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7"/>
    </v:background>
  </w:background>
  <w:body>
    <w:p>
      <w:pPr>
        <w:outlineLvl w:val="0"/>
        <w:rPr>
          <w:rFonts w:ascii="微软雅黑" w:hAnsi="微软雅黑" w:eastAsia="微软雅黑"/>
          <w:b/>
          <w:sz w:val="52"/>
          <w:szCs w:val="52"/>
          <w:lang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Odoo 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2"/>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重庆德询企业管理咨询有限公司  </w:t>
      </w:r>
      <w:r>
        <w:rPr>
          <w:rFonts w:hint="eastAsia" w:ascii="微软雅黑" w:hAnsi="微软雅黑" w:eastAsia="微软雅黑"/>
          <w:color w:val="8F8F8F"/>
          <w:sz w:val="28"/>
          <w:szCs w:val="28"/>
          <w:u w:val="none"/>
          <w:lang w:val="en-US" w:eastAsia="zh-CN"/>
        </w:rPr>
        <w:t xml:space="preserve">  </w:t>
      </w:r>
      <w:r>
        <w:rPr>
          <w:rFonts w:hint="eastAsia" w:ascii="微软雅黑" w:hAnsi="微软雅黑" w:eastAsia="微软雅黑"/>
          <w:color w:val="8F8F8F"/>
          <w:sz w:val="28"/>
          <w:szCs w:val="28"/>
          <w:u w:val="single"/>
          <w:lang w:val="en-US" w:eastAsia="zh-CN"/>
        </w:rPr>
        <w:t xml:space="preserve">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lang w:val="en-US" w:eastAsia="zh-Hans"/>
        </w:rPr>
        <w:t>深圳高盟信息技术</w:t>
      </w:r>
      <w:r>
        <w:rPr>
          <w:rFonts w:hint="eastAsia" w:ascii="微软雅黑" w:hAnsi="微软雅黑" w:eastAsia="微软雅黑"/>
          <w:color w:val="8F8F8F"/>
          <w:sz w:val="28"/>
          <w:szCs w:val="28"/>
          <w:u w:val="single"/>
          <w:lang w:val="en-US" w:eastAsia="zh-CN"/>
        </w:rPr>
        <w:t>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hint="eastAsia" w:ascii="微软雅黑" w:hAnsi="微软雅黑" w:eastAsia="微软雅黑" w:cs="宋体"/>
          <w:color w:val="8F8F8F"/>
          <w:sz w:val="28"/>
          <w:szCs w:val="28"/>
          <w:u w:val="single"/>
          <w:lang w:val="en-US" w:eastAsia="zh-CN"/>
        </w:rPr>
        <w:t>3</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u w:val="single"/>
          <w:lang w:val="en-US" w:eastAsia="zh-CN"/>
        </w:rPr>
        <w:t>4</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月</w:t>
      </w:r>
      <w:r>
        <w:rPr>
          <w:rFonts w:hint="eastAsia" w:ascii="微软雅黑" w:hAnsi="微软雅黑" w:eastAsia="微软雅黑" w:cs="宋体"/>
          <w:color w:val="8F8F8F"/>
          <w:sz w:val="28"/>
          <w:szCs w:val="28"/>
          <w:u w:val="single"/>
          <w:lang w:val="en-US" w:eastAsia="zh-CN"/>
        </w:rPr>
        <w:t xml:space="preserve"> 2 </w:t>
      </w:r>
      <w:r>
        <w:rPr>
          <w:rFonts w:hint="eastAsia" w:ascii="微软雅黑" w:hAnsi="微软雅黑" w:eastAsia="微软雅黑" w:cs="宋体"/>
          <w:color w:val="8F8F8F"/>
          <w:sz w:val="28"/>
          <w:szCs w:val="28"/>
        </w:rPr>
        <w:t>日</w:t>
      </w:r>
      <w:bookmarkStart w:id="0" w:name="_GoBack"/>
      <w:bookmarkEnd w:id="0"/>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7"/>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重庆德询企业管理咨询有限公司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91500000MA60Y3RT04</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重庆市两江新区人和街道杨柳路3号1幢21层21-2</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401151</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重庆德询企业管理咨询有限公司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招商银行股份有限公司重庆洋河支行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123912294010605</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15922966500</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深圳市福田区福保街道福保社区深圳福田保税区桃花路东侧福保物流大厦四层G17室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518000</w:t>
            </w:r>
            <w:r>
              <w:rPr>
                <w:rFonts w:ascii="微软雅黑" w:hAnsi="微软雅黑" w:eastAsia="微软雅黑"/>
                <w:color w:val="8F8F8F"/>
                <w:sz w:val="21"/>
                <w:szCs w:val="21"/>
              </w:rPr>
              <w:t xml:space="preserve"> </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招商银行股份有限公司深圳软件基地支行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755952676610806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0755-23009745</w:t>
            </w:r>
          </w:p>
        </w:tc>
      </w:tr>
    </w:tbl>
    <w:p>
      <w:pPr>
        <w:pStyle w:val="2"/>
        <w:ind w:left="0"/>
        <w:rPr>
          <w:rFonts w:ascii="微软雅黑" w:hAnsi="微软雅黑" w:eastAsia="微软雅黑"/>
          <w:sz w:val="18"/>
          <w:lang w:val="zh-CN" w:eastAsia="zh-CN"/>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ascii="微软雅黑" w:hAnsi="微软雅黑" w:eastAsia="微软雅黑"/>
          <w:color w:val="8F8F8F"/>
          <w:sz w:val="21"/>
          <w:szCs w:val="21"/>
        </w:rPr>
        <w:t>合同法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ODOO</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乙方为甲方提供</w:t>
      </w:r>
      <w:r>
        <w:rPr>
          <w:rFonts w:hint="eastAsia" w:ascii="微软雅黑" w:hAnsi="微软雅黑" w:eastAsia="微软雅黑"/>
          <w:color w:val="8F8F8F"/>
          <w:sz w:val="21"/>
          <w:szCs w:val="21"/>
          <w:lang w:val="en-US" w:eastAsia="zh-CN"/>
        </w:rPr>
        <w:t>Odoo ERP</w:t>
      </w:r>
      <w:r>
        <w:rPr>
          <w:rFonts w:ascii="微软雅黑" w:hAnsi="微软雅黑" w:eastAsia="微软雅黑"/>
          <w:color w:val="8F8F8F"/>
          <w:sz w:val="21"/>
          <w:szCs w:val="21"/>
          <w:lang w:val="en-US" w:eastAsia="zh-CN"/>
        </w:rPr>
        <w:t xml:space="preserve">系统技术服务，服务范围包括： </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O</w:t>
      </w:r>
      <w:r>
        <w:rPr>
          <w:rFonts w:hint="eastAsia" w:ascii="微软雅黑" w:hAnsi="微软雅黑" w:eastAsia="微软雅黑"/>
          <w:color w:val="8F8F8F"/>
          <w:sz w:val="21"/>
          <w:szCs w:val="21"/>
          <w:lang w:val="en-US" w:eastAsia="zh-CN"/>
        </w:rPr>
        <w:t>doo系统环境搭建；</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服务器优化配置；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用户操作培训；</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用户提出的需求界面可以实现的配置；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单据打印格式调整；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权限配置；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界面细节调整；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Odoo ERP系统源码bug、界面报错以及实施过程中遇到的系统自带功能的程序检测和修正；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需求调研，Gap分析</w:t>
      </w:r>
      <w:r>
        <w:rPr>
          <w:rFonts w:hint="eastAsia" w:ascii="微软雅黑" w:hAnsi="微软雅黑" w:eastAsia="微软雅黑"/>
          <w:color w:val="8F8F8F"/>
          <w:sz w:val="21"/>
          <w:szCs w:val="21"/>
          <w:lang w:val="en-US" w:eastAsia="zh-CN"/>
        </w:rPr>
        <w:t>，需求或问题沟通；</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用户使用过程中线下问题解答；</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需求/功能测试；</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数据导入协助；</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正常使用中发生的错误数据协助纠正；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二次开发需求及方案的整理，协调；</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服务响应时间：导致系统不能使用的严重bug，必须在4小时以内修复或提供临时解决方案；其他问题必须在一个工作日内响应，2个工作日内修复或提供临时解决方案；</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正常工作服务时间：工作日正常服务支持，法定节假日除外，工作日时间9：30</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17：30，但导致系统不能正常使用的严重问题，不论是否为休息或法定假日，均需要积极响应4小时内给出解决方案；（仅限于Odoo系统框架内的问题）；</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技术服务范围不包括：</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用户的个人电脑软硬件故障，以及个人电脑网络故障；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服务器硬件、网络、操作系统的故障；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甲方人为破坏、删除等不可逆的操作导致的后果；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界面无法实现的二次开发，建议走优惠二次开发工时人天服务合同，双方另外协商开发工时，一期的开发在调研结束后双方再沟通确认。</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本次工时服务主要交付物包括：</w:t>
      </w:r>
    </w:p>
    <w:p>
      <w:pPr>
        <w:pStyle w:val="6"/>
        <w:numPr>
          <w:ilvl w:val="0"/>
          <w:numId w:val="4"/>
        </w:numPr>
        <w:tabs>
          <w:tab w:val="left" w:pos="653"/>
        </w:tabs>
        <w:spacing w:line="420" w:lineRule="atLeast"/>
        <w:ind w:left="613"/>
        <w:rPr>
          <w:rFonts w:hint="eastAsia" w:ascii="微软雅黑" w:hAnsi="微软雅黑" w:eastAsia="微软雅黑"/>
          <w:color w:val="8F8F8F"/>
          <w:sz w:val="21"/>
          <w:szCs w:val="21"/>
          <w:highlight w:val="none"/>
          <w:lang w:val="en-US" w:eastAsia="zh-CN"/>
        </w:rPr>
      </w:pPr>
      <w:r>
        <w:rPr>
          <w:rFonts w:hint="eastAsia" w:ascii="微软雅黑" w:hAnsi="微软雅黑" w:eastAsia="微软雅黑"/>
          <w:color w:val="8F8F8F"/>
          <w:sz w:val="21"/>
          <w:szCs w:val="21"/>
          <w:highlight w:val="none"/>
          <w:lang w:val="en-US" w:eastAsia="zh-CN"/>
        </w:rPr>
        <w:t>第一阶段交付物：灵活配置Odoo系统社区版模块、乙方公开发布的模块、第三方模块，满足甲方尽可能多的业务需求；</w:t>
      </w:r>
    </w:p>
    <w:p>
      <w:pPr>
        <w:pStyle w:val="6"/>
        <w:keepNext w:val="0"/>
        <w:keepLines w:val="0"/>
        <w:pageBreakBefore w:val="0"/>
        <w:widowControl/>
        <w:numPr>
          <w:ilvl w:val="0"/>
          <w:numId w:val="4"/>
        </w:numPr>
        <w:tabs>
          <w:tab w:val="left" w:pos="653"/>
        </w:tabs>
        <w:kinsoku/>
        <w:wordWrap/>
        <w:overflowPunct/>
        <w:topLinePunct w:val="0"/>
        <w:autoSpaceDE/>
        <w:autoSpaceDN/>
        <w:bidi w:val="0"/>
        <w:adjustRightInd/>
        <w:snapToGrid/>
        <w:spacing w:line="20" w:lineRule="atLeast"/>
        <w:ind w:left="612"/>
        <w:textAlignment w:val="auto"/>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highlight w:val="none"/>
          <w:lang w:val="en-US" w:eastAsia="zh-CN"/>
        </w:rPr>
        <w:t>第二阶段交付物：</w:t>
      </w:r>
      <w:r>
        <w:rPr>
          <w:rFonts w:hint="eastAsia" w:ascii="微软雅黑" w:hAnsi="微软雅黑" w:eastAsia="微软雅黑"/>
          <w:color w:val="8F8F8F"/>
          <w:sz w:val="21"/>
          <w:szCs w:val="21"/>
          <w:lang w:val="en-US" w:eastAsia="zh-CN"/>
        </w:rPr>
        <w:t>现有模块不能满足甲方业务需求的部分，出具Odoo二次开发方案。方案中包括二次开发要点，与Odoo已有功能的集成关系，原型效果及说明。</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服务方式</w:t>
      </w:r>
    </w:p>
    <w:p>
      <w:pPr>
        <w:pStyle w:val="6"/>
        <w:numPr>
          <w:ilvl w:val="0"/>
          <w:numId w:val="5"/>
        </w:numPr>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远程技术支持；</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远程技术咨询及培训；</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现场技术服务；</w:t>
      </w:r>
    </w:p>
    <w:p>
      <w:pPr>
        <w:pStyle w:val="6"/>
        <w:spacing w:before="0" w:beforeAutospacing="0" w:after="0" w:afterAutospacing="0" w:line="420" w:lineRule="atLeast"/>
        <w:ind w:left="360"/>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具体说明如下：</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val="en-US" w:eastAsia="zh-CN"/>
        </w:rPr>
        <w:t>远程技术支持</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实施过程中</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零星技术问题</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甲方以邮件形式发送到技术支持邮箱</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lw</w:t>
      </w:r>
      <w:r>
        <w:rPr>
          <w:rFonts w:hint="eastAsia" w:ascii="微软雅黑" w:hAnsi="微软雅黑" w:eastAsia="微软雅黑"/>
          <w:color w:val="8F8F8F"/>
        </w:rPr>
        <w:t>@</w:t>
      </w:r>
      <w:r>
        <w:rPr>
          <w:rFonts w:hint="eastAsia" w:ascii="微软雅黑" w:hAnsi="微软雅黑" w:eastAsia="微软雅黑"/>
          <w:color w:val="8F8F8F"/>
          <w:lang w:val="en-US" w:eastAsia="zh-CN"/>
        </w:rPr>
        <w:t>gaowei</w:t>
      </w:r>
      <w:r>
        <w:rPr>
          <w:rFonts w:hint="eastAsia" w:ascii="微软雅黑" w:hAnsi="微软雅黑" w:eastAsia="微软雅黑"/>
          <w:color w:val="8F8F8F"/>
        </w:rPr>
        <w:t>.c</w:t>
      </w:r>
      <w:r>
        <w:rPr>
          <w:rFonts w:hint="eastAsia" w:ascii="微软雅黑" w:hAnsi="微软雅黑" w:eastAsia="微软雅黑"/>
          <w:color w:val="8F8F8F"/>
          <w:lang w:val="en-US" w:eastAsia="zh-CN"/>
        </w:rPr>
        <w:t>om</w:t>
      </w:r>
      <w:r>
        <w:rPr>
          <w:rFonts w:hint="eastAsia" w:ascii="微软雅黑" w:hAnsi="微软雅黑" w:eastAsia="微软雅黑"/>
          <w:color w:val="8F8F8F"/>
        </w:rPr>
        <w:t>；或网站上</w:t>
      </w:r>
      <w:r>
        <w:rPr>
          <w:rFonts w:hint="eastAsia" w:ascii="微软雅黑" w:hAnsi="微软雅黑" w:eastAsia="微软雅黑"/>
          <w:color w:val="8F8F8F"/>
          <w:sz w:val="21"/>
          <w:szCs w:val="21"/>
          <w:lang w:eastAsia="zh-CN"/>
        </w:rPr>
        <w:t>在线提交问题工单，甲方购买的工时生效后我司会邮件通知为甲方公司开通的统一在线提交工单的登录账号及密码；</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每次技术服务完成扣减相应工时，在线工单系统中可以查看工时明细；</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远程技术咨询及培训</w:t>
      </w:r>
      <w:r>
        <w:rPr>
          <w:rFonts w:hint="eastAsia" w:ascii="微软雅黑" w:hAnsi="微软雅黑" w:eastAsia="微软雅黑"/>
          <w:color w:val="8F8F8F"/>
          <w:sz w:val="21"/>
          <w:szCs w:val="21"/>
          <w:lang w:eastAsia="zh-CN"/>
        </w:rPr>
        <w:t>：以视频会议形式（如视频软件“Zoom”：</w:t>
      </w:r>
      <w:r>
        <w:fldChar w:fldCharType="begin"/>
      </w:r>
      <w:r>
        <w:instrText xml:space="preserve"> HYPERLINK "https://www.zoom.us/" </w:instrText>
      </w:r>
      <w:r>
        <w:fldChar w:fldCharType="separate"/>
      </w:r>
      <w:r>
        <w:rPr>
          <w:rStyle w:val="11"/>
          <w:rFonts w:ascii="微软雅黑" w:hAnsi="微软雅黑" w:eastAsia="微软雅黑"/>
          <w:color w:val="8F8F8F"/>
          <w:sz w:val="21"/>
          <w:szCs w:val="21"/>
          <w:lang w:eastAsia="zh-CN"/>
        </w:rPr>
        <w:t>https://www.zoom.us/</w:t>
      </w:r>
      <w:r>
        <w:rPr>
          <w:rStyle w:val="11"/>
          <w:rFonts w:ascii="微软雅黑" w:hAnsi="微软雅黑" w:eastAsia="微软雅黑"/>
          <w:color w:val="8F8F8F"/>
          <w:sz w:val="21"/>
          <w:szCs w:val="21"/>
          <w:lang w:eastAsia="zh-CN"/>
        </w:rPr>
        <w:fldChar w:fldCharType="end"/>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lang w:eastAsia="zh-CN"/>
        </w:rPr>
        <w:t>），提供技术咨询、技术培训。每次远程服务结束，服务老师录制视频，供用户反复学习，服务老师也会给用户布置练习作业内容；</w:t>
      </w:r>
      <w:r>
        <w:rPr>
          <w:rFonts w:ascii="微软雅黑" w:hAnsi="微软雅黑" w:eastAsia="微软雅黑"/>
          <w:color w:val="8F8F8F"/>
          <w:sz w:val="21"/>
          <w:szCs w:val="21"/>
          <w:lang w:eastAsia="zh-CN"/>
        </w:rPr>
        <w:t xml:space="preserve"> </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现场技术服务</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按现场实际工作工时扣除，另外扣除差旅时间。深圳市范围的，差旅时间每次2小时，珠三角范围的，每次4小时，其他地区的，每次8小时。深圳市以外省市的，甲方另需按实报销乙方人员差旅住宿费用。</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服务要求</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为了确保Odoo ERP系统顺利推进应用，甲方须安排一名专职项目实施责任人，作为与乙方工作对接人进行ERP系统实施的整体业务协调人；</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该甲方项目专职责任人须熟悉Odoo ERP系统及甲方业务流程，须至少任期6个月，该责任人的具体工资支出由甲方自行负责。</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服务费用</w:t>
      </w:r>
    </w:p>
    <w:p>
      <w:pPr>
        <w:pStyle w:val="6"/>
        <w:numPr>
          <w:ilvl w:val="0"/>
          <w:numId w:val="8"/>
        </w:numPr>
        <w:tabs>
          <w:tab w:val="left" w:pos="653"/>
        </w:tabs>
        <w:spacing w:before="0" w:beforeAutospacing="0" w:after="0" w:afterAutospacing="0" w:line="420" w:lineRule="atLeast"/>
        <w:ind w:left="425"/>
        <w:rPr>
          <w:rFonts w:hint="eastAsia" w:ascii="微软雅黑" w:hAnsi="微软雅黑" w:eastAsia="微软雅黑"/>
          <w:color w:val="8F8F8F"/>
          <w:sz w:val="21"/>
          <w:szCs w:val="21"/>
          <w:highlight w:val="none"/>
          <w:lang w:val="en-US" w:eastAsia="zh-CN"/>
        </w:rPr>
      </w:pPr>
      <w:r>
        <w:rPr>
          <w:rFonts w:hint="eastAsia" w:ascii="微软雅黑" w:hAnsi="微软雅黑" w:eastAsia="微软雅黑"/>
          <w:color w:val="8F8F8F"/>
          <w:sz w:val="21"/>
          <w:szCs w:val="21"/>
          <w:highlight w:val="none"/>
          <w:lang w:val="en-US" w:eastAsia="zh-CN"/>
        </w:rPr>
        <w:t>、本合同第一阶段成果验收后，甲方一次性支付人民币45.6万（大写：人民币肆拾伍万陆仟元正），于验收完成后的三个工作内支付至乙方指定收款银行账户。</w:t>
      </w:r>
    </w:p>
    <w:p>
      <w:pPr>
        <w:pStyle w:val="6"/>
        <w:numPr>
          <w:ilvl w:val="0"/>
          <w:numId w:val="8"/>
        </w:numPr>
        <w:tabs>
          <w:tab w:val="left" w:pos="653"/>
        </w:tabs>
        <w:spacing w:before="0" w:beforeAutospacing="0" w:after="0" w:afterAutospacing="0" w:line="420" w:lineRule="atLeast"/>
        <w:ind w:left="425"/>
        <w:rPr>
          <w:rFonts w:ascii="微软雅黑" w:hAnsi="微软雅黑" w:eastAsia="微软雅黑"/>
          <w:color w:val="8F8F8F"/>
          <w:sz w:val="21"/>
          <w:szCs w:val="21"/>
          <w:highlight w:val="none"/>
          <w:lang w:val="en-US" w:eastAsia="zh-CN"/>
        </w:rPr>
      </w:pPr>
      <w:r>
        <w:rPr>
          <w:rFonts w:hint="eastAsia" w:ascii="微软雅黑" w:hAnsi="微软雅黑" w:eastAsia="微软雅黑"/>
          <w:color w:val="8F8F8F"/>
          <w:sz w:val="21"/>
          <w:szCs w:val="21"/>
          <w:highlight w:val="none"/>
          <w:lang w:val="en-US" w:eastAsia="zh-CN"/>
        </w:rPr>
        <w:t>第二阶段服务费用标准：</w:t>
      </w:r>
    </w:p>
    <w:p>
      <w:pPr>
        <w:pStyle w:val="6"/>
        <w:tabs>
          <w:tab w:val="left" w:pos="653"/>
        </w:tabs>
        <w:spacing w:before="0" w:beforeAutospacing="0" w:after="0" w:afterAutospacing="0" w:line="420" w:lineRule="atLeast"/>
        <w:ind w:left="425"/>
        <w:rPr>
          <w:rFonts w:hint="default" w:ascii="微软雅黑" w:hAnsi="微软雅黑" w:eastAsia="微软雅黑"/>
          <w:color w:val="8F8F8F"/>
          <w:sz w:val="21"/>
          <w:szCs w:val="21"/>
          <w:highlight w:val="none"/>
          <w:lang w:val="en-US" w:eastAsia="zh-CN"/>
        </w:rPr>
      </w:pPr>
      <w:r>
        <w:rPr>
          <w:rFonts w:hint="eastAsia" w:ascii="微软雅黑" w:hAnsi="微软雅黑" w:eastAsia="微软雅黑"/>
          <w:color w:val="8F8F8F"/>
          <w:sz w:val="21"/>
          <w:szCs w:val="21"/>
          <w:highlight w:val="none"/>
          <w:lang w:val="en-US" w:eastAsia="zh-CN"/>
        </w:rPr>
        <w:t>远程技术咨询及培训：按照1800 元/人天（每天按6小时计）</w:t>
      </w:r>
    </w:p>
    <w:p>
      <w:pPr>
        <w:pStyle w:val="6"/>
        <w:tabs>
          <w:tab w:val="left" w:pos="653"/>
        </w:tabs>
        <w:spacing w:before="0" w:beforeAutospacing="0" w:after="0" w:afterAutospacing="0" w:line="420" w:lineRule="atLeast"/>
        <w:ind w:left="425"/>
        <w:rPr>
          <w:rFonts w:hint="eastAsia" w:ascii="微软雅黑" w:hAnsi="微软雅黑" w:eastAsia="微软雅黑"/>
          <w:color w:val="8F8F8F"/>
          <w:sz w:val="21"/>
          <w:szCs w:val="21"/>
          <w:highlight w:val="none"/>
          <w:lang w:val="en-US" w:eastAsia="zh-CN"/>
        </w:rPr>
      </w:pPr>
      <w:r>
        <w:rPr>
          <w:rFonts w:hint="eastAsia" w:ascii="微软雅黑" w:hAnsi="微软雅黑" w:eastAsia="微软雅黑"/>
          <w:color w:val="8F8F8F"/>
          <w:sz w:val="21"/>
          <w:szCs w:val="21"/>
          <w:highlight w:val="none"/>
          <w:lang w:val="en-US" w:eastAsia="zh-CN"/>
        </w:rPr>
        <w:t>远程技术支持：按照1500 元/人天（每天按6小时计）</w:t>
      </w:r>
    </w:p>
    <w:p>
      <w:pPr>
        <w:pStyle w:val="6"/>
        <w:tabs>
          <w:tab w:val="left" w:pos="653"/>
        </w:tabs>
        <w:spacing w:before="0" w:beforeAutospacing="0" w:after="0" w:afterAutospacing="0" w:line="420" w:lineRule="atLeast"/>
        <w:ind w:left="425"/>
        <w:rPr>
          <w:rFonts w:hint="eastAsia" w:ascii="微软雅黑" w:hAnsi="微软雅黑" w:eastAsia="微软雅黑"/>
          <w:color w:val="8F8F8F"/>
          <w:sz w:val="21"/>
          <w:szCs w:val="21"/>
          <w:highlight w:val="none"/>
          <w:lang w:val="en-US" w:eastAsia="zh-CN"/>
        </w:rPr>
      </w:pPr>
      <w:r>
        <w:rPr>
          <w:rFonts w:hint="eastAsia" w:ascii="微软雅黑" w:hAnsi="微软雅黑" w:eastAsia="微软雅黑"/>
          <w:color w:val="8F8F8F"/>
          <w:sz w:val="21"/>
          <w:szCs w:val="21"/>
          <w:highlight w:val="none"/>
          <w:lang w:val="en-US" w:eastAsia="zh-CN"/>
        </w:rPr>
        <w:t>二次开发优惠的单价 2500元/人天（每天按6小时计）</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2</w:t>
      </w:r>
      <w:r>
        <w:rPr>
          <w:rFonts w:hint="eastAsia" w:ascii="微软雅黑" w:hAnsi="微软雅黑" w:eastAsia="微软雅黑"/>
          <w:color w:val="8F8F8F"/>
          <w:sz w:val="21"/>
          <w:szCs w:val="21"/>
          <w:lang w:val="en-US" w:eastAsia="zh-CN"/>
        </w:rPr>
        <w:t>）、每月初，乙方发对账单给甲方，甲方于三日内支付账单所记录的服务费用，乙方收到款项后提供相应的发票；</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3）、本服务合同有效期为二</w:t>
      </w:r>
      <w:r>
        <w:rPr>
          <w:rFonts w:hint="eastAsia" w:ascii="微软雅黑" w:hAnsi="微软雅黑" w:eastAsia="微软雅黑"/>
          <w:color w:val="8F8F8F"/>
          <w:sz w:val="21"/>
          <w:szCs w:val="21"/>
          <w:u w:val="single"/>
          <w:lang w:val="en-US" w:eastAsia="zh-CN"/>
        </w:rPr>
        <w:t>年</w:t>
      </w:r>
      <w:r>
        <w:rPr>
          <w:rFonts w:hint="eastAsia" w:ascii="微软雅黑" w:hAnsi="微软雅黑" w:eastAsia="微软雅黑"/>
          <w:color w:val="8F8F8F"/>
          <w:sz w:val="21"/>
          <w:szCs w:val="21"/>
          <w:lang w:val="en-US" w:eastAsia="zh-CN"/>
        </w:rPr>
        <w:t>，从合同签订之日开始计算；</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val="en-US" w:eastAsia="zh-CN"/>
        </w:rPr>
        <w:t>违约责任</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1）甲方应按合同规定时间按时付款，若甲方未按照合同规定按时支付费用，乙方书面催款通知发出后10个工作日内，仍未收到甲方付款，乙方有权终止本合同规定的所有服务，过程由此造成的损失由甲方承担；</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2）乙方承诺始终提供优质的服务人员，若甲方对服务人员的服务不满意，乙方承诺更换服务人员。</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续约</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合同到期之前，如果甲方还需要进一步服务，应提前通知乙方完成续约。否则，乙方有权在合同期满之后，终止为甲方提供服务；</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知识产权和保密条款</w:t>
      </w:r>
    </w:p>
    <w:p>
      <w:pPr>
        <w:pStyle w:val="6"/>
        <w:widowControl w:val="0"/>
        <w:numPr>
          <w:ilvl w:val="0"/>
          <w:numId w:val="9"/>
        </w:numPr>
        <w:tabs>
          <w:tab w:val="left" w:pos="653"/>
        </w:tabs>
        <w:spacing w:before="120" w:beforeLines="50" w:beforeAutospacing="0" w:after="0" w:afterAutospacing="0" w:line="360" w:lineRule="auto"/>
        <w:ind w:left="614" w:leftChars="150" w:hanging="284"/>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6"/>
        <w:widowControl w:val="0"/>
        <w:numPr>
          <w:ilvl w:val="0"/>
          <w:numId w:val="9"/>
        </w:numPr>
        <w:tabs>
          <w:tab w:val="left" w:pos="653"/>
        </w:tabs>
        <w:spacing w:before="0" w:beforeAutospacing="0" w:after="0" w:afterAutospacing="0" w:line="360" w:lineRule="auto"/>
        <w:ind w:left="613" w:leftChars="150" w:hanging="283"/>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乙方在实施过程中了解到的甲方的信息（包括但不限于供应商信息、客户信息、技术资料、公司内部数据等），</w:t>
      </w:r>
      <w:r>
        <w:rPr>
          <w:rFonts w:hint="eastAsia" w:ascii="微软雅黑" w:hAnsi="微软雅黑" w:eastAsia="微软雅黑"/>
          <w:color w:val="8F8F8F"/>
          <w:sz w:val="21"/>
          <w:szCs w:val="21"/>
        </w:rPr>
        <w:t>乙方保证，所获悉的甲方保密信息不向任何人泄露，所有与甲方有关的文件、信息在服务结束时归还甲方</w:t>
      </w:r>
      <w:r>
        <w:rPr>
          <w:rFonts w:hint="eastAsia" w:ascii="微软雅黑" w:hAnsi="微软雅黑" w:eastAsia="微软雅黑"/>
          <w:color w:val="8F8F8F"/>
          <w:sz w:val="21"/>
          <w:szCs w:val="21"/>
          <w:lang w:eastAsia="zh-CN"/>
        </w:rPr>
        <w:t>；</w:t>
      </w:r>
    </w:p>
    <w:p>
      <w:pPr>
        <w:pStyle w:val="6"/>
        <w:widowControl w:val="0"/>
        <w:numPr>
          <w:ilvl w:val="0"/>
          <w:numId w:val="9"/>
        </w:numPr>
        <w:tabs>
          <w:tab w:val="left" w:pos="653"/>
        </w:tabs>
        <w:spacing w:before="0" w:beforeAutospacing="0" w:after="0" w:afterAutospacing="0" w:line="360" w:lineRule="auto"/>
        <w:ind w:left="220" w:leftChars="100" w:right="220" w:rightChars="100"/>
        <w:rPr>
          <w:rFonts w:ascii="微软雅黑" w:hAnsi="微软雅黑" w:eastAsia="微软雅黑"/>
          <w:color w:val="8F8F8F"/>
          <w:sz w:val="21"/>
          <w:szCs w:val="21"/>
        </w:rPr>
      </w:pPr>
      <w:r>
        <w:rPr>
          <w:rFonts w:hint="eastAsia" w:ascii="微软雅黑" w:hAnsi="微软雅黑" w:eastAsia="微软雅黑"/>
          <w:color w:val="8F8F8F"/>
          <w:sz w:val="21"/>
          <w:szCs w:val="21"/>
        </w:rPr>
        <w:t>双方同意，不论本合同是否变更、解除或终止，本合同的知识产权和保密条款都为有效。</w:t>
      </w:r>
    </w:p>
    <w:p>
      <w:pPr>
        <w:pStyle w:val="6"/>
        <w:numPr>
          <w:ilvl w:val="0"/>
          <w:numId w:val="1"/>
        </w:numPr>
        <w:spacing w:before="0" w:beforeAutospacing="0" w:after="0" w:afterAutospacing="0" w:line="420" w:lineRule="atLeast"/>
        <w:rPr>
          <w:rFonts w:ascii="微软雅黑" w:hAnsi="微软雅黑" w:eastAsia="微软雅黑"/>
          <w:color w:val="8F8F8F"/>
          <w:sz w:val="21"/>
          <w:szCs w:val="21"/>
        </w:rPr>
      </w:pPr>
      <w:r>
        <w:rPr>
          <w:rFonts w:ascii="微软雅黑" w:hAnsi="微软雅黑" w:eastAsia="微软雅黑"/>
          <w:color w:val="8F8F8F"/>
          <w:sz w:val="21"/>
          <w:szCs w:val="21"/>
        </w:rPr>
        <w:t>如有未尽事宜，双方友好协商解决。协商不成可提请</w:t>
      </w:r>
      <w:r>
        <w:rPr>
          <w:rFonts w:hint="eastAsia" w:ascii="微软雅黑" w:hAnsi="微软雅黑" w:eastAsia="微软雅黑"/>
          <w:color w:val="8F8F8F"/>
          <w:sz w:val="21"/>
          <w:szCs w:val="21"/>
          <w:lang w:val="en-US" w:eastAsia="zh-CN"/>
        </w:rPr>
        <w:t>乙方</w:t>
      </w:r>
      <w:r>
        <w:rPr>
          <w:rFonts w:ascii="微软雅黑" w:hAnsi="微软雅黑" w:eastAsia="微软雅黑"/>
          <w:color w:val="8F8F8F"/>
          <w:sz w:val="21"/>
          <w:szCs w:val="21"/>
        </w:rPr>
        <w:t>仲裁机关或人民法院裁决。</w:t>
      </w:r>
    </w:p>
    <w:p>
      <w:pPr>
        <w:pStyle w:val="14"/>
        <w:numPr>
          <w:ilvl w:val="0"/>
          <w:numId w:val="1"/>
        </w:numPr>
        <w:ind w:firstLineChars="0"/>
        <w:rPr>
          <w:rFonts w:ascii="微软雅黑" w:hAnsi="微软雅黑" w:eastAsia="微软雅黑"/>
          <w:color w:val="8F8F8F"/>
          <w:sz w:val="21"/>
          <w:szCs w:val="21"/>
          <w:lang w:val="fr-FR"/>
        </w:rPr>
      </w:pPr>
      <w:r>
        <w:rPr>
          <w:rFonts w:hint="eastAsia" w:ascii="微软雅黑" w:hAnsi="微软雅黑" w:eastAsia="微软雅黑"/>
          <w:color w:val="8F8F8F"/>
          <w:sz w:val="21"/>
          <w:szCs w:val="21"/>
          <w:lang w:val="fr-FR"/>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8"/>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甲方：重庆德询企业管理咨询有限公司                 </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c>
          <w:tcPr>
            <w:tcW w:w="459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乙方：深圳高盟信息技术有限公司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r>
    </w:tbl>
    <w:p>
      <w:pPr>
        <w:pStyle w:val="2"/>
        <w:ind w:left="0"/>
        <w:jc w:val="left"/>
        <w:rPr>
          <w:rFonts w:hint="eastAsia" w:ascii="微软雅黑" w:hAnsi="微软雅黑" w:eastAsia="微软雅黑"/>
          <w:lang w:val="en-US" w:eastAsia="zh-CN"/>
        </w:rPr>
      </w:pPr>
      <w:r>
        <w:rPr>
          <w:rFonts w:hint="eastAsia" w:ascii="微软雅黑" w:hAnsi="微软雅黑" w:eastAsia="微软雅黑"/>
          <w:lang w:eastAsia="zh-CN"/>
        </w:rPr>
        <w:t xml:space="preserve"> </w:t>
      </w:r>
      <w:r>
        <w:rPr>
          <w:rFonts w:hint="eastAsia" w:ascii="微软雅黑" w:hAnsi="微软雅黑" w:eastAsia="微软雅黑"/>
          <w:lang w:val="en-US" w:eastAsia="zh-CN"/>
        </w:rPr>
        <w:t xml:space="preserve"> </w:t>
      </w:r>
    </w:p>
    <w:p>
      <w:pPr>
        <w:pStyle w:val="2"/>
        <w:ind w:left="0"/>
        <w:jc w:val="left"/>
        <w:rPr>
          <w:rFonts w:hint="default" w:ascii="微软雅黑" w:hAnsi="微软雅黑" w:eastAsia="微软雅黑"/>
          <w:lang w:val="en-US" w:eastAsia="zh-CN"/>
        </w:rPr>
      </w:pPr>
    </w:p>
    <w:sectPr>
      <w:headerReference r:id="rId3" w:type="default"/>
      <w:footerReference r:id="rId4" w:type="default"/>
      <w:footerReference r:id="rId5"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4"/>
            <w:tabs>
              <w:tab w:val="center" w:pos="4951"/>
              <w:tab w:val="left" w:pos="9045"/>
            </w:tabs>
            <w:jc w:val="center"/>
            <w:rPr>
              <w:color w:val="875A7B"/>
            </w:rPr>
          </w:pPr>
          <w:r>
            <w:rPr>
              <w:color w:val="875A7B"/>
            </w:rPr>
            <w:tab/>
          </w:r>
          <w:r>
            <w:rPr>
              <w:rFonts w:ascii="微软雅黑" w:hAnsi="微软雅黑" w:eastAsia="微软雅黑"/>
              <w:color w:val="875A7B"/>
            </w:rPr>
            <w:tab/>
          </w:r>
        </w:p>
        <w:p>
          <w:pPr>
            <w:pStyle w:val="4"/>
            <w:tabs>
              <w:tab w:val="center" w:pos="4951"/>
              <w:tab w:val="left" w:pos="9045"/>
            </w:tabs>
            <w:jc w:val="center"/>
            <w:rPr>
              <w:color w:val="875A7B"/>
            </w:rPr>
          </w:pPr>
          <w:sdt>
            <w:sdtPr>
              <w:rPr>
                <w:color w:val="875A7B"/>
              </w:rPr>
              <w:id w:val="692195729"/>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4"/>
            <w:tabs>
              <w:tab w:val="center" w:pos="4951"/>
              <w:tab w:val="left" w:pos="9045"/>
            </w:tabs>
            <w:jc w:val="center"/>
            <w:rPr>
              <w:rFonts w:hint="default"/>
              <w:color w:val="875A7B"/>
              <w:sz w:val="22"/>
              <w:szCs w:val="22"/>
              <w:lang w:val="en-US"/>
            </w:rPr>
          </w:pPr>
          <w:r>
            <w:rPr>
              <w:color w:val="875A7B"/>
            </w:rPr>
            <w:tab/>
          </w:r>
          <w:r>
            <w:rPr>
              <w:rFonts w:hint="eastAsia" w:ascii="微软雅黑" w:hAnsi="微软雅黑" w:eastAsia="微软雅黑"/>
              <w:b/>
              <w:color w:val="875A7B"/>
              <w:lang w:val="en-US" w:eastAsia="zh-CN"/>
            </w:rPr>
            <w:t>深圳高盟信息技术</w:t>
          </w:r>
          <w:r>
            <w:rPr>
              <w:rFonts w:hint="eastAsia" w:ascii="微软雅黑" w:hAnsi="微软雅黑" w:eastAsia="微软雅黑"/>
              <w:b/>
              <w:color w:val="875A7B"/>
              <w:lang w:eastAsia="zh-CN"/>
            </w:rPr>
            <w:t>有限</w:t>
          </w:r>
          <w:r>
            <w:rPr>
              <w:rFonts w:ascii="微软雅黑" w:hAnsi="微软雅黑" w:eastAsia="微软雅黑"/>
              <w:b/>
              <w:color w:val="875A7B"/>
              <w:lang w:eastAsia="zh-CN"/>
            </w:rPr>
            <w:t>公司</w:t>
          </w:r>
          <w:r>
            <w:rPr>
              <w:rFonts w:hint="eastAsia" w:ascii="微软雅黑" w:hAnsi="微软雅黑" w:eastAsia="微软雅黑"/>
              <w:b/>
              <w:color w:val="875A7B"/>
              <w:lang w:eastAsia="zh-CN"/>
            </w:rPr>
            <w:t xml:space="preserve"> · </w:t>
          </w:r>
          <w:r>
            <w:rPr>
              <w:rFonts w:ascii="微软雅黑" w:hAnsi="微软雅黑" w:eastAsia="微软雅黑"/>
              <w:b/>
              <w:color w:val="875A7B"/>
              <w:lang w:eastAsia="zh-CN"/>
            </w:rPr>
            <w:t>Odoo</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邮箱</w:t>
          </w:r>
          <w:r>
            <w:rPr>
              <w:b/>
              <w:color w:val="875A7B"/>
              <w:sz w:val="16"/>
              <w:szCs w:val="16"/>
            </w:rPr>
            <w:t xml:space="preserve">: </w:t>
          </w:r>
          <w:r>
            <w:rPr>
              <w:rFonts w:hint="eastAsia"/>
              <w:b/>
              <w:color w:val="875A7B"/>
              <w:sz w:val="16"/>
              <w:szCs w:val="16"/>
              <w:lang w:val="en-US" w:eastAsia="zh-CN"/>
            </w:rPr>
            <w:t>cyq</w:t>
          </w:r>
          <w:r>
            <w:rPr>
              <w:b/>
              <w:color w:val="875A7B"/>
              <w:sz w:val="16"/>
              <w:szCs w:val="16"/>
            </w:rPr>
            <w:t>@</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电话</w:t>
          </w:r>
          <w:r>
            <w:rPr>
              <w:b/>
              <w:color w:val="875A7B"/>
              <w:sz w:val="16"/>
              <w:szCs w:val="16"/>
            </w:rPr>
            <w:t xml:space="preserve">: </w:t>
          </w:r>
          <w:r>
            <w:rPr>
              <w:rFonts w:hint="eastAsia"/>
              <w:b/>
              <w:color w:val="875A7B"/>
              <w:sz w:val="16"/>
              <w:szCs w:val="16"/>
              <w:lang w:val="en-US" w:eastAsia="zh-CN"/>
            </w:rPr>
            <w:t>0755-2300 9745</w:t>
          </w:r>
          <w:r>
            <w:rPr>
              <w:b/>
              <w:color w:val="875A7B"/>
              <w:sz w:val="16"/>
              <w:szCs w:val="16"/>
            </w:rPr>
            <w:t xml:space="preserve">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val="en-US" w:eastAsia="zh-CN"/>
            </w:rPr>
            <w:t>深圳市龙华区清泉路2号宝华大厦1109室</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color w:val="875A7B"/>
      </w:rPr>
    </w:pPr>
  </w:p>
  <w:p>
    <w:pPr>
      <w:jc w:val="center"/>
      <w:rPr>
        <w:color w:val="875A7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29"/>
        <w:tab w:val="center" w:pos="4887"/>
      </w:tabs>
      <w:rPr>
        <w:rFonts w:hint="default" w:ascii="微软雅黑" w:hAnsi="微软雅黑" w:eastAsia="微软雅黑"/>
        <w:b/>
        <w:i/>
        <w:color w:val="8F8F8F"/>
        <w:sz w:val="15"/>
        <w:szCs w:val="18"/>
        <w:u w:val="single"/>
        <w:lang w:val="en-US" w:eastAsia="zh-CN"/>
      </w:rPr>
    </w:pPr>
    <w:r>
      <w:rPr>
        <w:lang w:val="en-US" w:eastAsia="zh-CN"/>
      </w:rPr>
      <w:drawing>
        <wp:anchor distT="0" distB="0" distL="114300" distR="114300" simplePos="0" relativeHeight="251659264" behindDoc="0" locked="0" layoutInCell="1" allowOverlap="1">
          <wp:simplePos x="0" y="0"/>
          <wp:positionH relativeFrom="column">
            <wp:posOffset>-74930</wp:posOffset>
          </wp:positionH>
          <wp:positionV relativeFrom="paragraph">
            <wp:posOffset>-27305</wp:posOffset>
          </wp:positionV>
          <wp:extent cx="769620" cy="38481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9620" cy="384810"/>
                  </a:xfrm>
                  <a:prstGeom prst="rect">
                    <a:avLst/>
                  </a:prstGeom>
                  <a:noFill/>
                  <a:ln>
                    <a:noFill/>
                  </a:ln>
                </pic:spPr>
              </pic:pic>
            </a:graphicData>
          </a:graphic>
        </wp:anchor>
      </w:drawing>
    </w:r>
    <w:r>
      <w:rPr>
        <w:rFonts w:hint="eastAsia"/>
        <w:lang w:eastAsia="zh-CN"/>
      </w:rPr>
      <w:t xml:space="preserve"> </w:t>
    </w:r>
    <w:r>
      <w:rPr>
        <w:lang w:eastAsia="zh-CN"/>
      </w:rPr>
      <w:t xml:space="preserve">           </w:t>
    </w:r>
    <w:r>
      <w:rPr>
        <w:sz w:val="24"/>
        <w:lang w:eastAsia="zh-CN"/>
      </w:rPr>
      <w:t xml:space="preserve">   </w:t>
    </w:r>
    <w:r>
      <w:rPr>
        <w:rFonts w:hint="eastAsia"/>
        <w:sz w:val="24"/>
        <w:lang w:val="en-US" w:eastAsia="zh-CN"/>
      </w:rPr>
      <w:t xml:space="preserve">  </w:t>
    </w:r>
    <w:r>
      <w:rPr>
        <w:sz w:val="24"/>
        <w:lang w:eastAsia="zh-CN"/>
      </w:rPr>
      <w:t xml:space="preserve">     </w:t>
    </w:r>
    <w:r>
      <w:rPr>
        <w:iCs/>
        <w:sz w:val="24"/>
        <w:lang w:eastAsia="zh-CN"/>
      </w:rPr>
      <w:t xml:space="preserve">          </w:t>
    </w:r>
    <w:r>
      <w:rPr>
        <w:rFonts w:hint="eastAsia"/>
        <w:iCs/>
        <w:sz w:val="24"/>
        <w:lang w:val="en-US"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w:t>
    </w:r>
    <w:r>
      <w:rPr>
        <w:rFonts w:hint="eastAsia" w:ascii="微软雅黑" w:hAnsi="微软雅黑" w:eastAsia="微软雅黑"/>
        <w:b/>
        <w:iCs/>
        <w:color w:val="875A7B"/>
        <w:sz w:val="20"/>
        <w:lang w:val="en-US" w:eastAsia="zh-CN"/>
      </w:rPr>
      <w:t>201001</w:t>
    </w:r>
  </w:p>
  <w:p>
    <w:pPr>
      <w:rPr>
        <w:color w:val="875A7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9B055"/>
    <w:multiLevelType w:val="singleLevel"/>
    <w:tmpl w:val="8DC9B055"/>
    <w:lvl w:ilvl="0" w:tentative="0">
      <w:start w:val="1"/>
      <w:numFmt w:val="decimal"/>
      <w:suff w:val="nothing"/>
      <w:lvlText w:val="%1）"/>
      <w:lvlJc w:val="left"/>
    </w:lvl>
  </w:abstractNum>
  <w:abstractNum w:abstractNumId="1">
    <w:nsid w:val="A2CAE374"/>
    <w:multiLevelType w:val="singleLevel"/>
    <w:tmpl w:val="A2CAE374"/>
    <w:lvl w:ilvl="0" w:tentative="0">
      <w:start w:val="1"/>
      <w:numFmt w:val="upperLetter"/>
      <w:lvlText w:val="%1、"/>
      <w:lvlJc w:val="left"/>
    </w:lvl>
  </w:abstractNum>
  <w:abstractNum w:abstractNumId="2">
    <w:nsid w:val="17EE3CAB"/>
    <w:multiLevelType w:val="multilevel"/>
    <w:tmpl w:val="17EE3CAB"/>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3">
    <w:nsid w:val="1B8B5D93"/>
    <w:multiLevelType w:val="multilevel"/>
    <w:tmpl w:val="1B8B5D93"/>
    <w:lvl w:ilvl="0" w:tentative="0">
      <w:start w:val="1"/>
      <w:numFmt w:val="upperLetter"/>
      <w:lvlText w:val="%1、"/>
      <w:lvlJc w:val="left"/>
      <w:pPr>
        <w:ind w:left="1333" w:hanging="720"/>
      </w:pPr>
      <w:rPr>
        <w:rFonts w:hint="default"/>
      </w:rPr>
    </w:lvl>
    <w:lvl w:ilvl="1" w:tentative="0">
      <w:start w:val="1"/>
      <w:numFmt w:val="lowerLetter"/>
      <w:lvlText w:val="%2)"/>
      <w:lvlJc w:val="left"/>
      <w:pPr>
        <w:ind w:left="1453" w:hanging="420"/>
      </w:pPr>
    </w:lvl>
    <w:lvl w:ilvl="2" w:tentative="0">
      <w:start w:val="1"/>
      <w:numFmt w:val="lowerRoman"/>
      <w:lvlText w:val="%3."/>
      <w:lvlJc w:val="right"/>
      <w:pPr>
        <w:ind w:left="1873" w:hanging="420"/>
      </w:pPr>
    </w:lvl>
    <w:lvl w:ilvl="3" w:tentative="0">
      <w:start w:val="1"/>
      <w:numFmt w:val="decimal"/>
      <w:lvlText w:val="%4."/>
      <w:lvlJc w:val="left"/>
      <w:pPr>
        <w:ind w:left="2293" w:hanging="420"/>
      </w:pPr>
    </w:lvl>
    <w:lvl w:ilvl="4" w:tentative="0">
      <w:start w:val="1"/>
      <w:numFmt w:val="lowerLetter"/>
      <w:lvlText w:val="%5)"/>
      <w:lvlJc w:val="left"/>
      <w:pPr>
        <w:ind w:left="2713" w:hanging="420"/>
      </w:pPr>
    </w:lvl>
    <w:lvl w:ilvl="5" w:tentative="0">
      <w:start w:val="1"/>
      <w:numFmt w:val="lowerRoman"/>
      <w:lvlText w:val="%6."/>
      <w:lvlJc w:val="right"/>
      <w:pPr>
        <w:ind w:left="3133" w:hanging="420"/>
      </w:pPr>
    </w:lvl>
    <w:lvl w:ilvl="6" w:tentative="0">
      <w:start w:val="1"/>
      <w:numFmt w:val="decimal"/>
      <w:lvlText w:val="%7."/>
      <w:lvlJc w:val="left"/>
      <w:pPr>
        <w:ind w:left="3553" w:hanging="420"/>
      </w:pPr>
    </w:lvl>
    <w:lvl w:ilvl="7" w:tentative="0">
      <w:start w:val="1"/>
      <w:numFmt w:val="lowerLetter"/>
      <w:lvlText w:val="%8)"/>
      <w:lvlJc w:val="left"/>
      <w:pPr>
        <w:ind w:left="3973" w:hanging="420"/>
      </w:pPr>
    </w:lvl>
    <w:lvl w:ilvl="8" w:tentative="0">
      <w:start w:val="1"/>
      <w:numFmt w:val="lowerRoman"/>
      <w:lvlText w:val="%9."/>
      <w:lvlJc w:val="right"/>
      <w:pPr>
        <w:ind w:left="4393" w:hanging="420"/>
      </w:pPr>
    </w:lvl>
  </w:abstractNum>
  <w:abstractNum w:abstractNumId="4">
    <w:nsid w:val="33DC3D51"/>
    <w:multiLevelType w:val="multilevel"/>
    <w:tmpl w:val="33DC3D51"/>
    <w:lvl w:ilvl="0" w:tentative="0">
      <w:start w:val="1"/>
      <w:numFmt w:val="upperLetter"/>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589D7BA1"/>
    <w:multiLevelType w:val="singleLevel"/>
    <w:tmpl w:val="589D7BA1"/>
    <w:lvl w:ilvl="0" w:tentative="0">
      <w:start w:val="1"/>
      <w:numFmt w:val="decimal"/>
      <w:lvlText w:val="%1)"/>
      <w:lvlJc w:val="left"/>
      <w:pPr>
        <w:ind w:left="425" w:hanging="425"/>
      </w:pPr>
      <w:rPr>
        <w:rFonts w:hint="default"/>
      </w:rPr>
    </w:lvl>
  </w:abstractNum>
  <w:abstractNum w:abstractNumId="6">
    <w:nsid w:val="589D7E1D"/>
    <w:multiLevelType w:val="singleLevel"/>
    <w:tmpl w:val="589D7E1D"/>
    <w:lvl w:ilvl="0" w:tentative="0">
      <w:start w:val="1"/>
      <w:numFmt w:val="decimal"/>
      <w:lvlText w:val="%1)"/>
      <w:lvlJc w:val="left"/>
      <w:pPr>
        <w:ind w:left="425" w:hanging="425"/>
      </w:pPr>
      <w:rPr>
        <w:rFonts w:hint="default"/>
      </w:rPr>
    </w:lvl>
  </w:abstractNum>
  <w:abstractNum w:abstractNumId="7">
    <w:nsid w:val="5947A6EF"/>
    <w:multiLevelType w:val="singleLevel"/>
    <w:tmpl w:val="5947A6EF"/>
    <w:lvl w:ilvl="0" w:tentative="0">
      <w:start w:val="1"/>
      <w:numFmt w:val="decimal"/>
      <w:lvlText w:val="%1)"/>
      <w:lvlJc w:val="left"/>
      <w:pPr>
        <w:ind w:left="425" w:hanging="425"/>
      </w:pPr>
      <w:rPr>
        <w:rFonts w:hint="default"/>
      </w:rPr>
    </w:lvl>
  </w:abstractNum>
  <w:abstractNum w:abstractNumId="8">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6"/>
  </w:num>
  <w:num w:numId="3">
    <w:abstractNumId w:val="3"/>
  </w:num>
  <w:num w:numId="4">
    <w:abstractNumId w:val="1"/>
  </w:num>
  <w:num w:numId="5">
    <w:abstractNumId w:val="4"/>
  </w:num>
  <w:num w:numId="6">
    <w:abstractNumId w:val="2"/>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 w:name="KSO_WPS_MARK_KEY" w:val="466bb5f3-7ae0-4596-9c93-d9454f715ced"/>
  </w:docVars>
  <w:rsids>
    <w:rsidRoot w:val="41AF047E"/>
    <w:rsid w:val="00000665"/>
    <w:rsid w:val="00001E37"/>
    <w:rsid w:val="00003E89"/>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846A0"/>
    <w:rsid w:val="001909C3"/>
    <w:rsid w:val="00197FF2"/>
    <w:rsid w:val="001A5364"/>
    <w:rsid w:val="001B18BE"/>
    <w:rsid w:val="001E4E5E"/>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86EB8"/>
    <w:rsid w:val="00394D94"/>
    <w:rsid w:val="003A1C8F"/>
    <w:rsid w:val="003D151A"/>
    <w:rsid w:val="003D6722"/>
    <w:rsid w:val="003F4C68"/>
    <w:rsid w:val="004153E3"/>
    <w:rsid w:val="004212F5"/>
    <w:rsid w:val="00445323"/>
    <w:rsid w:val="004506F0"/>
    <w:rsid w:val="00464BF8"/>
    <w:rsid w:val="004837E8"/>
    <w:rsid w:val="004C0AD5"/>
    <w:rsid w:val="004E294F"/>
    <w:rsid w:val="004F4422"/>
    <w:rsid w:val="00516CE0"/>
    <w:rsid w:val="005228C5"/>
    <w:rsid w:val="0054021E"/>
    <w:rsid w:val="00556348"/>
    <w:rsid w:val="00576F31"/>
    <w:rsid w:val="00592BE0"/>
    <w:rsid w:val="00595612"/>
    <w:rsid w:val="00596609"/>
    <w:rsid w:val="005A45D0"/>
    <w:rsid w:val="005B5CFC"/>
    <w:rsid w:val="0060389B"/>
    <w:rsid w:val="006049B6"/>
    <w:rsid w:val="00622EDD"/>
    <w:rsid w:val="00635B6D"/>
    <w:rsid w:val="0063768D"/>
    <w:rsid w:val="00640E7B"/>
    <w:rsid w:val="00656EFD"/>
    <w:rsid w:val="00676053"/>
    <w:rsid w:val="006903C9"/>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70F2"/>
    <w:rsid w:val="008233D0"/>
    <w:rsid w:val="00846569"/>
    <w:rsid w:val="00850B6C"/>
    <w:rsid w:val="008621F0"/>
    <w:rsid w:val="00865E32"/>
    <w:rsid w:val="00883A21"/>
    <w:rsid w:val="00897FC8"/>
    <w:rsid w:val="008B7B12"/>
    <w:rsid w:val="008E092D"/>
    <w:rsid w:val="008E2D1A"/>
    <w:rsid w:val="008E3D17"/>
    <w:rsid w:val="008E5BF9"/>
    <w:rsid w:val="00906C35"/>
    <w:rsid w:val="009807D4"/>
    <w:rsid w:val="0098234B"/>
    <w:rsid w:val="009A7A13"/>
    <w:rsid w:val="009D08C6"/>
    <w:rsid w:val="009D76BD"/>
    <w:rsid w:val="00A34A3C"/>
    <w:rsid w:val="00A5307E"/>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A29E4"/>
    <w:rsid w:val="00BB4739"/>
    <w:rsid w:val="00BC11CE"/>
    <w:rsid w:val="00BC124A"/>
    <w:rsid w:val="00BC652E"/>
    <w:rsid w:val="00BD41C1"/>
    <w:rsid w:val="00BE4AE0"/>
    <w:rsid w:val="00BE5A7F"/>
    <w:rsid w:val="00BF3F15"/>
    <w:rsid w:val="00C02BCA"/>
    <w:rsid w:val="00C10D6E"/>
    <w:rsid w:val="00C2483F"/>
    <w:rsid w:val="00C32934"/>
    <w:rsid w:val="00C37C07"/>
    <w:rsid w:val="00C554A7"/>
    <w:rsid w:val="00C603A1"/>
    <w:rsid w:val="00C746A7"/>
    <w:rsid w:val="00CA3D08"/>
    <w:rsid w:val="00CA6108"/>
    <w:rsid w:val="00CB011E"/>
    <w:rsid w:val="00CB1A99"/>
    <w:rsid w:val="00CC4599"/>
    <w:rsid w:val="00CD05FC"/>
    <w:rsid w:val="00CD48E0"/>
    <w:rsid w:val="00CF32B8"/>
    <w:rsid w:val="00D06532"/>
    <w:rsid w:val="00D079B0"/>
    <w:rsid w:val="00D34DCF"/>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F4815"/>
    <w:rsid w:val="00EF6A89"/>
    <w:rsid w:val="00F04A38"/>
    <w:rsid w:val="00F11218"/>
    <w:rsid w:val="00F15538"/>
    <w:rsid w:val="00F15D37"/>
    <w:rsid w:val="00F32067"/>
    <w:rsid w:val="00F451A1"/>
    <w:rsid w:val="00F53749"/>
    <w:rsid w:val="00F71167"/>
    <w:rsid w:val="00F7163F"/>
    <w:rsid w:val="00F946E3"/>
    <w:rsid w:val="00FA1854"/>
    <w:rsid w:val="00FA511A"/>
    <w:rsid w:val="00FB688E"/>
    <w:rsid w:val="00FC00C9"/>
    <w:rsid w:val="00FD51E6"/>
    <w:rsid w:val="01E55109"/>
    <w:rsid w:val="02C85329"/>
    <w:rsid w:val="048A1DE1"/>
    <w:rsid w:val="059E60A2"/>
    <w:rsid w:val="06614ABE"/>
    <w:rsid w:val="08C11FAC"/>
    <w:rsid w:val="0CA9586A"/>
    <w:rsid w:val="0E867CBE"/>
    <w:rsid w:val="19121856"/>
    <w:rsid w:val="1B170004"/>
    <w:rsid w:val="1E67123E"/>
    <w:rsid w:val="1F4C5508"/>
    <w:rsid w:val="1F6A089A"/>
    <w:rsid w:val="1FB334E5"/>
    <w:rsid w:val="20491578"/>
    <w:rsid w:val="215F6808"/>
    <w:rsid w:val="228B7907"/>
    <w:rsid w:val="266740BA"/>
    <w:rsid w:val="26DB6DFF"/>
    <w:rsid w:val="27817607"/>
    <w:rsid w:val="279F2DC0"/>
    <w:rsid w:val="28787C13"/>
    <w:rsid w:val="29196221"/>
    <w:rsid w:val="293E4BC3"/>
    <w:rsid w:val="309B4B62"/>
    <w:rsid w:val="3175553B"/>
    <w:rsid w:val="32A35D4C"/>
    <w:rsid w:val="332F640E"/>
    <w:rsid w:val="36CA51AF"/>
    <w:rsid w:val="38881235"/>
    <w:rsid w:val="3BDC4623"/>
    <w:rsid w:val="417C68BF"/>
    <w:rsid w:val="41AF047E"/>
    <w:rsid w:val="43E3001D"/>
    <w:rsid w:val="449A2548"/>
    <w:rsid w:val="46601481"/>
    <w:rsid w:val="46B923F0"/>
    <w:rsid w:val="477C48E0"/>
    <w:rsid w:val="48AE6EDD"/>
    <w:rsid w:val="4A1F7C9D"/>
    <w:rsid w:val="4A8C427C"/>
    <w:rsid w:val="4AA767DD"/>
    <w:rsid w:val="4C986552"/>
    <w:rsid w:val="4FCB5BFD"/>
    <w:rsid w:val="504E206F"/>
    <w:rsid w:val="50511B5A"/>
    <w:rsid w:val="52645CFA"/>
    <w:rsid w:val="533A0825"/>
    <w:rsid w:val="57681AC3"/>
    <w:rsid w:val="58C46EEF"/>
    <w:rsid w:val="594B6101"/>
    <w:rsid w:val="59BE15D3"/>
    <w:rsid w:val="5C895A58"/>
    <w:rsid w:val="5D152DA6"/>
    <w:rsid w:val="613B7469"/>
    <w:rsid w:val="62272115"/>
    <w:rsid w:val="63A00B38"/>
    <w:rsid w:val="6495519E"/>
    <w:rsid w:val="65680FAF"/>
    <w:rsid w:val="6787239F"/>
    <w:rsid w:val="696F7DE0"/>
    <w:rsid w:val="6A1B18B4"/>
    <w:rsid w:val="6B1041FF"/>
    <w:rsid w:val="6B645447"/>
    <w:rsid w:val="6E1C17F4"/>
    <w:rsid w:val="6FB15BF3"/>
    <w:rsid w:val="706F4339"/>
    <w:rsid w:val="768A0956"/>
    <w:rsid w:val="783672C5"/>
    <w:rsid w:val="7A211AF8"/>
    <w:rsid w:val="7F8829A7"/>
    <w:rsid w:val="7FC50D6E"/>
    <w:rsid w:val="FFFDB37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Arial" w:hAnsi="Arial" w:eastAsia="宋体" w:cs="Times New Roman"/>
      <w:sz w:val="22"/>
      <w:szCs w:val="22"/>
      <w:lang w:val="en-GB" w:eastAsia="fr-FR"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customStyle="1" w:styleId="2">
    <w:name w:val="Text"/>
    <w:basedOn w:val="1"/>
    <w:qFormat/>
    <w:uiPriority w:val="0"/>
    <w:pPr>
      <w:ind w:left="1021"/>
      <w:jc w:val="both"/>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pPr>
    <w:rPr>
      <w:sz w:val="18"/>
      <w:szCs w:val="18"/>
    </w:rPr>
  </w:style>
  <w:style w:type="paragraph" w:styleId="5">
    <w:name w:val="header"/>
    <w:basedOn w:val="1"/>
    <w:qFormat/>
    <w:uiPriority w:val="0"/>
    <w:pPr>
      <w:tabs>
        <w:tab w:val="center" w:pos="4536"/>
        <w:tab w:val="right" w:pos="9072"/>
      </w:tabs>
    </w:pPr>
  </w:style>
  <w:style w:type="paragraph" w:styleId="6">
    <w:name w:val="Normal (Web)"/>
    <w:basedOn w:val="1"/>
    <w:qFormat/>
    <w:uiPriority w:val="0"/>
    <w:pPr>
      <w:spacing w:before="100" w:beforeAutospacing="1" w:after="100" w:afterAutospacing="1"/>
    </w:pPr>
    <w:rPr>
      <w:rFonts w:ascii="Times New Roman" w:hAnsi="Times New Roman"/>
      <w:sz w:val="24"/>
      <w:szCs w:val="24"/>
      <w:lang w:val="fr-F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none"/>
    </w:rPr>
  </w:style>
  <w:style w:type="character" w:styleId="11">
    <w:name w:val="Hyperlink"/>
    <w:basedOn w:val="9"/>
    <w:qFormat/>
    <w:uiPriority w:val="0"/>
    <w:rPr>
      <w:color w:val="0000FF"/>
      <w:u w:val="none"/>
    </w:rPr>
  </w:style>
  <w:style w:type="character" w:customStyle="1" w:styleId="12">
    <w:name w:val="批注框文本 字符"/>
    <w:basedOn w:val="9"/>
    <w:link w:val="3"/>
    <w:qFormat/>
    <w:uiPriority w:val="0"/>
    <w:rPr>
      <w:rFonts w:ascii="Arial" w:hAnsi="Arial"/>
      <w:sz w:val="18"/>
      <w:szCs w:val="18"/>
      <w:lang w:val="en-GB" w:eastAsia="fr-FR"/>
    </w:rPr>
  </w:style>
  <w:style w:type="character" w:customStyle="1" w:styleId="13">
    <w:name w:val="页脚 字符"/>
    <w:basedOn w:val="9"/>
    <w:link w:val="4"/>
    <w:qFormat/>
    <w:uiPriority w:val="99"/>
    <w:rPr>
      <w:rFonts w:ascii="Arial" w:hAnsi="Arial"/>
      <w:sz w:val="18"/>
      <w:szCs w:val="18"/>
      <w:lang w:val="en-GB" w:eastAsia="fr-FR"/>
    </w:rPr>
  </w:style>
  <w:style w:type="paragraph" w:customStyle="1" w:styleId="14">
    <w:name w:val="List Paragraph"/>
    <w:basedOn w:val="1"/>
    <w:qFormat/>
    <w:uiPriority w:val="34"/>
    <w:pPr>
      <w:ind w:firstLine="420" w:firstLineChars="200"/>
    </w:pPr>
  </w:style>
  <w:style w:type="character" w:customStyle="1" w:styleId="15">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417</Words>
  <Characters>2380</Characters>
  <Lines>19</Lines>
  <Paragraphs>5</Paragraphs>
  <TotalTime>4</TotalTime>
  <ScaleCrop>false</ScaleCrop>
  <LinksUpToDate>false</LinksUpToDate>
  <CharactersWithSpaces>2792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2020-07-05T04:12:00Z</dcterms:created>
  <dc:creator>hp-1</dc:creator>
  <cp:lastModifiedBy>陈延琴</cp:lastModifiedBy>
  <cp:lastPrinted>2019-09-27T00:42:00Z</cp:lastPrinted>
  <dcterms:modified xsi:type="dcterms:W3CDTF">2023-04-22T03:10:10Z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FC86AFCCDA8A40808A56859476B15F94</vt:lpwstr>
  </property>
</Properties>
</file>