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636164" focussize="0,0" recolor="t" r:id="rId7"/>
    </v:background>
  </w:background>
  <w:body>
    <w:p>
      <w:pPr>
        <w:outlineLvl w:val="0"/>
        <w:rPr>
          <w:rFonts w:ascii="微软雅黑" w:hAnsi="微软雅黑" w:eastAsia="微软雅黑"/>
          <w:b/>
          <w:sz w:val="52"/>
          <w:szCs w:val="52"/>
          <w:lang w:eastAsia="zh-CN"/>
        </w:rPr>
      </w:pPr>
    </w:p>
    <w:p>
      <w:pPr>
        <w:jc w:val="center"/>
        <w:outlineLvl w:val="0"/>
        <w:rPr>
          <w:rFonts w:ascii="微软雅黑" w:hAnsi="微软雅黑" w:eastAsia="微软雅黑" w:cs="Arial"/>
          <w:b/>
          <w:color w:val="875A7B"/>
          <w:sz w:val="52"/>
          <w:szCs w:val="52"/>
          <w:lang w:val="en-US" w:eastAsia="zh-CN"/>
        </w:rPr>
      </w:pPr>
      <w:r>
        <w:rPr>
          <w:rFonts w:hint="eastAsia" w:ascii="微软雅黑" w:hAnsi="微软雅黑" w:eastAsia="微软雅黑" w:cs="Arial"/>
          <w:b/>
          <w:color w:val="875A7B"/>
          <w:sz w:val="52"/>
          <w:szCs w:val="52"/>
          <w:lang w:val="en-US" w:eastAsia="zh-CN"/>
        </w:rPr>
        <w:t>Odoo 技术</w:t>
      </w:r>
      <w:r>
        <w:rPr>
          <w:rFonts w:hint="eastAsia" w:ascii="微软雅黑" w:hAnsi="微软雅黑" w:eastAsia="微软雅黑" w:cstheme="minorEastAsia"/>
          <w:b/>
          <w:color w:val="875A7B"/>
          <w:sz w:val="52"/>
          <w:szCs w:val="52"/>
          <w:lang w:val="en-US"/>
        </w:rPr>
        <w:t>服务合同</w:t>
      </w:r>
    </w:p>
    <w:p>
      <w:pPr>
        <w:rPr>
          <w:rFonts w:ascii="微软雅黑" w:hAnsi="微软雅黑" w:eastAsia="微软雅黑"/>
          <w:b/>
          <w:color w:val="8F8F8F"/>
          <w:spacing w:val="40"/>
          <w:sz w:val="28"/>
          <w:szCs w:val="28"/>
        </w:rPr>
      </w:pPr>
    </w:p>
    <w:p>
      <w:pPr>
        <w:rPr>
          <w:rFonts w:ascii="微软雅黑" w:hAnsi="微软雅黑" w:eastAsia="微软雅黑"/>
          <w:b/>
          <w:color w:val="8F8F8F"/>
          <w:spacing w:val="40"/>
          <w:sz w:val="28"/>
          <w:szCs w:val="28"/>
        </w:rPr>
      </w:pPr>
    </w:p>
    <w:p>
      <w:pPr>
        <w:pStyle w:val="2"/>
        <w:rPr>
          <w:color w:val="808080" w:themeColor="text1" w:themeTint="80"/>
          <w14:textFill>
            <w14:solidFill>
              <w14:schemeClr w14:val="tx1">
                <w14:lumMod w14:val="50000"/>
                <w14:lumOff w14:val="50000"/>
              </w14:schemeClr>
            </w14:solidFill>
          </w14:textFill>
        </w:rPr>
      </w:pP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甲方</w:t>
      </w:r>
      <w:r>
        <w:rPr>
          <w:rFonts w:hint="eastAsia" w:ascii="微软雅黑" w:hAnsi="微软雅黑" w:eastAsia="微软雅黑"/>
          <w:color w:val="8F8F8F"/>
          <w:sz w:val="28"/>
          <w:szCs w:val="28"/>
          <w:lang w:val="en-US" w:eastAsia="zh-CN"/>
        </w:rPr>
        <w:t xml:space="preserve">: </w:t>
      </w:r>
      <w:r>
        <w:rPr>
          <w:rFonts w:hint="eastAsia" w:ascii="微软雅黑" w:hAnsi="微软雅黑" w:eastAsia="微软雅黑"/>
          <w:color w:val="8F8F8F"/>
          <w:sz w:val="28"/>
          <w:szCs w:val="28"/>
          <w:u w:val="single"/>
          <w:lang w:val="en-US" w:eastAsia="zh-CN"/>
        </w:rPr>
        <w:t xml:space="preserve">深圳高盟信息技术有限公司 </w:t>
      </w:r>
      <w:r>
        <w:rPr>
          <w:rFonts w:ascii="微软雅黑" w:hAnsi="微软雅黑" w:eastAsia="微软雅黑"/>
          <w:color w:val="8F8F8F"/>
          <w:sz w:val="28"/>
          <w:szCs w:val="28"/>
          <w:u w:val="single"/>
          <w:lang w:val="en-US" w:eastAsia="zh-CN"/>
        </w:rPr>
        <w:t xml:space="preserve"> </w:t>
      </w:r>
    </w:p>
    <w:p>
      <w:pPr>
        <w:spacing w:line="420" w:lineRule="atLeast"/>
        <w:ind w:firstLine="1839" w:firstLineChars="657"/>
        <w:rPr>
          <w:rFonts w:ascii="微软雅黑" w:hAnsi="微软雅黑" w:eastAsia="微软雅黑"/>
          <w:color w:val="8F8F8F"/>
          <w:sz w:val="28"/>
          <w:szCs w:val="28"/>
        </w:rPr>
      </w:pPr>
      <w:r>
        <w:rPr>
          <w:rFonts w:hint="eastAsia" w:ascii="微软雅黑" w:hAnsi="微软雅黑" w:eastAsia="微软雅黑"/>
          <w:color w:val="8F8F8F"/>
          <w:sz w:val="28"/>
          <w:szCs w:val="28"/>
        </w:rPr>
        <w:t>乙方：</w:t>
      </w:r>
      <w:r>
        <w:rPr>
          <w:rFonts w:hint="eastAsia" w:ascii="微软雅黑" w:hAnsi="微软雅黑" w:eastAsia="微软雅黑"/>
          <w:color w:val="8F8F8F"/>
          <w:sz w:val="28"/>
          <w:szCs w:val="28"/>
          <w:u w:val="single"/>
        </w:rPr>
        <w:t>贝思纳斯（上海）咨询管理有限公司</w:t>
      </w: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签订地点</w:t>
      </w:r>
      <w:r>
        <w:rPr>
          <w:rFonts w:hint="eastAsia" w:ascii="微软雅黑" w:hAnsi="微软雅黑" w:eastAsia="微软雅黑"/>
          <w:color w:val="8F8F8F"/>
          <w:sz w:val="28"/>
          <w:szCs w:val="28"/>
          <w:lang w:eastAsia="zh-CN"/>
        </w:rPr>
        <w:t>：</w:t>
      </w:r>
      <w:r>
        <w:rPr>
          <w:rFonts w:hint="eastAsia" w:ascii="微软雅黑" w:hAnsi="微软雅黑" w:eastAsia="微软雅黑"/>
          <w:color w:val="8F8F8F"/>
          <w:sz w:val="28"/>
          <w:szCs w:val="28"/>
          <w:u w:val="single"/>
          <w:lang w:val="en-US" w:eastAsia="zh-CN"/>
        </w:rPr>
        <w:t>网络签署</w:t>
      </w:r>
      <w:r>
        <w:rPr>
          <w:rFonts w:hint="eastAsia" w:ascii="微软雅黑" w:hAnsi="微软雅黑" w:eastAsia="微软雅黑"/>
          <w:color w:val="8F8F8F"/>
          <w:sz w:val="28"/>
          <w:szCs w:val="28"/>
          <w:u w:val="single"/>
          <w:lang w:eastAsia="zh-CN"/>
        </w:rPr>
        <w:t xml:space="preserve"> </w:t>
      </w:r>
    </w:p>
    <w:p>
      <w:pPr>
        <w:spacing w:line="420" w:lineRule="atLeast"/>
        <w:ind w:firstLine="1839" w:firstLineChars="657"/>
        <w:rPr>
          <w:rFonts w:ascii="微软雅黑" w:hAnsi="微软雅黑" w:eastAsia="微软雅黑" w:cs="宋体"/>
          <w:color w:val="8F8F8F"/>
          <w:sz w:val="28"/>
          <w:szCs w:val="28"/>
        </w:rPr>
      </w:pPr>
      <w:r>
        <w:rPr>
          <w:rFonts w:hint="eastAsia" w:ascii="微软雅黑" w:hAnsi="微软雅黑" w:eastAsia="微软雅黑" w:cs="宋体"/>
          <w:color w:val="8F8F8F"/>
          <w:sz w:val="28"/>
          <w:szCs w:val="28"/>
        </w:rPr>
        <w:t>签订时间：</w:t>
      </w:r>
      <w:r>
        <w:rPr>
          <w:rFonts w:ascii="微软雅黑" w:hAnsi="微软雅黑" w:eastAsia="微软雅黑" w:cs="宋体"/>
          <w:color w:val="8F8F8F"/>
          <w:sz w:val="28"/>
          <w:szCs w:val="28"/>
          <w:u w:val="single"/>
        </w:rPr>
        <w:t xml:space="preserve"> </w:t>
      </w:r>
      <w:r>
        <w:rPr>
          <w:rFonts w:hint="eastAsia" w:ascii="微软雅黑" w:hAnsi="微软雅黑" w:eastAsia="微软雅黑" w:cs="宋体"/>
          <w:color w:val="8F8F8F"/>
          <w:sz w:val="28"/>
          <w:szCs w:val="28"/>
          <w:u w:val="single"/>
        </w:rPr>
        <w:t>20</w:t>
      </w:r>
      <w:r>
        <w:rPr>
          <w:rFonts w:hint="eastAsia" w:ascii="微软雅黑" w:hAnsi="微软雅黑" w:eastAsia="微软雅黑" w:cs="宋体"/>
          <w:color w:val="8F8F8F"/>
          <w:sz w:val="28"/>
          <w:szCs w:val="28"/>
          <w:u w:val="single"/>
          <w:lang w:eastAsia="zh-CN"/>
        </w:rPr>
        <w:t>2</w:t>
      </w:r>
      <w:r>
        <w:rPr>
          <w:rFonts w:ascii="微软雅黑" w:hAnsi="微软雅黑" w:eastAsia="微软雅黑" w:cs="宋体"/>
          <w:color w:val="8F8F8F"/>
          <w:sz w:val="28"/>
          <w:szCs w:val="28"/>
          <w:u w:val="single"/>
          <w:lang w:eastAsia="zh-CN"/>
        </w:rPr>
        <w:t>1</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年</w:t>
      </w:r>
      <w:r>
        <w:rPr>
          <w:rFonts w:ascii="微软雅黑" w:hAnsi="微软雅黑" w:eastAsia="微软雅黑" w:cs="宋体"/>
          <w:color w:val="8F8F8F"/>
          <w:sz w:val="28"/>
          <w:szCs w:val="28"/>
          <w:u w:val="single"/>
          <w:lang w:val="en-US" w:eastAsia="zh-CN"/>
        </w:rPr>
        <w:t xml:space="preserve"> </w:t>
      </w:r>
      <w:r>
        <w:rPr>
          <w:rFonts w:ascii="微软雅黑" w:hAnsi="微软雅黑" w:eastAsia="微软雅黑" w:cs="宋体"/>
          <w:color w:val="8F8F8F"/>
          <w:sz w:val="28"/>
          <w:szCs w:val="28"/>
          <w:u w:val="single"/>
          <w:lang w:eastAsia="zh-CN"/>
        </w:rPr>
        <w:t>11</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月</w:t>
      </w:r>
      <w:r>
        <w:rPr>
          <w:rFonts w:hint="eastAsia" w:ascii="微软雅黑" w:hAnsi="微软雅黑" w:eastAsia="微软雅黑" w:cs="宋体"/>
          <w:color w:val="8F8F8F"/>
          <w:sz w:val="28"/>
          <w:szCs w:val="28"/>
          <w:u w:val="single"/>
          <w:lang w:val="en-US" w:eastAsia="zh-CN"/>
        </w:rPr>
        <w:t xml:space="preserve">  </w:t>
      </w:r>
      <w:r>
        <w:rPr>
          <w:rFonts w:hint="default" w:ascii="微软雅黑" w:hAnsi="微软雅黑" w:eastAsia="微软雅黑" w:cs="宋体"/>
          <w:color w:val="8F8F8F"/>
          <w:sz w:val="28"/>
          <w:szCs w:val="28"/>
          <w:u w:val="single"/>
          <w:lang w:eastAsia="zh-CN"/>
        </w:rPr>
        <w:t>22</w:t>
      </w:r>
      <w:r>
        <w:rPr>
          <w:rFonts w:hint="eastAsia" w:ascii="微软雅黑" w:hAnsi="微软雅黑" w:eastAsia="微软雅黑" w:cs="宋体"/>
          <w:color w:val="8F8F8F"/>
          <w:sz w:val="28"/>
          <w:szCs w:val="28"/>
          <w:u w:val="single"/>
          <w:lang w:val="en-US" w:eastAsia="zh-CN"/>
        </w:rPr>
        <w:t xml:space="preserve"> </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日</w:t>
      </w:r>
    </w:p>
    <w:p>
      <w:pPr>
        <w:rPr>
          <w:rFonts w:ascii="微软雅黑" w:hAnsi="微软雅黑" w:eastAsia="微软雅黑"/>
          <w:b/>
          <w:color w:val="808080" w:themeColor="text1" w:themeTint="80"/>
          <w:spacing w:val="40"/>
          <w:sz w:val="28"/>
          <w:szCs w:val="28"/>
          <w14:textFill>
            <w14:solidFill>
              <w14:schemeClr w14:val="tx1">
                <w14:lumMod w14:val="50000"/>
                <w14:lumOff w14:val="50000"/>
              </w14:schemeClr>
            </w14:solidFill>
          </w14:textFill>
        </w:rPr>
      </w:pPr>
    </w:p>
    <w:p>
      <w:pPr>
        <w:spacing w:line="360" w:lineRule="auto"/>
        <w:rPr>
          <w:rFonts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pPr>
      <w:r>
        <w:rPr>
          <w:rFonts w:hint="eastAsia"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t xml:space="preserve">             </w:t>
      </w:r>
    </w:p>
    <w:tbl>
      <w:tblPr>
        <w:tblStyle w:val="7"/>
        <w:tblW w:w="8101" w:type="dxa"/>
        <w:jc w:val="center"/>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Layout w:type="fixed"/>
        <w:tblCellMar>
          <w:top w:w="0" w:type="dxa"/>
          <w:left w:w="108" w:type="dxa"/>
          <w:bottom w:w="0" w:type="dxa"/>
          <w:right w:w="108" w:type="dxa"/>
        </w:tblCellMar>
      </w:tblPr>
      <w:tblGrid>
        <w:gridCol w:w="2282"/>
        <w:gridCol w:w="5819"/>
      </w:tblGrid>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ascii="微软雅黑" w:hAnsi="微软雅黑" w:eastAsia="微软雅黑"/>
                <w:color w:val="8F8F8F"/>
                <w:sz w:val="21"/>
                <w:szCs w:val="21"/>
              </w:rPr>
              <w:br w:type="page"/>
            </w:r>
            <w:r>
              <w:rPr>
                <w:rFonts w:hint="eastAsia" w:ascii="微软雅黑" w:hAnsi="微软雅黑" w:eastAsia="微软雅黑"/>
                <w:color w:val="8F8F8F"/>
                <w:sz w:val="21"/>
                <w:szCs w:val="21"/>
              </w:rPr>
              <w:t>甲   方</w:t>
            </w:r>
          </w:p>
        </w:tc>
        <w:tc>
          <w:tcPr>
            <w:tcW w:w="5819" w:type="dxa"/>
          </w:tcPr>
          <w:p>
            <w:pPr>
              <w:wordWrap/>
              <w:jc w:val="left"/>
              <w:rPr>
                <w:rFonts w:hint="eastAsia"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深圳高盟信息技术有限公司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统一社会信用代码</w:t>
            </w:r>
          </w:p>
        </w:tc>
        <w:tc>
          <w:tcPr>
            <w:tcW w:w="5819" w:type="dxa"/>
          </w:tcPr>
          <w:p>
            <w:pPr>
              <w:wordWrap/>
              <w:jc w:val="left"/>
              <w:rPr>
                <w:rFonts w:hint="eastAsia"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9</w:t>
            </w:r>
            <w:r>
              <w:rPr>
                <w:rFonts w:ascii="微软雅黑" w:hAnsi="微软雅黑" w:eastAsia="微软雅黑"/>
                <w:color w:val="8F8F8F"/>
                <w:sz w:val="21"/>
                <w:szCs w:val="21"/>
                <w:lang w:eastAsia="zh-CN"/>
              </w:rPr>
              <w:t>1440300</w:t>
            </w:r>
            <w:r>
              <w:rPr>
                <w:rFonts w:hint="eastAsia" w:ascii="微软雅黑" w:hAnsi="微软雅黑" w:eastAsia="微软雅黑"/>
                <w:color w:val="8F8F8F"/>
                <w:sz w:val="21"/>
                <w:szCs w:val="21"/>
                <w:lang w:eastAsia="zh-CN"/>
              </w:rPr>
              <w:t>MA</w:t>
            </w:r>
            <w:r>
              <w:rPr>
                <w:rFonts w:ascii="微软雅黑" w:hAnsi="微软雅黑" w:eastAsia="微软雅黑"/>
                <w:color w:val="8F8F8F"/>
                <w:sz w:val="21"/>
                <w:szCs w:val="21"/>
                <w:lang w:eastAsia="zh-CN"/>
              </w:rPr>
              <w:t>5GJU575B</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wordWrap/>
              <w:jc w:val="left"/>
              <w:rPr>
                <w:rFonts w:hint="eastAsia"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深圳市福田区福保街道福保社区深圳福田保税区桃花路东侧福保物流大厦四层G17室</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wordWrap/>
              <w:jc w:val="left"/>
              <w:rPr>
                <w:rFonts w:hint="eastAsia"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5</w:t>
            </w:r>
            <w:r>
              <w:rPr>
                <w:rFonts w:ascii="微软雅黑" w:hAnsi="微软雅黑" w:eastAsia="微软雅黑"/>
                <w:color w:val="8F8F8F"/>
                <w:sz w:val="21"/>
                <w:szCs w:val="21"/>
                <w:lang w:eastAsia="zh-CN"/>
              </w:rPr>
              <w:t>18048</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wordWrap/>
              <w:jc w:val="left"/>
              <w:rPr>
                <w:rFonts w:hint="eastAsia"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招商银行股份有限公司深圳软件基地支行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vAlign w:val="top"/>
          </w:tcPr>
          <w:p>
            <w:pPr>
              <w:rPr>
                <w:rFonts w:hint="eastAsia" w:ascii="微软雅黑" w:hAnsi="微软雅黑" w:eastAsia="微软雅黑"/>
                <w:color w:val="8F8F8F"/>
                <w:sz w:val="21"/>
                <w:szCs w:val="21"/>
                <w:lang w:eastAsia="zh-CN"/>
              </w:rPr>
            </w:pPr>
            <w:r>
              <w:rPr>
                <w:rFonts w:hint="eastAsia" w:ascii="微软雅黑" w:hAnsi="微软雅黑" w:eastAsia="微软雅黑"/>
                <w:color w:val="8F8F8F"/>
                <w:sz w:val="21"/>
                <w:szCs w:val="21"/>
              </w:rPr>
              <w:t>深圳高盟信息技术有限公司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vAlign w:val="top"/>
          </w:tcPr>
          <w:p>
            <w:pPr>
              <w:rPr>
                <w:rFonts w:hint="eastAsia"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7</w:t>
            </w:r>
            <w:r>
              <w:rPr>
                <w:rFonts w:ascii="微软雅黑" w:hAnsi="微软雅黑" w:eastAsia="微软雅黑"/>
                <w:color w:val="8F8F8F"/>
                <w:sz w:val="21"/>
                <w:szCs w:val="21"/>
                <w:lang w:eastAsia="zh-CN"/>
              </w:rPr>
              <w:t>55952676610806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联系</w:t>
            </w:r>
            <w:r>
              <w:rPr>
                <w:rFonts w:hint="eastAsia" w:ascii="微软雅黑" w:hAnsi="微软雅黑" w:eastAsia="微软雅黑"/>
                <w:color w:val="8F8F8F"/>
                <w:sz w:val="21"/>
                <w:szCs w:val="21"/>
              </w:rPr>
              <w:t>电话</w:t>
            </w:r>
          </w:p>
        </w:tc>
        <w:tc>
          <w:tcPr>
            <w:tcW w:w="5819" w:type="dxa"/>
            <w:vAlign w:val="top"/>
          </w:tcPr>
          <w:p>
            <w:pPr>
              <w:rPr>
                <w:rFonts w:hint="eastAsia"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1</w:t>
            </w:r>
            <w:r>
              <w:rPr>
                <w:rFonts w:ascii="微软雅黑" w:hAnsi="微软雅黑" w:eastAsia="微软雅黑"/>
                <w:color w:val="8F8F8F"/>
                <w:sz w:val="21"/>
                <w:szCs w:val="21"/>
                <w:lang w:eastAsia="zh-CN"/>
              </w:rPr>
              <w:t>8566621188</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8101" w:type="dxa"/>
            <w:gridSpan w:val="2"/>
          </w:tcPr>
          <w:p>
            <w:pPr>
              <w:rPr>
                <w:rFonts w:ascii="微软雅黑" w:hAnsi="微软雅黑" w:eastAsia="微软雅黑"/>
                <w:color w:val="8F8F8F"/>
                <w:sz w:val="21"/>
                <w:szCs w:val="21"/>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乙   方</w:t>
            </w:r>
          </w:p>
        </w:tc>
        <w:tc>
          <w:tcPr>
            <w:tcW w:w="5819" w:type="dxa"/>
            <w:vAlign w:val="top"/>
          </w:tcPr>
          <w:p>
            <w:pPr>
              <w:rPr>
                <w:rFonts w:ascii="微软雅黑" w:hAnsi="微软雅黑" w:eastAsia="微软雅黑" w:cs="Times New Roman"/>
                <w:color w:val="8F8F8F"/>
                <w:sz w:val="21"/>
                <w:szCs w:val="21"/>
                <w:lang w:val="en-GB" w:eastAsia="fr-FR" w:bidi="ar-SA"/>
              </w:rPr>
            </w:pPr>
            <w:r>
              <w:rPr>
                <w:rFonts w:hint="eastAsia" w:ascii="微软雅黑" w:hAnsi="微软雅黑" w:eastAsia="微软雅黑" w:cs="Times New Roman"/>
                <w:color w:val="8F8F8F"/>
                <w:sz w:val="21"/>
                <w:szCs w:val="21"/>
                <w:lang w:val="en-GB" w:eastAsia="fr-FR" w:bidi="ar-SA"/>
              </w:rPr>
              <w:t>贝思纳斯（上海）咨询管理有限公司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vAlign w:val="top"/>
          </w:tcPr>
          <w:p>
            <w:pPr>
              <w:rPr>
                <w:rFonts w:ascii="微软雅黑" w:hAnsi="微软雅黑" w:eastAsia="微软雅黑" w:cs="Times New Roman"/>
                <w:color w:val="8F8F8F"/>
                <w:sz w:val="21"/>
                <w:szCs w:val="21"/>
                <w:lang w:val="en-GB" w:eastAsia="fr-FR" w:bidi="ar-SA"/>
              </w:rPr>
            </w:pPr>
            <w:r>
              <w:rPr>
                <w:rFonts w:hint="eastAsia" w:ascii="微软雅黑" w:hAnsi="微软雅黑" w:eastAsia="微软雅黑" w:cs="Times New Roman"/>
                <w:color w:val="8F8F8F"/>
                <w:sz w:val="21"/>
                <w:szCs w:val="21"/>
                <w:lang w:val="en-GB" w:eastAsia="fr-FR" w:bidi="ar-SA"/>
              </w:rPr>
              <w:t>上海市杨浦区国定东路200号2号楼5层归心谷</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vAlign w:val="top"/>
          </w:tcPr>
          <w:p>
            <w:pPr>
              <w:rPr>
                <w:rFonts w:ascii="微软雅黑" w:hAnsi="微软雅黑" w:eastAsia="微软雅黑" w:cs="Times New Roman"/>
                <w:color w:val="8F8F8F"/>
                <w:sz w:val="21"/>
                <w:szCs w:val="21"/>
                <w:lang w:val="en-GB" w:eastAsia="fr-FR" w:bidi="ar-SA"/>
              </w:rPr>
            </w:pPr>
            <w:r>
              <w:rPr>
                <w:rFonts w:hint="eastAsia" w:ascii="微软雅黑" w:hAnsi="微软雅黑" w:eastAsia="微软雅黑" w:cs="Times New Roman"/>
                <w:color w:val="8F8F8F"/>
                <w:sz w:val="21"/>
                <w:szCs w:val="21"/>
                <w:lang w:val="en-GB" w:eastAsia="fr-FR" w:bidi="ar-SA"/>
              </w:rPr>
              <w:t>200043</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vAlign w:val="top"/>
          </w:tcPr>
          <w:p>
            <w:pPr>
              <w:rPr>
                <w:rFonts w:ascii="微软雅黑" w:hAnsi="微软雅黑" w:eastAsia="微软雅黑" w:cs="Times New Roman"/>
                <w:color w:val="8F8F8F"/>
                <w:sz w:val="21"/>
                <w:szCs w:val="21"/>
                <w:lang w:val="en-GB" w:eastAsia="fr-FR" w:bidi="ar-SA"/>
              </w:rPr>
            </w:pPr>
            <w:r>
              <w:rPr>
                <w:rFonts w:hint="eastAsia" w:ascii="微软雅黑" w:hAnsi="微软雅黑" w:eastAsia="微软雅黑" w:cs="Times New Roman"/>
                <w:color w:val="8F8F8F"/>
                <w:sz w:val="21"/>
                <w:szCs w:val="21"/>
                <w:lang w:val="en-GB" w:eastAsia="fr-FR" w:bidi="ar-SA"/>
              </w:rPr>
              <w:t>中国工商银行股份有限公司上海市黄兴路支行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vAlign w:val="top"/>
          </w:tcPr>
          <w:p>
            <w:pPr>
              <w:rPr>
                <w:rFonts w:ascii="微软雅黑" w:hAnsi="微软雅黑" w:eastAsia="微软雅黑" w:cs="Times New Roman"/>
                <w:color w:val="8F8F8F"/>
                <w:sz w:val="21"/>
                <w:szCs w:val="21"/>
                <w:lang w:val="en-GB" w:eastAsia="fr-FR" w:bidi="ar-SA"/>
              </w:rPr>
            </w:pPr>
            <w:r>
              <w:rPr>
                <w:rFonts w:hint="eastAsia" w:ascii="微软雅黑" w:hAnsi="微软雅黑" w:eastAsia="微软雅黑" w:cs="Times New Roman"/>
                <w:color w:val="8F8F8F"/>
                <w:sz w:val="21"/>
                <w:szCs w:val="21"/>
                <w:lang w:val="en-GB" w:eastAsia="fr-FR" w:bidi="ar-SA"/>
              </w:rPr>
              <w:t>贝思纳斯（上海）咨询管理有限公司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vAlign w:val="top"/>
          </w:tcPr>
          <w:p>
            <w:pPr>
              <w:rPr>
                <w:rFonts w:ascii="微软雅黑" w:hAnsi="微软雅黑" w:eastAsia="微软雅黑" w:cs="Times New Roman"/>
                <w:color w:val="8F8F8F"/>
                <w:sz w:val="21"/>
                <w:szCs w:val="21"/>
                <w:lang w:val="en-GB" w:eastAsia="fr-FR" w:bidi="ar-SA"/>
              </w:rPr>
            </w:pPr>
            <w:r>
              <w:rPr>
                <w:rFonts w:hint="eastAsia" w:ascii="微软雅黑" w:hAnsi="微软雅黑" w:eastAsia="微软雅黑" w:cs="Times New Roman"/>
                <w:color w:val="8F8F8F"/>
                <w:sz w:val="21"/>
                <w:szCs w:val="21"/>
                <w:lang w:val="en-GB" w:eastAsia="fr-FR" w:bidi="ar-SA"/>
              </w:rPr>
              <w:t>1001 3594 0910 0045 266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联系电话</w:t>
            </w:r>
          </w:p>
        </w:tc>
        <w:tc>
          <w:tcPr>
            <w:tcW w:w="5819" w:type="dxa"/>
            <w:vAlign w:val="top"/>
          </w:tcPr>
          <w:p>
            <w:pPr>
              <w:rPr>
                <w:rFonts w:ascii="微软雅黑" w:hAnsi="微软雅黑" w:eastAsia="微软雅黑" w:cs="Times New Roman"/>
                <w:color w:val="8F8F8F"/>
                <w:sz w:val="21"/>
                <w:szCs w:val="21"/>
                <w:lang w:val="en-GB" w:eastAsia="fr-FR" w:bidi="ar-SA"/>
              </w:rPr>
            </w:pPr>
            <w:r>
              <w:rPr>
                <w:rFonts w:hint="eastAsia" w:ascii="微软雅黑" w:hAnsi="微软雅黑" w:eastAsia="微软雅黑" w:cs="Times New Roman"/>
                <w:color w:val="8F8F8F"/>
                <w:sz w:val="21"/>
                <w:szCs w:val="21"/>
                <w:lang w:val="en-GB" w:eastAsia="fr-FR" w:bidi="ar-SA"/>
              </w:rPr>
              <w:t>021-6437 7737</w:t>
            </w:r>
          </w:p>
        </w:tc>
      </w:tr>
    </w:tbl>
    <w:p>
      <w:pPr>
        <w:pStyle w:val="2"/>
        <w:ind w:left="0"/>
        <w:rPr>
          <w:rFonts w:ascii="微软雅黑" w:hAnsi="微软雅黑" w:eastAsia="微软雅黑"/>
          <w:sz w:val="18"/>
          <w:lang w:val="zh-CN" w:eastAsia="zh-CN"/>
        </w:rPr>
      </w:pPr>
    </w:p>
    <w:p>
      <w:pPr>
        <w:pStyle w:val="6"/>
        <w:spacing w:before="0" w:beforeAutospacing="0" w:after="0" w:afterAutospacing="0" w:line="420" w:lineRule="atLeast"/>
        <w:rPr>
          <w:rFonts w:ascii="微软雅黑" w:hAnsi="微软雅黑" w:eastAsia="微软雅黑"/>
          <w:color w:val="8F8F8F"/>
          <w:sz w:val="21"/>
          <w:szCs w:val="21"/>
        </w:rPr>
      </w:pPr>
    </w:p>
    <w:p>
      <w:pPr>
        <w:pStyle w:val="6"/>
        <w:spacing w:before="0" w:beforeAutospacing="0" w:after="0" w:afterAutospacing="0" w:line="420" w:lineRule="atLeast"/>
        <w:rPr>
          <w:rFonts w:ascii="微软雅黑" w:hAnsi="微软雅黑" w:eastAsia="微软雅黑"/>
          <w:color w:val="8F8F8F"/>
          <w:sz w:val="21"/>
          <w:szCs w:val="21"/>
        </w:rPr>
      </w:pPr>
    </w:p>
    <w:p>
      <w:pPr>
        <w:pStyle w:val="6"/>
        <w:spacing w:before="0" w:beforeAutospacing="0" w:after="0" w:afterAutospacing="0" w:line="420" w:lineRule="atLeast"/>
        <w:ind w:firstLine="420" w:firstLineChars="200"/>
        <w:rPr>
          <w:rFonts w:ascii="微软雅黑" w:hAnsi="微软雅黑" w:eastAsia="微软雅黑"/>
          <w:color w:val="8F8F8F"/>
          <w:sz w:val="21"/>
          <w:szCs w:val="21"/>
        </w:rPr>
      </w:pPr>
      <w:r>
        <w:rPr>
          <w:rFonts w:ascii="微软雅黑" w:hAnsi="微软雅黑" w:eastAsia="微软雅黑"/>
          <w:color w:val="8F8F8F"/>
          <w:sz w:val="21"/>
          <w:szCs w:val="21"/>
        </w:rPr>
        <w:t>根据《中华人民共和国</w:t>
      </w:r>
      <w:r>
        <w:fldChar w:fldCharType="begin"/>
      </w:r>
      <w:r>
        <w:instrText xml:space="preserve"> HYPERLINK "http://www.64365.com/fagui/article-640315.aspx" \t "_blank" \o "合同法" </w:instrText>
      </w:r>
      <w:r>
        <w:fldChar w:fldCharType="separate"/>
      </w:r>
      <w:r>
        <w:rPr>
          <w:rFonts w:hint="eastAsia" w:ascii="微软雅黑" w:hAnsi="微软雅黑" w:eastAsia="微软雅黑"/>
          <w:color w:val="8F8F8F"/>
          <w:sz w:val="21"/>
          <w:szCs w:val="21"/>
          <w:lang w:val="en-US" w:eastAsia="zh-Hans"/>
        </w:rPr>
        <w:t>民典</w:t>
      </w:r>
      <w:r>
        <w:rPr>
          <w:rFonts w:ascii="微软雅黑" w:hAnsi="微软雅黑" w:eastAsia="微软雅黑"/>
          <w:color w:val="8F8F8F"/>
          <w:sz w:val="21"/>
          <w:szCs w:val="21"/>
        </w:rPr>
        <w:t>法</w:t>
      </w:r>
      <w:r>
        <w:rPr>
          <w:rFonts w:ascii="微软雅黑" w:hAnsi="微软雅黑" w:eastAsia="微软雅黑"/>
          <w:color w:val="8F8F8F"/>
          <w:sz w:val="21"/>
          <w:szCs w:val="21"/>
        </w:rPr>
        <w:fldChar w:fldCharType="end"/>
      </w:r>
      <w:r>
        <w:rPr>
          <w:rFonts w:ascii="微软雅黑" w:hAnsi="微软雅黑" w:eastAsia="微软雅黑"/>
          <w:color w:val="8F8F8F"/>
          <w:sz w:val="21"/>
          <w:szCs w:val="21"/>
        </w:rPr>
        <w:t>》，甲、乙双方本着平等互利的原则，经共同协商，就乙方向甲方提供</w:t>
      </w:r>
      <w:r>
        <w:rPr>
          <w:rFonts w:hint="eastAsia" w:ascii="微软雅黑" w:hAnsi="微软雅黑" w:eastAsia="微软雅黑"/>
          <w:color w:val="8F8F8F"/>
          <w:sz w:val="21"/>
          <w:szCs w:val="21"/>
          <w:lang w:val="en-US" w:eastAsia="zh-CN"/>
        </w:rPr>
        <w:t>ODOO</w:t>
      </w:r>
      <w:r>
        <w:rPr>
          <w:rFonts w:ascii="微软雅黑" w:hAnsi="微软雅黑" w:eastAsia="微软雅黑"/>
          <w:color w:val="8F8F8F"/>
          <w:sz w:val="21"/>
          <w:szCs w:val="21"/>
          <w:lang w:val="en-US" w:eastAsia="zh-CN"/>
        </w:rPr>
        <w:t xml:space="preserve"> ERP</w:t>
      </w:r>
      <w:r>
        <w:rPr>
          <w:rFonts w:hint="eastAsia" w:ascii="微软雅黑" w:hAnsi="微软雅黑" w:eastAsia="微软雅黑"/>
          <w:color w:val="8F8F8F"/>
          <w:sz w:val="21"/>
          <w:szCs w:val="21"/>
        </w:rPr>
        <w:t>系统相关服务</w:t>
      </w:r>
      <w:r>
        <w:rPr>
          <w:rFonts w:ascii="微软雅黑" w:hAnsi="微软雅黑" w:eastAsia="微软雅黑"/>
          <w:color w:val="8F8F8F"/>
          <w:sz w:val="21"/>
          <w:szCs w:val="21"/>
        </w:rPr>
        <w:t>事项达成如下协议：</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服务范围</w:t>
      </w:r>
    </w:p>
    <w:p>
      <w:pPr>
        <w:pStyle w:val="6"/>
        <w:spacing w:before="0" w:beforeAutospacing="0" w:after="0" w:afterAutospacing="0" w:line="420" w:lineRule="atLeast"/>
        <w:ind w:left="36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乙方为甲方提供</w:t>
      </w:r>
      <w:r>
        <w:rPr>
          <w:rFonts w:hint="eastAsia" w:ascii="微软雅黑" w:hAnsi="微软雅黑" w:eastAsia="微软雅黑"/>
          <w:color w:val="8F8F8F"/>
          <w:sz w:val="21"/>
          <w:szCs w:val="21"/>
          <w:lang w:val="en-US" w:eastAsia="zh-CN"/>
        </w:rPr>
        <w:t>Odoo ERP</w:t>
      </w:r>
      <w:r>
        <w:rPr>
          <w:rFonts w:ascii="微软雅黑" w:hAnsi="微软雅黑" w:eastAsia="微软雅黑"/>
          <w:color w:val="8F8F8F"/>
          <w:sz w:val="21"/>
          <w:szCs w:val="21"/>
          <w:lang w:val="en-US" w:eastAsia="zh-CN"/>
        </w:rPr>
        <w:t xml:space="preserve">系统技术服务，服务范围包括： </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O</w:t>
      </w:r>
      <w:r>
        <w:rPr>
          <w:rFonts w:hint="eastAsia" w:ascii="微软雅黑" w:hAnsi="微软雅黑" w:eastAsia="微软雅黑"/>
          <w:color w:val="8F8F8F"/>
          <w:sz w:val="21"/>
          <w:szCs w:val="21"/>
          <w:lang w:val="en-US" w:eastAsia="zh-CN"/>
        </w:rPr>
        <w:t>doo系统环境搭建；</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服务器优化配置；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用户操作培训；</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用户提出的需求界面可以实现的配置；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单据打印格式调整；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权限配置；</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界面细节调整；</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Odoo ERP系统源码bug、界面报错以及实施过程中遇到的系统自带功能的程序检测和修正；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需求调研，Gap分析</w:t>
      </w:r>
      <w:r>
        <w:rPr>
          <w:rFonts w:hint="eastAsia" w:ascii="微软雅黑" w:hAnsi="微软雅黑" w:eastAsia="微软雅黑"/>
          <w:color w:val="8F8F8F"/>
          <w:sz w:val="21"/>
          <w:szCs w:val="21"/>
          <w:lang w:val="en-US" w:eastAsia="zh-CN"/>
        </w:rPr>
        <w:t>，需求或问题沟通；</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用户使用过程中线下问题解答；</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需求/功能测试；</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数据导入协助；</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正常使用中发生的错误数据协助纠正；</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二次开发需求及方案的整理，协调；</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服务响应时间：导致系统不能使用的严重bug，必须在4小时以内修复或提供临时解决方案；其他问题必须在一个工作日内响应，2个工作日内修复或提供临时解决方案；</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正常工作服务时间：工作日正常服务支持，法定节假日除外，工作日时间9：30</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17：30，但导致系统不能正常使用的严重问题，不论是否为休息或法定假日，均需要积极响应4小时内给出解决方案；（仅限于Odoo系统框架内的问题）；</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技术服务范围不包括：</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用户的个人电脑软硬件故障，以及个人电脑网络故障；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服务器硬件、网络、操作系统的故障；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甲方人为破坏、删除等不可逆的操作导致的后果；</w:t>
      </w:r>
    </w:p>
    <w:p>
      <w:pPr>
        <w:pStyle w:val="6"/>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界面无法实现的二次开发，建议走优惠二次开发工时人天服务合同，双方另外协商开发工时，一期的开发在调研结束后双方再沟通确认。</w:t>
      </w:r>
    </w:p>
    <w:p>
      <w:pPr>
        <w:pStyle w:val="6"/>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本次工时服务主要交付物包括：</w:t>
      </w:r>
    </w:p>
    <w:p>
      <w:pPr>
        <w:pStyle w:val="6"/>
        <w:tabs>
          <w:tab w:val="left" w:pos="653"/>
        </w:tabs>
        <w:spacing w:before="0" w:beforeAutospacing="0" w:after="0" w:afterAutospacing="0" w:line="420" w:lineRule="atLeast"/>
        <w:ind w:left="612"/>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A、</w:t>
      </w:r>
      <w:r>
        <w:rPr>
          <w:rFonts w:hint="eastAsia" w:ascii="微软雅黑" w:hAnsi="微软雅黑" w:eastAsia="微软雅黑"/>
          <w:color w:val="8F8F8F"/>
          <w:sz w:val="21"/>
          <w:szCs w:val="21"/>
          <w:lang w:val="en-US" w:eastAsia="zh-CN"/>
        </w:rPr>
        <w:tab/>
      </w:r>
      <w:r>
        <w:rPr>
          <w:rFonts w:hint="eastAsia" w:ascii="微软雅黑" w:hAnsi="微软雅黑" w:eastAsia="微软雅黑"/>
          <w:color w:val="8F8F8F"/>
          <w:sz w:val="21"/>
          <w:szCs w:val="21"/>
          <w:lang w:val="en-US" w:eastAsia="zh-CN"/>
        </w:rPr>
        <w:t>灵活配置Odoo系统社区版模块、乙方公开发布的模块、第三方模块，满足甲方尽可能多的业务需求；</w:t>
      </w:r>
    </w:p>
    <w:p>
      <w:pPr>
        <w:pStyle w:val="6"/>
        <w:tabs>
          <w:tab w:val="left" w:pos="653"/>
        </w:tabs>
        <w:spacing w:before="0" w:beforeAutospacing="0" w:after="0" w:afterAutospacing="0" w:line="420" w:lineRule="atLeast"/>
        <w:ind w:left="612"/>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B、</w:t>
      </w:r>
      <w:r>
        <w:rPr>
          <w:rFonts w:hint="eastAsia" w:ascii="微软雅黑" w:hAnsi="微软雅黑" w:eastAsia="微软雅黑"/>
          <w:color w:val="8F8F8F"/>
          <w:sz w:val="21"/>
          <w:szCs w:val="21"/>
          <w:lang w:val="en-US" w:eastAsia="zh-CN"/>
        </w:rPr>
        <w:tab/>
      </w:r>
      <w:r>
        <w:rPr>
          <w:rFonts w:hint="eastAsia" w:ascii="微软雅黑" w:hAnsi="微软雅黑" w:eastAsia="微软雅黑"/>
          <w:color w:val="8F8F8F"/>
          <w:sz w:val="21"/>
          <w:szCs w:val="21"/>
          <w:lang w:val="en-US" w:eastAsia="zh-CN"/>
        </w:rPr>
        <w:t>现有模块不能满足甲方业务需求的部分，出具Odoo二次开发方案。方案中包括二次开发要点，与Odoo已有功能的集成关系，原型效果及说明。</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服务方式</w:t>
      </w:r>
    </w:p>
    <w:p>
      <w:pPr>
        <w:pStyle w:val="6"/>
        <w:numPr>
          <w:ilvl w:val="0"/>
          <w:numId w:val="4"/>
        </w:numPr>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远程技术支持；</w:t>
      </w:r>
    </w:p>
    <w:p>
      <w:pPr>
        <w:pStyle w:val="6"/>
        <w:numPr>
          <w:ilvl w:val="0"/>
          <w:numId w:val="4"/>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远程技术咨询及培训；</w:t>
      </w:r>
    </w:p>
    <w:p>
      <w:pPr>
        <w:pStyle w:val="6"/>
        <w:numPr>
          <w:ilvl w:val="0"/>
          <w:numId w:val="4"/>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现场技术服务；</w:t>
      </w:r>
    </w:p>
    <w:p>
      <w:pPr>
        <w:pStyle w:val="6"/>
        <w:spacing w:before="0" w:beforeAutospacing="0" w:after="0" w:afterAutospacing="0" w:line="420" w:lineRule="atLeast"/>
        <w:ind w:left="360"/>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具体说明如下：</w:t>
      </w:r>
    </w:p>
    <w:p>
      <w:pPr>
        <w:pStyle w:val="6"/>
        <w:numPr>
          <w:ilvl w:val="0"/>
          <w:numId w:val="5"/>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val="en-US" w:eastAsia="zh-CN"/>
        </w:rPr>
        <w:t>远程技术支持</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实施过程中</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零星技术问题</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甲方以邮件形式发送到技术支持邮箱</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rPr>
        <w:t>support@oscg.cn；或网站上</w:t>
      </w:r>
      <w:r>
        <w:fldChar w:fldCharType="begin"/>
      </w:r>
      <w:r>
        <w:instrText xml:space="preserve"> HYPERLINK "http://erp.oscg.cn/helpdesk/" </w:instrText>
      </w:r>
      <w:r>
        <w:fldChar w:fldCharType="separate"/>
      </w:r>
      <w:r>
        <w:rPr>
          <w:rStyle w:val="11"/>
          <w:rFonts w:ascii="微软雅黑" w:hAnsi="微软雅黑" w:eastAsia="微软雅黑"/>
          <w:color w:val="8F8F8F"/>
          <w:lang w:eastAsia="zh-CN"/>
        </w:rPr>
        <w:t>http://erp.oscg.cn/helpdesk/</w:t>
      </w:r>
      <w:r>
        <w:rPr>
          <w:rStyle w:val="11"/>
          <w:rFonts w:ascii="微软雅黑" w:hAnsi="微软雅黑" w:eastAsia="微软雅黑"/>
          <w:color w:val="8F8F8F"/>
          <w:lang w:eastAsia="zh-CN"/>
        </w:rPr>
        <w:fldChar w:fldCharType="end"/>
      </w:r>
      <w:r>
        <w:rPr>
          <w:rFonts w:hint="eastAsia" w:ascii="微软雅黑" w:hAnsi="微软雅黑" w:eastAsia="微软雅黑"/>
          <w:color w:val="8F8F8F"/>
          <w:lang w:eastAsia="zh-CN"/>
        </w:rPr>
        <w:t xml:space="preserve"> </w:t>
      </w:r>
      <w:r>
        <w:rPr>
          <w:rFonts w:hint="eastAsia" w:ascii="微软雅黑" w:hAnsi="微软雅黑" w:eastAsia="微软雅黑"/>
          <w:color w:val="8F8F8F"/>
          <w:sz w:val="21"/>
          <w:szCs w:val="21"/>
          <w:lang w:eastAsia="zh-CN"/>
        </w:rPr>
        <w:t>在线提交问题工单，甲方购买的工时生效后我司会邮件通知为甲方公司开通的统一在线提交工单的登录账号及密码；</w:t>
      </w:r>
    </w:p>
    <w:p>
      <w:pPr>
        <w:pStyle w:val="6"/>
        <w:numPr>
          <w:ilvl w:val="0"/>
          <w:numId w:val="5"/>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每次技术服务完成扣减相应工时，在线工单系统中可以查看工时明细；</w:t>
      </w:r>
    </w:p>
    <w:p>
      <w:pPr>
        <w:pStyle w:val="6"/>
        <w:numPr>
          <w:ilvl w:val="0"/>
          <w:numId w:val="5"/>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远程技术咨询及培训</w:t>
      </w:r>
      <w:r>
        <w:rPr>
          <w:rFonts w:hint="eastAsia" w:ascii="微软雅黑" w:hAnsi="微软雅黑" w:eastAsia="微软雅黑"/>
          <w:color w:val="8F8F8F"/>
          <w:sz w:val="21"/>
          <w:szCs w:val="21"/>
          <w:lang w:eastAsia="zh-CN"/>
        </w:rPr>
        <w:t>：以视频会议形式（如视频软件“Zoom”：</w:t>
      </w:r>
      <w:r>
        <w:fldChar w:fldCharType="begin"/>
      </w:r>
      <w:r>
        <w:instrText xml:space="preserve"> HYPERLINK "https://www.zoom.us/" </w:instrText>
      </w:r>
      <w:r>
        <w:fldChar w:fldCharType="separate"/>
      </w:r>
      <w:r>
        <w:rPr>
          <w:rStyle w:val="11"/>
          <w:rFonts w:ascii="微软雅黑" w:hAnsi="微软雅黑" w:eastAsia="微软雅黑"/>
          <w:color w:val="8F8F8F"/>
          <w:sz w:val="21"/>
          <w:szCs w:val="21"/>
          <w:lang w:eastAsia="zh-CN"/>
        </w:rPr>
        <w:t>https://www.zoom.us/</w:t>
      </w:r>
      <w:r>
        <w:rPr>
          <w:rStyle w:val="11"/>
          <w:rFonts w:ascii="微软雅黑" w:hAnsi="微软雅黑" w:eastAsia="微软雅黑"/>
          <w:color w:val="8F8F8F"/>
          <w:sz w:val="21"/>
          <w:szCs w:val="21"/>
          <w:lang w:eastAsia="zh-CN"/>
        </w:rPr>
        <w:fldChar w:fldCharType="end"/>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lang w:eastAsia="zh-CN"/>
        </w:rPr>
        <w:t>），提供技术咨询、技术培训。每次远程服务结束，服务老师录制视频，供用户反复学习，服务老师也会给用户布置练习作业内容；</w:t>
      </w:r>
    </w:p>
    <w:p>
      <w:pPr>
        <w:pStyle w:val="6"/>
        <w:numPr>
          <w:ilvl w:val="0"/>
          <w:numId w:val="5"/>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现场技术服务</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按现场实际工作工时扣除，另外扣除差旅时间。上海市范围的，差旅时间每次2小时，江浙范围的，每次4小时，其他地区的，每次8小时。上海市以外省市的，甲方另需按实报销乙方人员差旅住宿费用。</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服务要求</w:t>
      </w:r>
    </w:p>
    <w:p>
      <w:pPr>
        <w:pStyle w:val="6"/>
        <w:numPr>
          <w:ilvl w:val="0"/>
          <w:numId w:val="6"/>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为了确保Odoo ERP系统顺利推进应用，甲方须安排一名专职项目实施责任人，作为与乙方工作对接人进行ERP系统实施的整体业务协调人；</w:t>
      </w:r>
    </w:p>
    <w:p>
      <w:pPr>
        <w:pStyle w:val="6"/>
        <w:numPr>
          <w:ilvl w:val="0"/>
          <w:numId w:val="6"/>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该甲方项目专职责任人须熟悉Odoo ERP系统及甲方业务流程，须至少任期6个月，该责任人的具体工资支出由甲方自行负责。</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服务费用</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本合同服务费用：</w:t>
      </w:r>
    </w:p>
    <w:p>
      <w:pPr>
        <w:pStyle w:val="6"/>
        <w:tabs>
          <w:tab w:val="left" w:pos="653"/>
        </w:tabs>
        <w:spacing w:before="0" w:beforeAutospacing="0" w:after="0" w:afterAutospacing="0" w:line="420" w:lineRule="atLeast"/>
        <w:ind w:left="645" w:leftChars="293"/>
        <w:rPr>
          <w:rFonts w:hint="eastAsia" w:ascii="微软雅黑" w:hAnsi="微软雅黑" w:eastAsia="微软雅黑"/>
          <w:color w:val="8F8F8F"/>
          <w:sz w:val="21"/>
          <w:szCs w:val="21"/>
          <w:lang w:val="en-US" w:eastAsia="zh-CN"/>
        </w:rPr>
      </w:pPr>
      <w:r>
        <w:rPr>
          <w:rFonts w:hint="default" w:ascii="微软雅黑" w:hAnsi="微软雅黑" w:eastAsia="微软雅黑"/>
          <w:color w:val="8F8F8F"/>
          <w:sz w:val="21"/>
          <w:szCs w:val="21"/>
          <w:lang w:eastAsia="zh-CN"/>
        </w:rPr>
        <w:t>60</w:t>
      </w:r>
      <w:r>
        <w:rPr>
          <w:rFonts w:hint="eastAsia" w:ascii="微软雅黑" w:hAnsi="微软雅黑" w:eastAsia="微软雅黑"/>
          <w:color w:val="8F8F8F"/>
          <w:sz w:val="21"/>
          <w:szCs w:val="21"/>
          <w:lang w:val="en-US" w:eastAsia="zh-CN"/>
        </w:rPr>
        <w:t>小时远程技术支持：</w:t>
      </w:r>
      <w:r>
        <w:rPr>
          <w:rFonts w:hint="default" w:ascii="微软雅黑" w:hAnsi="微软雅黑" w:eastAsia="微软雅黑"/>
          <w:color w:val="8F8F8F"/>
          <w:sz w:val="21"/>
          <w:szCs w:val="21"/>
          <w:lang w:eastAsia="zh-CN"/>
        </w:rPr>
        <w:t>6</w:t>
      </w:r>
      <w:r>
        <w:rPr>
          <w:rFonts w:hint="eastAsia" w:ascii="微软雅黑" w:hAnsi="微软雅黑" w:eastAsia="微软雅黑"/>
          <w:color w:val="8F8F8F"/>
          <w:sz w:val="21"/>
          <w:szCs w:val="21"/>
          <w:lang w:val="en-US" w:eastAsia="zh-CN"/>
        </w:rPr>
        <w:t xml:space="preserve">0 * 400 = </w:t>
      </w:r>
      <w:r>
        <w:rPr>
          <w:rFonts w:hint="default" w:ascii="微软雅黑" w:hAnsi="微软雅黑" w:eastAsia="微软雅黑"/>
          <w:color w:val="8F8F8F"/>
          <w:sz w:val="21"/>
          <w:szCs w:val="21"/>
          <w:lang w:eastAsia="zh-CN"/>
        </w:rPr>
        <w:t>2</w:t>
      </w:r>
      <w:r>
        <w:rPr>
          <w:rFonts w:ascii="微软雅黑" w:hAnsi="微软雅黑" w:eastAsia="微软雅黑"/>
          <w:color w:val="8F8F8F"/>
          <w:sz w:val="21"/>
          <w:szCs w:val="21"/>
          <w:lang w:val="en-US" w:eastAsia="zh-CN"/>
        </w:rPr>
        <w:t>.</w:t>
      </w:r>
      <w:r>
        <w:rPr>
          <w:rFonts w:ascii="微软雅黑" w:hAnsi="微软雅黑" w:eastAsia="微软雅黑"/>
          <w:color w:val="8F8F8F"/>
          <w:sz w:val="21"/>
          <w:szCs w:val="21"/>
          <w:lang w:eastAsia="zh-CN"/>
        </w:rPr>
        <w:t xml:space="preserve">4 </w:t>
      </w:r>
      <w:r>
        <w:rPr>
          <w:rFonts w:hint="eastAsia" w:ascii="微软雅黑" w:hAnsi="微软雅黑" w:eastAsia="微软雅黑"/>
          <w:color w:val="8F8F8F"/>
          <w:sz w:val="21"/>
          <w:szCs w:val="21"/>
          <w:lang w:val="en-US" w:eastAsia="zh-CN"/>
        </w:rPr>
        <w:t>万元</w:t>
      </w:r>
    </w:p>
    <w:p>
      <w:pPr>
        <w:pStyle w:val="6"/>
        <w:tabs>
          <w:tab w:val="left" w:pos="653"/>
        </w:tabs>
        <w:spacing w:before="0" w:beforeAutospacing="0" w:after="0" w:afterAutospacing="0" w:line="420" w:lineRule="atLeast"/>
        <w:ind w:left="645" w:leftChars="29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合计人民币</w:t>
      </w:r>
      <w:r>
        <w:rPr>
          <w:rFonts w:ascii="微软雅黑" w:hAnsi="微软雅黑" w:eastAsia="微软雅黑"/>
          <w:color w:val="8F8F8F"/>
          <w:sz w:val="21"/>
          <w:szCs w:val="21"/>
          <w:u w:val="single"/>
          <w:lang w:val="en-US" w:eastAsia="zh-CN"/>
        </w:rPr>
        <w:t xml:space="preserve">  </w:t>
      </w:r>
      <w:r>
        <w:rPr>
          <w:rFonts w:ascii="微软雅黑" w:hAnsi="微软雅黑" w:eastAsia="微软雅黑"/>
          <w:color w:val="8F8F8F"/>
          <w:sz w:val="21"/>
          <w:szCs w:val="21"/>
          <w:u w:val="single"/>
          <w:lang w:eastAsia="zh-CN"/>
        </w:rPr>
        <w:t>24</w:t>
      </w:r>
      <w:r>
        <w:rPr>
          <w:rFonts w:ascii="微软雅黑" w:hAnsi="微软雅黑" w:eastAsia="微软雅黑"/>
          <w:color w:val="8F8F8F"/>
          <w:sz w:val="21"/>
          <w:szCs w:val="21"/>
          <w:u w:val="single"/>
          <w:lang w:val="en-US" w:eastAsia="zh-CN"/>
        </w:rPr>
        <w:t>,</w:t>
      </w:r>
      <w:r>
        <w:rPr>
          <w:rFonts w:ascii="微软雅黑" w:hAnsi="微软雅黑" w:eastAsia="微软雅黑"/>
          <w:color w:val="8F8F8F"/>
          <w:sz w:val="21"/>
          <w:szCs w:val="21"/>
          <w:u w:val="single"/>
          <w:lang w:eastAsia="zh-CN"/>
        </w:rPr>
        <w:t>00</w:t>
      </w:r>
      <w:r>
        <w:rPr>
          <w:rFonts w:hint="eastAsia" w:ascii="微软雅黑" w:hAnsi="微软雅黑" w:eastAsia="微软雅黑"/>
          <w:color w:val="8F8F8F"/>
          <w:sz w:val="21"/>
          <w:szCs w:val="21"/>
          <w:u w:val="single"/>
          <w:lang w:val="en-US" w:eastAsia="zh-CN"/>
        </w:rPr>
        <w:t>0</w:t>
      </w:r>
      <w:r>
        <w:rPr>
          <w:rFonts w:ascii="微软雅黑" w:hAnsi="微软雅黑" w:eastAsia="微软雅黑"/>
          <w:color w:val="8F8F8F"/>
          <w:sz w:val="21"/>
          <w:szCs w:val="21"/>
          <w:u w:val="single"/>
          <w:lang w:val="en-US" w:eastAsia="zh-CN"/>
        </w:rPr>
        <w:t xml:space="preserve">  </w:t>
      </w:r>
      <w:r>
        <w:rPr>
          <w:rFonts w:hint="eastAsia" w:ascii="微软雅黑" w:hAnsi="微软雅黑" w:eastAsia="微软雅黑"/>
          <w:color w:val="8F8F8F"/>
          <w:sz w:val="21"/>
          <w:szCs w:val="21"/>
          <w:lang w:val="en-US" w:eastAsia="zh-CN"/>
        </w:rPr>
        <w:t>元整，大写人民币</w:t>
      </w:r>
      <w:r>
        <w:rPr>
          <w:rFonts w:hint="eastAsia" w:ascii="微软雅黑" w:hAnsi="微软雅黑" w:eastAsia="微软雅黑"/>
          <w:color w:val="8F8F8F"/>
          <w:sz w:val="21"/>
          <w:szCs w:val="21"/>
          <w:u w:val="single"/>
          <w:lang w:val="en-US" w:eastAsia="zh-CN"/>
        </w:rPr>
        <w:t xml:space="preserve"> </w:t>
      </w:r>
      <w:r>
        <w:rPr>
          <w:rFonts w:ascii="微软雅黑" w:hAnsi="微软雅黑" w:eastAsia="微软雅黑"/>
          <w:color w:val="8F8F8F"/>
          <w:sz w:val="21"/>
          <w:szCs w:val="21"/>
          <w:u w:val="single"/>
          <w:lang w:val="en-US" w:eastAsia="zh-CN"/>
        </w:rPr>
        <w:t xml:space="preserve"> </w:t>
      </w:r>
      <w:r>
        <w:rPr>
          <w:rFonts w:hint="eastAsia" w:ascii="微软雅黑" w:hAnsi="微软雅黑" w:eastAsia="微软雅黑"/>
          <w:color w:val="8F8F8F"/>
          <w:sz w:val="21"/>
          <w:szCs w:val="21"/>
          <w:u w:val="single"/>
          <w:lang w:val="en-US" w:eastAsia="zh-Hans"/>
        </w:rPr>
        <w:t>贰</w:t>
      </w:r>
      <w:r>
        <w:rPr>
          <w:rFonts w:hint="eastAsia" w:ascii="微软雅黑" w:hAnsi="微软雅黑" w:eastAsia="微软雅黑"/>
          <w:color w:val="8F8F8F"/>
          <w:sz w:val="21"/>
          <w:szCs w:val="21"/>
          <w:u w:val="single"/>
          <w:lang w:val="en-US" w:eastAsia="zh-CN"/>
        </w:rPr>
        <w:t>万</w:t>
      </w:r>
      <w:r>
        <w:rPr>
          <w:rFonts w:hint="eastAsia" w:ascii="微软雅黑" w:hAnsi="微软雅黑" w:eastAsia="微软雅黑"/>
          <w:color w:val="8F8F8F"/>
          <w:sz w:val="21"/>
          <w:szCs w:val="21"/>
          <w:u w:val="single"/>
          <w:lang w:val="en-US" w:eastAsia="zh-Hans"/>
        </w:rPr>
        <w:t>肆仟</w:t>
      </w:r>
      <w:r>
        <w:rPr>
          <w:rFonts w:hint="eastAsia" w:ascii="微软雅黑" w:hAnsi="微软雅黑" w:eastAsia="微软雅黑"/>
          <w:color w:val="8F8F8F"/>
          <w:sz w:val="21"/>
          <w:szCs w:val="21"/>
          <w:u w:val="single"/>
          <w:lang w:val="en-US" w:eastAsia="zh-CN"/>
        </w:rPr>
        <w:t xml:space="preserve">元整  </w:t>
      </w:r>
      <w:r>
        <w:rPr>
          <w:rFonts w:hint="eastAsia" w:ascii="微软雅黑" w:hAnsi="微软雅黑" w:eastAsia="微软雅黑"/>
          <w:color w:val="8F8F8F"/>
          <w:sz w:val="21"/>
          <w:szCs w:val="21"/>
          <w:lang w:val="en-US" w:eastAsia="zh-CN"/>
        </w:rPr>
        <w:t>；</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本合同签字之日起三个工作日内，甲方支付全额服务费用，乙方收到款项后提供相应的发票；</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乙方服务开始日期为</w:t>
      </w:r>
      <w:r>
        <w:rPr>
          <w:rFonts w:hint="eastAsia" w:ascii="微软雅黑" w:hAnsi="微软雅黑" w:eastAsia="微软雅黑"/>
          <w:color w:val="8F8F8F"/>
          <w:sz w:val="21"/>
          <w:szCs w:val="21"/>
          <w:lang w:val="en-US" w:eastAsia="zh-CN"/>
        </w:rPr>
        <w:t>，</w:t>
      </w:r>
      <w:r>
        <w:rPr>
          <w:rFonts w:ascii="微软雅黑" w:hAnsi="微软雅黑" w:eastAsia="微软雅黑"/>
          <w:color w:val="8F8F8F"/>
          <w:sz w:val="21"/>
          <w:szCs w:val="21"/>
          <w:lang w:val="en-US" w:eastAsia="zh-CN"/>
        </w:rPr>
        <w:t>收到甲方服务费的次工作日起始；</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本服务合同有效期为</w:t>
      </w:r>
      <w:r>
        <w:rPr>
          <w:rFonts w:hint="eastAsia" w:ascii="微软雅黑" w:hAnsi="微软雅黑" w:eastAsia="微软雅黑"/>
          <w:color w:val="8F8F8F"/>
          <w:sz w:val="21"/>
          <w:szCs w:val="21"/>
          <w:u w:val="single"/>
          <w:lang w:val="en-US" w:eastAsia="zh-CN"/>
        </w:rPr>
        <w:t>一年</w:t>
      </w:r>
      <w:r>
        <w:rPr>
          <w:rFonts w:hint="eastAsia" w:ascii="微软雅黑" w:hAnsi="微软雅黑" w:eastAsia="微软雅黑"/>
          <w:color w:val="8F8F8F"/>
          <w:sz w:val="21"/>
          <w:szCs w:val="21"/>
          <w:lang w:val="en-US" w:eastAsia="zh-CN"/>
        </w:rPr>
        <w:t>，即收到服务费的次日开始计算；</w:t>
      </w:r>
    </w:p>
    <w:p>
      <w:pPr>
        <w:pStyle w:val="6"/>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以上工时范围不建议复杂的二次开发工</w:t>
      </w:r>
      <w:bookmarkStart w:id="0" w:name="_GoBack"/>
      <w:bookmarkEnd w:id="0"/>
      <w:r>
        <w:rPr>
          <w:rFonts w:hint="eastAsia" w:ascii="微软雅黑" w:hAnsi="微软雅黑" w:eastAsia="微软雅黑"/>
          <w:color w:val="8F8F8F"/>
          <w:sz w:val="21"/>
          <w:szCs w:val="21"/>
          <w:lang w:val="en-US" w:eastAsia="zh-CN"/>
        </w:rPr>
        <w:t>作，如果涉及新的复杂的开发任务需求，需依开发需求及开发人天报价，建议再另外签订优惠二次开发服务协议。二次开发优惠的单价 2500元/人天。</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val="en-US" w:eastAsia="zh-CN"/>
        </w:rPr>
        <w:t>违约责任</w:t>
      </w:r>
    </w:p>
    <w:p>
      <w:pPr>
        <w:pStyle w:val="6"/>
        <w:numPr>
          <w:ilvl w:val="0"/>
          <w:numId w:val="8"/>
        </w:numPr>
        <w:tabs>
          <w:tab w:val="left" w:pos="653"/>
        </w:tabs>
        <w:spacing w:before="0" w:beforeAutospacing="0" w:after="0" w:afterAutospacing="0" w:line="420" w:lineRule="atLeast"/>
        <w:ind w:left="330"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甲方应按合同规定时间按时付款，若甲方未按照合同规定按时支付费用，乙方书面催款通知发出后10个工作日内，仍未收到甲方付款，乙方有权终止本合同规定的所有服务，过程由此造成的损失由甲方承担；</w:t>
      </w:r>
    </w:p>
    <w:p>
      <w:pPr>
        <w:pStyle w:val="6"/>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乙方承诺始终提供优质的服务人员，若甲方对服务人员的服务不满意，乙方承诺更换服务人员。</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续约</w:t>
      </w:r>
    </w:p>
    <w:p>
      <w:pPr>
        <w:pStyle w:val="6"/>
        <w:numPr>
          <w:ilvl w:val="0"/>
          <w:numId w:val="9"/>
        </w:numPr>
        <w:tabs>
          <w:tab w:val="left" w:pos="653"/>
        </w:tabs>
        <w:spacing w:before="0" w:beforeAutospacing="0" w:after="0" w:afterAutospacing="0" w:line="420" w:lineRule="atLeast"/>
        <w:ind w:left="330"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服务工时即将用完之前，如果甲方还需要进一步服务，应提前通知乙方完成续约。否则，乙方有权在服务工时用完之后，终止为甲方提供服务；</w:t>
      </w:r>
    </w:p>
    <w:p>
      <w:pPr>
        <w:pStyle w:val="6"/>
        <w:numPr>
          <w:ilvl w:val="0"/>
          <w:numId w:val="9"/>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续约费用报价：</w:t>
      </w:r>
    </w:p>
    <w:p>
      <w:pPr>
        <w:pStyle w:val="6"/>
        <w:tabs>
          <w:tab w:val="left" w:pos="653"/>
        </w:tabs>
        <w:spacing w:before="0" w:beforeAutospacing="0" w:after="0" w:afterAutospacing="0" w:line="420" w:lineRule="atLeast"/>
        <w:ind w:left="614" w:leftChars="279"/>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 xml:space="preserve">咨询及培训服务： 600元 </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小时</w:t>
      </w:r>
    </w:p>
    <w:p>
      <w:pPr>
        <w:pStyle w:val="6"/>
        <w:tabs>
          <w:tab w:val="left" w:pos="653"/>
        </w:tabs>
        <w:spacing w:before="0" w:beforeAutospacing="0" w:after="0" w:afterAutospacing="0" w:line="420" w:lineRule="atLeast"/>
        <w:ind w:left="614" w:leftChars="279"/>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技术支持服务： 400元/小时</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知识产权和保密条款</w:t>
      </w:r>
    </w:p>
    <w:p>
      <w:pPr>
        <w:pStyle w:val="6"/>
        <w:numPr>
          <w:ilvl w:val="0"/>
          <w:numId w:val="10"/>
        </w:numPr>
        <w:tabs>
          <w:tab w:val="left" w:pos="653"/>
        </w:tabs>
        <w:spacing w:before="0" w:beforeAutospacing="0" w:after="0" w:afterAutospacing="0" w:line="420" w:lineRule="atLeast"/>
        <w:ind w:left="330"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乙方提供给甲方的资料，未经乙方明确书面同意，甲方不得再造、复制、再版、演示、修改、转载、发布、电子邮件销售或播出或以其它任何形式将内容或服务转移到第三方。否则乙方视甲方为侵权，甲方所得的不合理收入应全部归入乙方；</w:t>
      </w:r>
    </w:p>
    <w:p>
      <w:pPr>
        <w:pStyle w:val="6"/>
        <w:numPr>
          <w:ilvl w:val="0"/>
          <w:numId w:val="10"/>
        </w:numPr>
        <w:tabs>
          <w:tab w:val="left" w:pos="653"/>
        </w:tabs>
        <w:spacing w:before="0" w:beforeAutospacing="0" w:after="0" w:afterAutospacing="0" w:line="420" w:lineRule="atLeast"/>
        <w:ind w:left="330"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乙方在实施过程中了解到的甲方的信息（包括但不限于供应商信息、客户信息、技术资料、公司内部数据等），乙方保证，所获悉的甲方保密信息不向任何人泄露，所有与甲方有关的文件、信息在服务结束时归还甲方；</w:t>
      </w:r>
    </w:p>
    <w:p>
      <w:pPr>
        <w:pStyle w:val="6"/>
        <w:numPr>
          <w:ilvl w:val="0"/>
          <w:numId w:val="10"/>
        </w:numPr>
        <w:tabs>
          <w:tab w:val="left" w:pos="653"/>
        </w:tabs>
        <w:spacing w:before="0" w:beforeAutospacing="0" w:after="0" w:afterAutospacing="0" w:line="420" w:lineRule="atLeast"/>
        <w:ind w:left="330"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双方同意，不论本合同是否变更、解除或终止，本合同的知识产权和保密条款都为有效。</w:t>
      </w:r>
    </w:p>
    <w:p>
      <w:pPr>
        <w:pStyle w:val="6"/>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其他约定</w:t>
      </w:r>
    </w:p>
    <w:p>
      <w:pPr>
        <w:pStyle w:val="6"/>
        <w:numPr>
          <w:ilvl w:val="0"/>
          <w:numId w:val="11"/>
        </w:numPr>
        <w:tabs>
          <w:tab w:val="left" w:pos="653"/>
        </w:tabs>
        <w:spacing w:before="0" w:beforeAutospacing="0" w:after="0" w:afterAutospacing="0" w:line="420" w:lineRule="atLeast"/>
        <w:ind w:left="330" w:leftChars="15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如有未尽事宜，双方友好协商解决。协商不成可提请</w:t>
      </w:r>
      <w:r>
        <w:rPr>
          <w:rFonts w:hint="eastAsia" w:ascii="微软雅黑" w:hAnsi="微软雅黑" w:eastAsia="微软雅黑"/>
          <w:color w:val="8F8F8F"/>
          <w:sz w:val="21"/>
          <w:szCs w:val="21"/>
          <w:lang w:val="en-US" w:eastAsia="zh-CN"/>
        </w:rPr>
        <w:t>原告方</w:t>
      </w:r>
      <w:r>
        <w:rPr>
          <w:rFonts w:ascii="微软雅黑" w:hAnsi="微软雅黑" w:eastAsia="微软雅黑"/>
          <w:color w:val="8F8F8F"/>
          <w:sz w:val="21"/>
          <w:szCs w:val="21"/>
          <w:lang w:val="en-US" w:eastAsia="zh-CN"/>
        </w:rPr>
        <w:t>仲裁机关或人民法院裁决。</w:t>
      </w:r>
    </w:p>
    <w:p>
      <w:pPr>
        <w:pStyle w:val="6"/>
        <w:numPr>
          <w:ilvl w:val="0"/>
          <w:numId w:val="11"/>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本合同正本一式两份，甲乙双方各执一份，经双方签字盖章后生效。</w:t>
      </w:r>
    </w:p>
    <w:p>
      <w:pPr>
        <w:rPr>
          <w:rFonts w:ascii="微软雅黑" w:hAnsi="微软雅黑" w:eastAsia="微软雅黑"/>
          <w:color w:val="000000" w:themeColor="text1"/>
          <w:sz w:val="21"/>
          <w:szCs w:val="21"/>
          <w:lang w:val="fr-FR"/>
          <w14:textFill>
            <w14:solidFill>
              <w14:schemeClr w14:val="tx1"/>
            </w14:solidFill>
          </w14:textFill>
        </w:rPr>
      </w:pPr>
    </w:p>
    <w:tbl>
      <w:tblPr>
        <w:tblStyle w:val="8"/>
        <w:tblW w:w="9640" w:type="dxa"/>
        <w:tblInd w:w="3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甲方：深圳高盟信息技术有限公司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c>
          <w:tcPr>
            <w:tcW w:w="4595" w:type="dxa"/>
          </w:tcPr>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乙方：</w:t>
            </w:r>
            <w:r>
              <w:rPr>
                <w:rFonts w:hint="eastAsia" w:ascii="微软雅黑" w:hAnsi="微软雅黑" w:eastAsia="微软雅黑"/>
                <w:b/>
                <w:color w:val="875A7B"/>
                <w:sz w:val="21"/>
                <w:szCs w:val="21"/>
                <w:lang w:val="en-GB" w:eastAsia="fr-FR"/>
              </w:rPr>
              <w:t>造源信息科技（上海）</w:t>
            </w:r>
            <w:r>
              <w:rPr>
                <w:rFonts w:hint="eastAsia" w:ascii="微软雅黑" w:hAnsi="微软雅黑" w:eastAsia="微软雅黑"/>
                <w:b/>
                <w:color w:val="875A7B"/>
                <w:sz w:val="21"/>
                <w:szCs w:val="21"/>
                <w:lang w:val="en-US" w:eastAsia="zh-CN"/>
              </w:rPr>
              <w:t>有限公司</w:t>
            </w:r>
          </w:p>
          <w:p>
            <w:pPr>
              <w:pStyle w:val="2"/>
              <w:ind w:left="0"/>
              <w:rPr>
                <w:rFonts w:ascii="微软雅黑" w:hAnsi="微软雅黑" w:eastAsia="微软雅黑"/>
                <w:b/>
                <w:color w:val="875A7B"/>
                <w:sz w:val="21"/>
                <w:szCs w:val="21"/>
                <w:lang w:val="en-US" w:eastAsia="zh-CN"/>
              </w:rPr>
            </w:pP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w:t>
            </w:r>
          </w:p>
          <w:p>
            <w:pPr>
              <w:pStyle w:val="2"/>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   </w:t>
            </w:r>
          </w:p>
        </w:tc>
      </w:tr>
    </w:tbl>
    <w:p>
      <w:pPr>
        <w:pStyle w:val="2"/>
        <w:ind w:left="0"/>
        <w:jc w:val="left"/>
        <w:rPr>
          <w:rFonts w:ascii="微软雅黑" w:hAnsi="微软雅黑" w:eastAsia="微软雅黑"/>
          <w:lang w:eastAsia="zh-CN"/>
        </w:rPr>
      </w:pPr>
    </w:p>
    <w:sectPr>
      <w:headerReference r:id="rId3" w:type="default"/>
      <w:footerReference r:id="rId4" w:type="default"/>
      <w:footerReference r:id="rId5" w:type="even"/>
      <w:pgSz w:w="11907" w:h="16840"/>
      <w:pgMar w:top="1094" w:right="994" w:bottom="1440" w:left="1138" w:header="340" w:footer="2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0042" w:type="dxa"/>
      <w:tblInd w:w="-72" w:type="dxa"/>
      <w:tblLayout w:type="fixed"/>
      <w:tblCellMar>
        <w:top w:w="0" w:type="dxa"/>
        <w:left w:w="70" w:type="dxa"/>
        <w:bottom w:w="0" w:type="dxa"/>
        <w:right w:w="70" w:type="dxa"/>
      </w:tblCellMar>
    </w:tblPr>
    <w:tblGrid>
      <w:gridCol w:w="10042"/>
    </w:tblGrid>
    <w:tr>
      <w:tblPrEx>
        <w:tblCellMar>
          <w:top w:w="0" w:type="dxa"/>
          <w:left w:w="70" w:type="dxa"/>
          <w:bottom w:w="0" w:type="dxa"/>
          <w:right w:w="70" w:type="dxa"/>
        </w:tblCellMar>
      </w:tblPrEx>
      <w:tc>
        <w:tcPr>
          <w:tcW w:w="10042" w:type="dxa"/>
        </w:tcPr>
        <w:p>
          <w:pPr>
            <w:pStyle w:val="4"/>
            <w:tabs>
              <w:tab w:val="center" w:pos="4951"/>
              <w:tab w:val="left" w:pos="9045"/>
            </w:tabs>
            <w:jc w:val="center"/>
            <w:rPr>
              <w:color w:val="875A7B"/>
            </w:rPr>
          </w:pPr>
          <w:r>
            <w:rPr>
              <w:color w:val="875A7B"/>
            </w:rPr>
            <w:tab/>
          </w:r>
          <w:r>
            <w:rPr>
              <w:rFonts w:ascii="微软雅黑" w:hAnsi="微软雅黑" w:eastAsia="微软雅黑"/>
              <w:color w:val="875A7B"/>
            </w:rPr>
            <w:tab/>
          </w:r>
        </w:p>
        <w:p>
          <w:pPr>
            <w:pStyle w:val="4"/>
            <w:tabs>
              <w:tab w:val="center" w:pos="4951"/>
              <w:tab w:val="left" w:pos="9045"/>
            </w:tabs>
            <w:jc w:val="center"/>
            <w:rPr>
              <w:color w:val="875A7B"/>
            </w:rPr>
          </w:pPr>
          <w:sdt>
            <w:sdtPr>
              <w:rPr>
                <w:color w:val="875A7B"/>
              </w:rPr>
              <w:id w:val="692195729"/>
            </w:sdtPr>
            <w:sdtEndPr>
              <w:rPr>
                <w:rFonts w:ascii="微软雅黑" w:hAnsi="微软雅黑" w:eastAsia="微软雅黑"/>
                <w:color w:val="875A7B"/>
              </w:rPr>
            </w:sdtEndPr>
            <w:sdtContent>
              <w:r>
                <w:rPr>
                  <w:rFonts w:hint="eastAsia" w:ascii="微软雅黑" w:hAnsi="微软雅黑" w:eastAsia="微软雅黑"/>
                  <w:b/>
                  <w:color w:val="875A7B"/>
                  <w:lang w:eastAsia="zh-CN"/>
                </w:rPr>
                <w:t>第</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PAGE</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r>
                <w:rPr>
                  <w:rFonts w:ascii="微软雅黑" w:hAnsi="微软雅黑" w:eastAsia="微软雅黑"/>
                  <w:b/>
                  <w:color w:val="875A7B"/>
                  <w:lang w:val="zh-CN" w:eastAsia="zh-CN"/>
                </w:rPr>
                <w:t xml:space="preserve"> / </w:t>
              </w:r>
              <w:r>
                <w:rPr>
                  <w:rFonts w:hint="eastAsia" w:ascii="微软雅黑" w:hAnsi="微软雅黑" w:eastAsia="微软雅黑"/>
                  <w:b/>
                  <w:color w:val="875A7B"/>
                  <w:lang w:val="zh-CN" w:eastAsia="zh-CN"/>
                </w:rPr>
                <w:t>共</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NUMPAGES</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sdtContent>
          </w:sdt>
        </w:p>
        <w:p>
          <w:pPr>
            <w:pStyle w:val="4"/>
            <w:tabs>
              <w:tab w:val="center" w:pos="4951"/>
              <w:tab w:val="left" w:pos="9045"/>
            </w:tabs>
            <w:jc w:val="center"/>
            <w:rPr>
              <w:color w:val="875A7B"/>
              <w:sz w:val="22"/>
              <w:szCs w:val="22"/>
            </w:rPr>
          </w:pPr>
          <w:r>
            <w:rPr>
              <w:color w:val="875A7B"/>
            </w:rPr>
            <w:tab/>
          </w:r>
          <w:r>
            <w:rPr>
              <w:rFonts w:hint="eastAsia" w:ascii="微软雅黑" w:hAnsi="微软雅黑" w:eastAsia="微软雅黑"/>
              <w:b/>
              <w:color w:val="875A7B"/>
              <w:lang w:val="en-GB" w:eastAsia="fr-FR"/>
            </w:rPr>
            <w:t>贝思纳斯（上海）咨询管理有限公司</w:t>
          </w:r>
          <w:r>
            <w:rPr>
              <w:rFonts w:hint="eastAsia" w:ascii="微软雅黑" w:hAnsi="微软雅黑" w:eastAsia="微软雅黑"/>
              <w:b/>
              <w:color w:val="875A7B"/>
              <w:lang w:eastAsia="zh-CN"/>
            </w:rPr>
            <w:t xml:space="preserve"> · </w:t>
          </w:r>
          <w:r>
            <w:rPr>
              <w:rFonts w:ascii="微软雅黑" w:hAnsi="微软雅黑" w:eastAsia="微软雅黑"/>
              <w:b/>
              <w:color w:val="875A7B"/>
              <w:lang w:eastAsia="zh-CN"/>
            </w:rPr>
            <w:t>Odoo</w:t>
          </w:r>
          <w:r>
            <w:rPr>
              <w:rFonts w:hint="eastAsia" w:ascii="微软雅黑" w:hAnsi="微软雅黑" w:eastAsia="微软雅黑"/>
              <w:b/>
              <w:color w:val="875A7B"/>
              <w:lang w:eastAsia="zh-CN"/>
            </w:rPr>
            <w:t>技术</w:t>
          </w:r>
          <w:r>
            <w:rPr>
              <w:rFonts w:ascii="微软雅黑" w:hAnsi="微软雅黑" w:eastAsia="微软雅黑"/>
              <w:b/>
              <w:color w:val="875A7B"/>
              <w:lang w:eastAsia="zh-CN"/>
            </w:rPr>
            <w:t>服务合同</w:t>
          </w:r>
          <w:r>
            <w:rPr>
              <w:rFonts w:ascii="微软雅黑" w:hAnsi="微软雅黑" w:eastAsia="微软雅黑"/>
              <w:color w:val="875A7B"/>
            </w:rPr>
            <w:tab/>
          </w:r>
          <w:r>
            <w:rPr>
              <w:b/>
              <w:color w:val="875A7B"/>
              <w:sz w:val="16"/>
              <w:szCs w:val="16"/>
              <w:lang w:eastAsia="zh-CN"/>
            </w:rPr>
            <w:br w:type="textWrapping"/>
          </w:r>
          <w:r>
            <w:rPr>
              <w:rFonts w:hint="eastAsia"/>
              <w:b/>
              <w:color w:val="875A7B"/>
              <w:sz w:val="16"/>
              <w:szCs w:val="16"/>
              <w:lang w:eastAsia="zh-CN"/>
            </w:rPr>
            <w:t>网站</w:t>
          </w:r>
          <w:r>
            <w:rPr>
              <w:b/>
              <w:color w:val="875A7B"/>
              <w:sz w:val="16"/>
              <w:szCs w:val="16"/>
            </w:rPr>
            <w:t>: www.oscg.cn</w:t>
          </w:r>
          <w:r>
            <w:rPr>
              <w:rFonts w:hint="eastAsia"/>
              <w:b/>
              <w:color w:val="875A7B"/>
              <w:sz w:val="16"/>
              <w:szCs w:val="16"/>
              <w:lang w:eastAsia="zh-CN"/>
            </w:rPr>
            <w:t>邮箱</w:t>
          </w:r>
          <w:r>
            <w:rPr>
              <w:b/>
              <w:color w:val="875A7B"/>
              <w:sz w:val="16"/>
              <w:szCs w:val="16"/>
            </w:rPr>
            <w:t>: sales@oscg.cn</w:t>
          </w:r>
          <w:r>
            <w:rPr>
              <w:rFonts w:hint="eastAsia"/>
              <w:b/>
              <w:color w:val="875A7B"/>
              <w:sz w:val="16"/>
              <w:szCs w:val="16"/>
              <w:lang w:eastAsia="zh-CN"/>
            </w:rPr>
            <w:t>电话</w:t>
          </w:r>
          <w:r>
            <w:rPr>
              <w:b/>
              <w:color w:val="875A7B"/>
              <w:sz w:val="16"/>
              <w:szCs w:val="16"/>
            </w:rPr>
            <w:t xml:space="preserve">: +86 21 6437 7737 </w:t>
          </w:r>
          <w:r>
            <w:rPr>
              <w:rFonts w:hint="eastAsia"/>
              <w:b/>
              <w:color w:val="875A7B"/>
              <w:sz w:val="16"/>
              <w:szCs w:val="16"/>
              <w:lang w:eastAsia="zh-CN"/>
            </w:rPr>
            <w:t>地址:</w:t>
          </w:r>
          <w:r>
            <w:rPr>
              <w:b/>
              <w:color w:val="875A7B"/>
              <w:sz w:val="16"/>
              <w:szCs w:val="16"/>
              <w:lang w:eastAsia="zh-CN"/>
            </w:rPr>
            <w:t xml:space="preserve"> </w:t>
          </w:r>
          <w:r>
            <w:rPr>
              <w:rFonts w:hint="eastAsia"/>
              <w:b/>
              <w:color w:val="875A7B"/>
              <w:sz w:val="16"/>
              <w:szCs w:val="16"/>
              <w:lang w:eastAsia="zh-CN"/>
            </w:rPr>
            <w:t>上海市杨浦区国定东路200号</w:t>
          </w:r>
          <w:r>
            <w:rPr>
              <w:b/>
              <w:color w:val="875A7B"/>
              <w:sz w:val="16"/>
              <w:szCs w:val="16"/>
              <w:lang w:eastAsia="zh-CN"/>
            </w:rPr>
            <w:t>2</w:t>
          </w:r>
          <w:r>
            <w:rPr>
              <w:rFonts w:hint="eastAsia"/>
              <w:b/>
              <w:color w:val="875A7B"/>
              <w:sz w:val="16"/>
              <w:szCs w:val="16"/>
              <w:lang w:eastAsia="zh-CN"/>
            </w:rPr>
            <w:t>号楼</w:t>
          </w:r>
          <w:r>
            <w:rPr>
              <w:b/>
              <w:color w:val="875A7B"/>
              <w:sz w:val="16"/>
              <w:szCs w:val="16"/>
              <w:lang w:eastAsia="zh-CN"/>
            </w:rPr>
            <w:t>5</w:t>
          </w:r>
          <w:r>
            <w:rPr>
              <w:rFonts w:hint="eastAsia"/>
              <w:b/>
              <w:color w:val="875A7B"/>
              <w:sz w:val="16"/>
              <w:szCs w:val="16"/>
              <w:lang w:eastAsia="zh-CN"/>
            </w:rPr>
            <w:t>层</w:t>
          </w:r>
        </w:p>
      </w:tc>
    </w:tr>
  </w:tbl>
  <w:p>
    <w:pPr>
      <w:rPr>
        <w:color w:val="8F8F8F"/>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color w:val="875A7B"/>
      </w:rPr>
    </w:pPr>
  </w:p>
  <w:p>
    <w:pPr>
      <w:jc w:val="center"/>
      <w:rPr>
        <w:color w:val="875A7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529"/>
        <w:tab w:val="center" w:pos="4887"/>
      </w:tabs>
      <w:rPr>
        <w:rFonts w:ascii="微软雅黑" w:hAnsi="微软雅黑" w:eastAsia="微软雅黑"/>
        <w:b/>
        <w:i/>
        <w:color w:val="8F8F8F"/>
        <w:sz w:val="15"/>
        <w:szCs w:val="18"/>
        <w:u w:val="single"/>
        <w:lang w:eastAsia="zh-CN"/>
      </w:rPr>
    </w:pPr>
    <w:r>
      <w:rPr>
        <w:lang w:val="en-US" w:eastAsia="zh-CN"/>
      </w:rPr>
      <w:drawing>
        <wp:anchor distT="0" distB="0" distL="114300" distR="114300" simplePos="0" relativeHeight="251659264" behindDoc="0" locked="0" layoutInCell="1" allowOverlap="1">
          <wp:simplePos x="0" y="0"/>
          <wp:positionH relativeFrom="column">
            <wp:posOffset>1271270</wp:posOffset>
          </wp:positionH>
          <wp:positionV relativeFrom="paragraph">
            <wp:posOffset>-24765</wp:posOffset>
          </wp:positionV>
          <wp:extent cx="1282700" cy="641350"/>
          <wp:effectExtent l="0" t="0" r="0" b="0"/>
          <wp:wrapNone/>
          <wp:docPr id="5" name="图片 5" descr="F:\Administrator\Desktop\odoo_gold_partne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dministrator\Desktop\odoo_gold_partner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82700" cy="641350"/>
                  </a:xfrm>
                  <a:prstGeom prst="rect">
                    <a:avLst/>
                  </a:prstGeom>
                  <a:noFill/>
                  <a:ln>
                    <a:noFill/>
                  </a:ln>
                </pic:spPr>
              </pic:pic>
            </a:graphicData>
          </a:graphic>
        </wp:anchor>
      </w:drawing>
    </w:r>
    <w:r>
      <w:t xml:space="preserve"> </w:t>
    </w:r>
    <w:r>
      <w:drawing>
        <wp:inline distT="0" distB="0" distL="0" distR="0">
          <wp:extent cx="1263650" cy="561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294513" cy="575280"/>
                  </a:xfrm>
                  <a:prstGeom prst="rect">
                    <a:avLst/>
                  </a:prstGeom>
                  <a:noFill/>
                  <a:ln>
                    <a:noFill/>
                  </a:ln>
                </pic:spPr>
              </pic:pic>
            </a:graphicData>
          </a:graphic>
        </wp:inline>
      </w:drawing>
    </w:r>
    <w:r>
      <w:rPr>
        <w:rFonts w:hint="eastAsia"/>
        <w:lang w:eastAsia="zh-CN"/>
      </w:rPr>
      <w:t xml:space="preserve"> </w:t>
    </w:r>
    <w:r>
      <w:rPr>
        <w:lang w:eastAsia="zh-CN"/>
      </w:rPr>
      <w:t xml:space="preserve">           </w:t>
    </w:r>
    <w:r>
      <w:rPr>
        <w:sz w:val="24"/>
        <w:lang w:eastAsia="zh-CN"/>
      </w:rPr>
      <w:t xml:space="preserve">         </w:t>
    </w:r>
    <w:r>
      <w:rPr>
        <w:iCs/>
        <w:sz w:val="24"/>
        <w:lang w:eastAsia="zh-CN"/>
      </w:rPr>
      <w:t xml:space="preserve">             </w:t>
    </w:r>
    <w:r>
      <w:rPr>
        <w:rFonts w:hint="eastAsia" w:ascii="微软雅黑" w:hAnsi="微软雅黑" w:eastAsia="微软雅黑"/>
        <w:b/>
        <w:iCs/>
        <w:color w:val="875A7B"/>
        <w:sz w:val="20"/>
        <w:lang w:eastAsia="zh-CN"/>
      </w:rPr>
      <w:t>合同编号：</w:t>
    </w:r>
    <w:r>
      <w:rPr>
        <w:rFonts w:ascii="微软雅黑" w:hAnsi="微软雅黑" w:eastAsia="微软雅黑"/>
        <w:b/>
        <w:iCs/>
        <w:color w:val="875A7B"/>
        <w:sz w:val="20"/>
        <w:lang w:eastAsia="zh-CN"/>
      </w:rPr>
      <w:t>SO20</w:t>
    </w:r>
    <w:r>
      <w:rPr>
        <w:rFonts w:hint="eastAsia" w:ascii="微软雅黑" w:hAnsi="微软雅黑" w:eastAsia="微软雅黑"/>
        <w:b/>
        <w:iCs/>
        <w:color w:val="875A7B"/>
        <w:sz w:val="20"/>
        <w:lang w:eastAsia="zh-CN"/>
      </w:rPr>
      <w:t>2</w:t>
    </w:r>
    <w:r>
      <w:rPr>
        <w:rFonts w:ascii="微软雅黑" w:hAnsi="微软雅黑" w:eastAsia="微软雅黑"/>
        <w:b/>
        <w:iCs/>
        <w:color w:val="875A7B"/>
        <w:sz w:val="20"/>
        <w:lang w:eastAsia="zh-CN"/>
      </w:rPr>
      <w:t>1112201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EE3CAB"/>
    <w:multiLevelType w:val="multilevel"/>
    <w:tmpl w:val="17EE3CAB"/>
    <w:lvl w:ilvl="0" w:tentative="0">
      <w:start w:val="1"/>
      <w:numFmt w:val="decimal"/>
      <w:lvlText w:val="%1）"/>
      <w:lvlJc w:val="left"/>
      <w:pPr>
        <w:ind w:left="930"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1">
    <w:nsid w:val="1B8B5D93"/>
    <w:multiLevelType w:val="multilevel"/>
    <w:tmpl w:val="1B8B5D93"/>
    <w:lvl w:ilvl="0" w:tentative="0">
      <w:start w:val="1"/>
      <w:numFmt w:val="upperLetter"/>
      <w:lvlText w:val="%1、"/>
      <w:lvlJc w:val="left"/>
      <w:pPr>
        <w:ind w:left="1333" w:hanging="720"/>
      </w:pPr>
      <w:rPr>
        <w:rFonts w:hint="default"/>
      </w:rPr>
    </w:lvl>
    <w:lvl w:ilvl="1" w:tentative="0">
      <w:start w:val="1"/>
      <w:numFmt w:val="lowerLetter"/>
      <w:lvlText w:val="%2)"/>
      <w:lvlJc w:val="left"/>
      <w:pPr>
        <w:ind w:left="1453" w:hanging="420"/>
      </w:pPr>
    </w:lvl>
    <w:lvl w:ilvl="2" w:tentative="0">
      <w:start w:val="1"/>
      <w:numFmt w:val="lowerRoman"/>
      <w:lvlText w:val="%3."/>
      <w:lvlJc w:val="right"/>
      <w:pPr>
        <w:ind w:left="1873" w:hanging="420"/>
      </w:pPr>
    </w:lvl>
    <w:lvl w:ilvl="3" w:tentative="0">
      <w:start w:val="1"/>
      <w:numFmt w:val="decimal"/>
      <w:lvlText w:val="%4."/>
      <w:lvlJc w:val="left"/>
      <w:pPr>
        <w:ind w:left="2293" w:hanging="420"/>
      </w:pPr>
    </w:lvl>
    <w:lvl w:ilvl="4" w:tentative="0">
      <w:start w:val="1"/>
      <w:numFmt w:val="lowerLetter"/>
      <w:lvlText w:val="%5)"/>
      <w:lvlJc w:val="left"/>
      <w:pPr>
        <w:ind w:left="2713" w:hanging="420"/>
      </w:pPr>
    </w:lvl>
    <w:lvl w:ilvl="5" w:tentative="0">
      <w:start w:val="1"/>
      <w:numFmt w:val="lowerRoman"/>
      <w:lvlText w:val="%6."/>
      <w:lvlJc w:val="right"/>
      <w:pPr>
        <w:ind w:left="3133" w:hanging="420"/>
      </w:pPr>
    </w:lvl>
    <w:lvl w:ilvl="6" w:tentative="0">
      <w:start w:val="1"/>
      <w:numFmt w:val="decimal"/>
      <w:lvlText w:val="%7."/>
      <w:lvlJc w:val="left"/>
      <w:pPr>
        <w:ind w:left="3553" w:hanging="420"/>
      </w:pPr>
    </w:lvl>
    <w:lvl w:ilvl="7" w:tentative="0">
      <w:start w:val="1"/>
      <w:numFmt w:val="lowerLetter"/>
      <w:lvlText w:val="%8)"/>
      <w:lvlJc w:val="left"/>
      <w:pPr>
        <w:ind w:left="3973" w:hanging="420"/>
      </w:pPr>
    </w:lvl>
    <w:lvl w:ilvl="8" w:tentative="0">
      <w:start w:val="1"/>
      <w:numFmt w:val="lowerRoman"/>
      <w:lvlText w:val="%9."/>
      <w:lvlJc w:val="right"/>
      <w:pPr>
        <w:ind w:left="4393" w:hanging="420"/>
      </w:pPr>
    </w:lvl>
  </w:abstractNum>
  <w:abstractNum w:abstractNumId="2">
    <w:nsid w:val="239B2631"/>
    <w:multiLevelType w:val="singleLevel"/>
    <w:tmpl w:val="239B2631"/>
    <w:lvl w:ilvl="0" w:tentative="0">
      <w:start w:val="1"/>
      <w:numFmt w:val="decimal"/>
      <w:lvlText w:val="%1)"/>
      <w:lvlJc w:val="left"/>
      <w:pPr>
        <w:ind w:left="425" w:hanging="425"/>
      </w:pPr>
      <w:rPr>
        <w:rFonts w:hint="default"/>
      </w:rPr>
    </w:lvl>
  </w:abstractNum>
  <w:abstractNum w:abstractNumId="3">
    <w:nsid w:val="33DC3D51"/>
    <w:multiLevelType w:val="multilevel"/>
    <w:tmpl w:val="33DC3D51"/>
    <w:lvl w:ilvl="0" w:tentative="0">
      <w:start w:val="1"/>
      <w:numFmt w:val="upperLetter"/>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3CBA6A6A"/>
    <w:multiLevelType w:val="singleLevel"/>
    <w:tmpl w:val="3CBA6A6A"/>
    <w:lvl w:ilvl="0" w:tentative="0">
      <w:start w:val="1"/>
      <w:numFmt w:val="decimal"/>
      <w:lvlText w:val="%1)"/>
      <w:lvlJc w:val="left"/>
      <w:pPr>
        <w:ind w:left="425" w:hanging="425"/>
      </w:pPr>
      <w:rPr>
        <w:rFonts w:hint="default"/>
      </w:rPr>
    </w:lvl>
  </w:abstractNum>
  <w:abstractNum w:abstractNumId="5">
    <w:nsid w:val="3DE24DC2"/>
    <w:multiLevelType w:val="singleLevel"/>
    <w:tmpl w:val="3DE24DC2"/>
    <w:lvl w:ilvl="0" w:tentative="0">
      <w:start w:val="1"/>
      <w:numFmt w:val="decimal"/>
      <w:lvlText w:val="%1)"/>
      <w:lvlJc w:val="left"/>
      <w:pPr>
        <w:ind w:left="425" w:hanging="425"/>
      </w:pPr>
      <w:rPr>
        <w:rFonts w:hint="default"/>
      </w:rPr>
    </w:lvl>
  </w:abstractNum>
  <w:abstractNum w:abstractNumId="6">
    <w:nsid w:val="589D7BBC"/>
    <w:multiLevelType w:val="singleLevel"/>
    <w:tmpl w:val="589D7BBC"/>
    <w:lvl w:ilvl="0" w:tentative="0">
      <w:start w:val="1"/>
      <w:numFmt w:val="decimal"/>
      <w:lvlText w:val="%1)"/>
      <w:lvlJc w:val="left"/>
      <w:pPr>
        <w:ind w:left="425" w:hanging="425"/>
      </w:pPr>
      <w:rPr>
        <w:rFonts w:hint="default"/>
      </w:rPr>
    </w:lvl>
  </w:abstractNum>
  <w:abstractNum w:abstractNumId="7">
    <w:nsid w:val="589D7E1D"/>
    <w:multiLevelType w:val="singleLevel"/>
    <w:tmpl w:val="589D7E1D"/>
    <w:lvl w:ilvl="0" w:tentative="0">
      <w:start w:val="1"/>
      <w:numFmt w:val="decimal"/>
      <w:lvlText w:val="%1)"/>
      <w:lvlJc w:val="left"/>
      <w:pPr>
        <w:ind w:left="425" w:hanging="425"/>
      </w:pPr>
      <w:rPr>
        <w:rFonts w:hint="default"/>
      </w:rPr>
    </w:lvl>
  </w:abstractNum>
  <w:abstractNum w:abstractNumId="8">
    <w:nsid w:val="5947A6EF"/>
    <w:multiLevelType w:val="singleLevel"/>
    <w:tmpl w:val="5947A6EF"/>
    <w:lvl w:ilvl="0" w:tentative="0">
      <w:start w:val="1"/>
      <w:numFmt w:val="decimal"/>
      <w:lvlText w:val="%1)"/>
      <w:lvlJc w:val="left"/>
      <w:pPr>
        <w:ind w:left="425" w:hanging="425"/>
      </w:pPr>
      <w:rPr>
        <w:rFonts w:hint="default"/>
      </w:rPr>
    </w:lvl>
  </w:abstractNum>
  <w:abstractNum w:abstractNumId="9">
    <w:nsid w:val="598E68C4"/>
    <w:multiLevelType w:val="singleLevel"/>
    <w:tmpl w:val="598E68C4"/>
    <w:lvl w:ilvl="0" w:tentative="0">
      <w:start w:val="1"/>
      <w:numFmt w:val="decimal"/>
      <w:lvlText w:val="%1)"/>
      <w:lvlJc w:val="left"/>
      <w:pPr>
        <w:ind w:left="425" w:hanging="425"/>
      </w:pPr>
      <w:rPr>
        <w:rFonts w:hint="default"/>
      </w:rPr>
    </w:lvl>
  </w:abstractNum>
  <w:abstractNum w:abstractNumId="10">
    <w:nsid w:val="7C0775A9"/>
    <w:multiLevelType w:val="multilevel"/>
    <w:tmpl w:val="7C0775A9"/>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0"/>
  </w:num>
  <w:num w:numId="2">
    <w:abstractNumId w:val="7"/>
  </w:num>
  <w:num w:numId="3">
    <w:abstractNumId w:val="1"/>
  </w:num>
  <w:num w:numId="4">
    <w:abstractNumId w:val="3"/>
  </w:num>
  <w:num w:numId="5">
    <w:abstractNumId w:val="0"/>
  </w:num>
  <w:num w:numId="6">
    <w:abstractNumId w:val="8"/>
  </w:num>
  <w:num w:numId="7">
    <w:abstractNumId w:val="6"/>
  </w:num>
  <w:num w:numId="8">
    <w:abstractNumId w:val="2"/>
  </w:num>
  <w:num w:numId="9">
    <w:abstractNumId w:val="9"/>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AF047E"/>
    <w:rsid w:val="00000665"/>
    <w:rsid w:val="00001E37"/>
    <w:rsid w:val="00003E89"/>
    <w:rsid w:val="00005B48"/>
    <w:rsid w:val="000233BF"/>
    <w:rsid w:val="0002451F"/>
    <w:rsid w:val="00030D62"/>
    <w:rsid w:val="000363E4"/>
    <w:rsid w:val="000526E9"/>
    <w:rsid w:val="0005308A"/>
    <w:rsid w:val="000851CB"/>
    <w:rsid w:val="00087595"/>
    <w:rsid w:val="000A0E9F"/>
    <w:rsid w:val="000A6DD8"/>
    <w:rsid w:val="000B04BB"/>
    <w:rsid w:val="000B1477"/>
    <w:rsid w:val="000B78B1"/>
    <w:rsid w:val="000B7945"/>
    <w:rsid w:val="000F23CF"/>
    <w:rsid w:val="0010281A"/>
    <w:rsid w:val="00130475"/>
    <w:rsid w:val="00145D8D"/>
    <w:rsid w:val="00153A44"/>
    <w:rsid w:val="00154835"/>
    <w:rsid w:val="001671CD"/>
    <w:rsid w:val="001719B5"/>
    <w:rsid w:val="001732F0"/>
    <w:rsid w:val="001846A0"/>
    <w:rsid w:val="001909C3"/>
    <w:rsid w:val="00197FF2"/>
    <w:rsid w:val="001A5364"/>
    <w:rsid w:val="001B18BE"/>
    <w:rsid w:val="001E4E5E"/>
    <w:rsid w:val="001F0181"/>
    <w:rsid w:val="001F6DFE"/>
    <w:rsid w:val="001F7BA6"/>
    <w:rsid w:val="00203B31"/>
    <w:rsid w:val="00207AF0"/>
    <w:rsid w:val="00217D5F"/>
    <w:rsid w:val="00260F8C"/>
    <w:rsid w:val="002649F1"/>
    <w:rsid w:val="00282862"/>
    <w:rsid w:val="002874BE"/>
    <w:rsid w:val="002D02E9"/>
    <w:rsid w:val="002D2D90"/>
    <w:rsid w:val="002E127B"/>
    <w:rsid w:val="002E2649"/>
    <w:rsid w:val="002F3A3C"/>
    <w:rsid w:val="003046E7"/>
    <w:rsid w:val="00314C0A"/>
    <w:rsid w:val="003340D4"/>
    <w:rsid w:val="00342AC0"/>
    <w:rsid w:val="00344C26"/>
    <w:rsid w:val="00362A51"/>
    <w:rsid w:val="00363CC1"/>
    <w:rsid w:val="003714BB"/>
    <w:rsid w:val="003751AE"/>
    <w:rsid w:val="00386EB8"/>
    <w:rsid w:val="00394D94"/>
    <w:rsid w:val="003A1C8F"/>
    <w:rsid w:val="003D151A"/>
    <w:rsid w:val="003D6722"/>
    <w:rsid w:val="003F4C68"/>
    <w:rsid w:val="004153E3"/>
    <w:rsid w:val="004212F5"/>
    <w:rsid w:val="00445323"/>
    <w:rsid w:val="004506F0"/>
    <w:rsid w:val="0045125E"/>
    <w:rsid w:val="00464BF8"/>
    <w:rsid w:val="004837E8"/>
    <w:rsid w:val="004C0AD5"/>
    <w:rsid w:val="004E294F"/>
    <w:rsid w:val="004F4422"/>
    <w:rsid w:val="00516CE0"/>
    <w:rsid w:val="005228C5"/>
    <w:rsid w:val="0054021E"/>
    <w:rsid w:val="00546F76"/>
    <w:rsid w:val="00556348"/>
    <w:rsid w:val="00576F31"/>
    <w:rsid w:val="00592BE0"/>
    <w:rsid w:val="00595612"/>
    <w:rsid w:val="00596609"/>
    <w:rsid w:val="005A45D0"/>
    <w:rsid w:val="005B5CFC"/>
    <w:rsid w:val="005E3AEE"/>
    <w:rsid w:val="0060389B"/>
    <w:rsid w:val="006049B6"/>
    <w:rsid w:val="00622EDD"/>
    <w:rsid w:val="00634E75"/>
    <w:rsid w:val="00635B6D"/>
    <w:rsid w:val="0063768D"/>
    <w:rsid w:val="00640E7B"/>
    <w:rsid w:val="00656EFD"/>
    <w:rsid w:val="00676053"/>
    <w:rsid w:val="00686908"/>
    <w:rsid w:val="006903C9"/>
    <w:rsid w:val="006A1E11"/>
    <w:rsid w:val="006C49E7"/>
    <w:rsid w:val="006C619C"/>
    <w:rsid w:val="006D1416"/>
    <w:rsid w:val="006F2864"/>
    <w:rsid w:val="007161B8"/>
    <w:rsid w:val="007244B8"/>
    <w:rsid w:val="00731027"/>
    <w:rsid w:val="00743EC1"/>
    <w:rsid w:val="00747EDD"/>
    <w:rsid w:val="00750F03"/>
    <w:rsid w:val="00755AD3"/>
    <w:rsid w:val="00762293"/>
    <w:rsid w:val="00776456"/>
    <w:rsid w:val="00776D82"/>
    <w:rsid w:val="0079399E"/>
    <w:rsid w:val="00794CF1"/>
    <w:rsid w:val="00795ECC"/>
    <w:rsid w:val="007D1609"/>
    <w:rsid w:val="007D70F2"/>
    <w:rsid w:val="008233D0"/>
    <w:rsid w:val="0083410A"/>
    <w:rsid w:val="00846569"/>
    <w:rsid w:val="00850B6C"/>
    <w:rsid w:val="008621F0"/>
    <w:rsid w:val="00865E32"/>
    <w:rsid w:val="00883A21"/>
    <w:rsid w:val="00897FC8"/>
    <w:rsid w:val="008B7B12"/>
    <w:rsid w:val="008C1453"/>
    <w:rsid w:val="008E092D"/>
    <w:rsid w:val="008E2D1A"/>
    <w:rsid w:val="008E3D17"/>
    <w:rsid w:val="008E5BF9"/>
    <w:rsid w:val="00906C35"/>
    <w:rsid w:val="009420D8"/>
    <w:rsid w:val="009807D4"/>
    <w:rsid w:val="0098234B"/>
    <w:rsid w:val="009A7A13"/>
    <w:rsid w:val="009D08C6"/>
    <w:rsid w:val="009D76BD"/>
    <w:rsid w:val="00A34A3C"/>
    <w:rsid w:val="00A5307E"/>
    <w:rsid w:val="00A6258F"/>
    <w:rsid w:val="00A6495E"/>
    <w:rsid w:val="00A704CE"/>
    <w:rsid w:val="00A72CE3"/>
    <w:rsid w:val="00A741A0"/>
    <w:rsid w:val="00A805B5"/>
    <w:rsid w:val="00A962AD"/>
    <w:rsid w:val="00A97B74"/>
    <w:rsid w:val="00AA3E14"/>
    <w:rsid w:val="00AA74B0"/>
    <w:rsid w:val="00AC62B1"/>
    <w:rsid w:val="00AC7E32"/>
    <w:rsid w:val="00AE70E1"/>
    <w:rsid w:val="00B0231A"/>
    <w:rsid w:val="00B114FF"/>
    <w:rsid w:val="00B179AC"/>
    <w:rsid w:val="00B72365"/>
    <w:rsid w:val="00B7271C"/>
    <w:rsid w:val="00B762C3"/>
    <w:rsid w:val="00B86631"/>
    <w:rsid w:val="00BA29E4"/>
    <w:rsid w:val="00BB4739"/>
    <w:rsid w:val="00BB6E77"/>
    <w:rsid w:val="00BC11CE"/>
    <w:rsid w:val="00BC124A"/>
    <w:rsid w:val="00BC1679"/>
    <w:rsid w:val="00BC652E"/>
    <w:rsid w:val="00BD41C1"/>
    <w:rsid w:val="00BE4AE0"/>
    <w:rsid w:val="00BE5A7F"/>
    <w:rsid w:val="00BF3F15"/>
    <w:rsid w:val="00C02BCA"/>
    <w:rsid w:val="00C10D6E"/>
    <w:rsid w:val="00C17D14"/>
    <w:rsid w:val="00C2483F"/>
    <w:rsid w:val="00C32934"/>
    <w:rsid w:val="00C37C07"/>
    <w:rsid w:val="00C554A7"/>
    <w:rsid w:val="00C603A1"/>
    <w:rsid w:val="00C746A7"/>
    <w:rsid w:val="00C965EE"/>
    <w:rsid w:val="00CA0A10"/>
    <w:rsid w:val="00CA3D08"/>
    <w:rsid w:val="00CA6108"/>
    <w:rsid w:val="00CB011E"/>
    <w:rsid w:val="00CB1A99"/>
    <w:rsid w:val="00CC4599"/>
    <w:rsid w:val="00CD05FC"/>
    <w:rsid w:val="00CD48E0"/>
    <w:rsid w:val="00CF32B8"/>
    <w:rsid w:val="00D06532"/>
    <w:rsid w:val="00D079B0"/>
    <w:rsid w:val="00D34DCF"/>
    <w:rsid w:val="00D53E45"/>
    <w:rsid w:val="00D62DF9"/>
    <w:rsid w:val="00D8546E"/>
    <w:rsid w:val="00D97744"/>
    <w:rsid w:val="00DA06C3"/>
    <w:rsid w:val="00DA3A56"/>
    <w:rsid w:val="00DB1AEC"/>
    <w:rsid w:val="00DC63B8"/>
    <w:rsid w:val="00DC795E"/>
    <w:rsid w:val="00DE1BF7"/>
    <w:rsid w:val="00DE744A"/>
    <w:rsid w:val="00DF3AE2"/>
    <w:rsid w:val="00E0163B"/>
    <w:rsid w:val="00E01E72"/>
    <w:rsid w:val="00E15CF2"/>
    <w:rsid w:val="00E15D37"/>
    <w:rsid w:val="00E178FD"/>
    <w:rsid w:val="00E2626C"/>
    <w:rsid w:val="00E26E18"/>
    <w:rsid w:val="00E406CC"/>
    <w:rsid w:val="00E554AE"/>
    <w:rsid w:val="00E63D8E"/>
    <w:rsid w:val="00E70C0F"/>
    <w:rsid w:val="00E70EA2"/>
    <w:rsid w:val="00E80298"/>
    <w:rsid w:val="00E829BB"/>
    <w:rsid w:val="00E91B87"/>
    <w:rsid w:val="00E9620D"/>
    <w:rsid w:val="00E96A41"/>
    <w:rsid w:val="00EA31C9"/>
    <w:rsid w:val="00EB010C"/>
    <w:rsid w:val="00EB29CC"/>
    <w:rsid w:val="00EC4F0F"/>
    <w:rsid w:val="00EC5A88"/>
    <w:rsid w:val="00EE2131"/>
    <w:rsid w:val="00EE58FE"/>
    <w:rsid w:val="00EF4815"/>
    <w:rsid w:val="00EF6A89"/>
    <w:rsid w:val="00F04A38"/>
    <w:rsid w:val="00F11218"/>
    <w:rsid w:val="00F15538"/>
    <w:rsid w:val="00F15D37"/>
    <w:rsid w:val="00F32067"/>
    <w:rsid w:val="00F451A1"/>
    <w:rsid w:val="00F5053B"/>
    <w:rsid w:val="00F53749"/>
    <w:rsid w:val="00F71167"/>
    <w:rsid w:val="00F7163F"/>
    <w:rsid w:val="00F946E3"/>
    <w:rsid w:val="00FA1854"/>
    <w:rsid w:val="00FA511A"/>
    <w:rsid w:val="00FB688E"/>
    <w:rsid w:val="00FC00C9"/>
    <w:rsid w:val="00FD51E6"/>
    <w:rsid w:val="00FD5304"/>
    <w:rsid w:val="01E55109"/>
    <w:rsid w:val="02C85329"/>
    <w:rsid w:val="048A1DE1"/>
    <w:rsid w:val="059E60A2"/>
    <w:rsid w:val="06614ABE"/>
    <w:rsid w:val="08C11FAC"/>
    <w:rsid w:val="0E867CBE"/>
    <w:rsid w:val="19121856"/>
    <w:rsid w:val="1E67123E"/>
    <w:rsid w:val="1F4C5508"/>
    <w:rsid w:val="1FB334E5"/>
    <w:rsid w:val="1FCD4D80"/>
    <w:rsid w:val="20491578"/>
    <w:rsid w:val="266740BA"/>
    <w:rsid w:val="26DB6DFF"/>
    <w:rsid w:val="27817607"/>
    <w:rsid w:val="279F2DC0"/>
    <w:rsid w:val="28787C13"/>
    <w:rsid w:val="29196221"/>
    <w:rsid w:val="293E4BC3"/>
    <w:rsid w:val="309B4B62"/>
    <w:rsid w:val="32A35D4C"/>
    <w:rsid w:val="332F640E"/>
    <w:rsid w:val="36CA51AF"/>
    <w:rsid w:val="38881235"/>
    <w:rsid w:val="3AED8DB0"/>
    <w:rsid w:val="3BDC4623"/>
    <w:rsid w:val="3DE83BE4"/>
    <w:rsid w:val="417C68BF"/>
    <w:rsid w:val="41AF047E"/>
    <w:rsid w:val="43E3001D"/>
    <w:rsid w:val="449A2548"/>
    <w:rsid w:val="46601481"/>
    <w:rsid w:val="46B923F0"/>
    <w:rsid w:val="477C48E0"/>
    <w:rsid w:val="48AE6EDD"/>
    <w:rsid w:val="4A8C427C"/>
    <w:rsid w:val="4AA767DD"/>
    <w:rsid w:val="4C986552"/>
    <w:rsid w:val="504E206F"/>
    <w:rsid w:val="50511B5A"/>
    <w:rsid w:val="533A0825"/>
    <w:rsid w:val="57681AC3"/>
    <w:rsid w:val="58C46EEF"/>
    <w:rsid w:val="594B6101"/>
    <w:rsid w:val="59BE15D3"/>
    <w:rsid w:val="5C895A58"/>
    <w:rsid w:val="5DEB142A"/>
    <w:rsid w:val="62272115"/>
    <w:rsid w:val="63A00B38"/>
    <w:rsid w:val="6495519E"/>
    <w:rsid w:val="65680FAF"/>
    <w:rsid w:val="6B1041FF"/>
    <w:rsid w:val="6B645447"/>
    <w:rsid w:val="6BB5B654"/>
    <w:rsid w:val="6E1C17F4"/>
    <w:rsid w:val="6EFB2F7E"/>
    <w:rsid w:val="6F95DD7C"/>
    <w:rsid w:val="706F4339"/>
    <w:rsid w:val="73B7F60F"/>
    <w:rsid w:val="75D555CD"/>
    <w:rsid w:val="768A0956"/>
    <w:rsid w:val="77F42AE1"/>
    <w:rsid w:val="783672C5"/>
    <w:rsid w:val="7A211AF8"/>
    <w:rsid w:val="7F6DF31E"/>
    <w:rsid w:val="7F8829A7"/>
    <w:rsid w:val="7FC50D6E"/>
    <w:rsid w:val="7FFFD407"/>
    <w:rsid w:val="97FE70E4"/>
    <w:rsid w:val="AFFEC11A"/>
    <w:rsid w:val="B7F78B70"/>
    <w:rsid w:val="BB79D206"/>
    <w:rsid w:val="BF9EF507"/>
    <w:rsid w:val="C6D54A48"/>
    <w:rsid w:val="CED5796F"/>
    <w:rsid w:val="DFDAFDBA"/>
    <w:rsid w:val="E66F78E3"/>
    <w:rsid w:val="EFFDC490"/>
    <w:rsid w:val="F37363A7"/>
    <w:rsid w:val="FDEF2ACD"/>
    <w:rsid w:val="FEEC4280"/>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Arial" w:hAnsi="Arial" w:eastAsia="宋体" w:cs="Times New Roman"/>
      <w:sz w:val="22"/>
      <w:szCs w:val="22"/>
      <w:lang w:val="en-GB" w:eastAsia="fr-FR"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customStyle="1" w:styleId="2">
    <w:name w:val="Text"/>
    <w:basedOn w:val="1"/>
    <w:qFormat/>
    <w:uiPriority w:val="0"/>
    <w:pPr>
      <w:ind w:left="1021"/>
      <w:jc w:val="both"/>
    </w:pPr>
  </w:style>
  <w:style w:type="paragraph" w:styleId="3">
    <w:name w:val="Balloon Text"/>
    <w:basedOn w:val="1"/>
    <w:link w:val="12"/>
    <w:qFormat/>
    <w:uiPriority w:val="0"/>
    <w:rPr>
      <w:sz w:val="18"/>
      <w:szCs w:val="18"/>
    </w:rPr>
  </w:style>
  <w:style w:type="paragraph" w:styleId="4">
    <w:name w:val="footer"/>
    <w:basedOn w:val="1"/>
    <w:link w:val="13"/>
    <w:qFormat/>
    <w:uiPriority w:val="99"/>
    <w:pPr>
      <w:tabs>
        <w:tab w:val="center" w:pos="4153"/>
        <w:tab w:val="right" w:pos="8306"/>
      </w:tabs>
      <w:snapToGrid w:val="0"/>
    </w:pPr>
    <w:rPr>
      <w:sz w:val="18"/>
      <w:szCs w:val="18"/>
    </w:rPr>
  </w:style>
  <w:style w:type="paragraph" w:styleId="5">
    <w:name w:val="header"/>
    <w:basedOn w:val="1"/>
    <w:qFormat/>
    <w:uiPriority w:val="0"/>
    <w:pPr>
      <w:tabs>
        <w:tab w:val="center" w:pos="4536"/>
        <w:tab w:val="right" w:pos="9072"/>
      </w:tabs>
    </w:pPr>
  </w:style>
  <w:style w:type="paragraph" w:styleId="6">
    <w:name w:val="Normal (Web)"/>
    <w:basedOn w:val="1"/>
    <w:qFormat/>
    <w:uiPriority w:val="0"/>
    <w:pPr>
      <w:spacing w:before="100" w:beforeAutospacing="1" w:after="100" w:afterAutospacing="1"/>
    </w:pPr>
    <w:rPr>
      <w:rFonts w:ascii="Times New Roman" w:hAnsi="Times New Roman"/>
      <w:sz w:val="24"/>
      <w:szCs w:val="24"/>
      <w:lang w:val="fr-FR"/>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none"/>
    </w:rPr>
  </w:style>
  <w:style w:type="character" w:styleId="11">
    <w:name w:val="Hyperlink"/>
    <w:basedOn w:val="9"/>
    <w:qFormat/>
    <w:uiPriority w:val="0"/>
    <w:rPr>
      <w:color w:val="0000FF"/>
      <w:u w:val="none"/>
    </w:rPr>
  </w:style>
  <w:style w:type="character" w:customStyle="1" w:styleId="12">
    <w:name w:val="批注框文本 字符"/>
    <w:basedOn w:val="9"/>
    <w:link w:val="3"/>
    <w:qFormat/>
    <w:uiPriority w:val="0"/>
    <w:rPr>
      <w:rFonts w:ascii="Arial" w:hAnsi="Arial"/>
      <w:sz w:val="18"/>
      <w:szCs w:val="18"/>
      <w:lang w:val="en-GB" w:eastAsia="fr-FR"/>
    </w:rPr>
  </w:style>
  <w:style w:type="character" w:customStyle="1" w:styleId="13">
    <w:name w:val="页脚 字符"/>
    <w:basedOn w:val="9"/>
    <w:link w:val="4"/>
    <w:qFormat/>
    <w:uiPriority w:val="99"/>
    <w:rPr>
      <w:rFonts w:ascii="Arial" w:hAnsi="Arial"/>
      <w:sz w:val="18"/>
      <w:szCs w:val="18"/>
      <w:lang w:val="en-GB" w:eastAsia="fr-FR"/>
    </w:rPr>
  </w:style>
  <w:style w:type="paragraph" w:customStyle="1" w:styleId="14">
    <w:name w:val="List Paragraph"/>
    <w:basedOn w:val="1"/>
    <w:qFormat/>
    <w:uiPriority w:val="34"/>
    <w:pPr>
      <w:ind w:firstLine="420" w:firstLineChars="200"/>
    </w:pPr>
  </w:style>
  <w:style w:type="character" w:customStyle="1" w:styleId="15">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Pages>
  <Words>417</Words>
  <Characters>2380</Characters>
  <Lines>19</Lines>
  <Paragraphs>5</Paragraphs>
  <TotalTime>2</TotalTime>
  <ScaleCrop>false</ScaleCrop>
  <LinksUpToDate>false</LinksUpToDate>
  <CharactersWithSpaces>2792</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2021-06-20T01:26:00Z</dcterms:created>
  <dc:creator>hp-1</dc:creator>
  <cp:lastModifiedBy>幸符九妈</cp:lastModifiedBy>
  <cp:lastPrinted>2019-09-30T08:42:00Z</cp:lastPrinted>
  <dcterms:modified xsi:type="dcterms:W3CDTF">2021-11-22T10:10:04Z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E8DF59BE4AF64E8E92CC4A65A0645201</vt:lpwstr>
  </property>
</Properties>
</file>