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2022年新分钱方案基本思路</w:t>
      </w:r>
    </w:p>
    <w:p>
      <w:p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业务类型：公开课+TO B业务（内训和咨询）+企业服务（创始人会员制+共+微咨询）</w:t>
      </w:r>
    </w:p>
    <w:p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参与分钱的人员：运营人员（班主任等）+各课题产品经理+业务单元管理人员，订单奖金+管理奖金。</w:t>
      </w:r>
    </w:p>
    <w:p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双会员+双学院</w:t>
      </w:r>
    </w:p>
    <w:p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双会员是指：创始人会员+共享式企业会员，团队化运营</w:t>
      </w:r>
    </w:p>
    <w:p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学院是指：行业学院（如：餐饮学院、跨境电商学院）+专业学院（如：定位学院、流程学院、德鲁克学院），是创业单元。班主任通过运营向行业学院升级，课题产品经理通过专业化向专业学院升级。专业+经营=创业单元。</w:t>
      </w:r>
    </w:p>
    <w:p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创业单元的分钱初步想法如下：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lang w:val="en-US" w:eastAsia="zh-CN"/>
        </w:rPr>
        <w:t>年度累计利润</w:t>
      </w:r>
      <w:r>
        <w:rPr>
          <w:rFonts w:hint="eastAsia"/>
        </w:rPr>
        <w:t>0-100万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则分成比例为</w:t>
      </w:r>
      <w:r>
        <w:rPr>
          <w:rFonts w:hint="eastAsia"/>
        </w:rPr>
        <w:t>30%</w:t>
      </w:r>
      <w:r>
        <w:rPr>
          <w:rFonts w:hint="eastAsia"/>
          <w:lang w:val="en-US" w:eastAsia="zh-CN"/>
        </w:rPr>
        <w:t>；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lang w:val="en-US" w:eastAsia="zh-CN"/>
        </w:rPr>
        <w:t>年度累计利润</w:t>
      </w:r>
      <w:r>
        <w:rPr>
          <w:rFonts w:hint="eastAsia"/>
        </w:rPr>
        <w:t>100-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00万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则分成比例为</w:t>
      </w:r>
      <w:r>
        <w:rPr>
          <w:rFonts w:hint="eastAsia"/>
        </w:rPr>
        <w:t>40%</w:t>
      </w:r>
      <w:r>
        <w:rPr>
          <w:rFonts w:hint="eastAsia"/>
          <w:lang w:val="en-US" w:eastAsia="zh-CN"/>
        </w:rPr>
        <w:t>；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lang w:val="en-US" w:eastAsia="zh-CN"/>
        </w:rPr>
        <w:t>年度累计利润3</w:t>
      </w:r>
      <w:r>
        <w:rPr>
          <w:rFonts w:hint="eastAsia"/>
        </w:rPr>
        <w:t>00-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00万 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则分成比例为</w:t>
      </w:r>
      <w:r>
        <w:rPr>
          <w:rFonts w:hint="eastAsia"/>
        </w:rPr>
        <w:t>50%</w:t>
      </w:r>
      <w:r>
        <w:rPr>
          <w:rFonts w:hint="eastAsia"/>
          <w:lang w:val="en-US" w:eastAsia="zh-CN"/>
        </w:rPr>
        <w:t>；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lang w:val="en-US" w:eastAsia="zh-CN"/>
        </w:rPr>
        <w:t>年度累计利润5</w:t>
      </w:r>
      <w:r>
        <w:rPr>
          <w:rFonts w:hint="eastAsia"/>
        </w:rPr>
        <w:t>00万</w:t>
      </w:r>
      <w:r>
        <w:rPr>
          <w:rFonts w:hint="eastAsia"/>
          <w:lang w:val="en-US" w:eastAsia="zh-CN"/>
        </w:rPr>
        <w:t>以上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则分成比例为</w:t>
      </w:r>
      <w:r>
        <w:rPr>
          <w:rFonts w:hint="eastAsia"/>
        </w:rPr>
        <w:t>60%</w:t>
      </w:r>
      <w:r>
        <w:rPr>
          <w:rFonts w:hint="eastAsia"/>
          <w:lang w:val="en-US" w:eastAsia="zh-CN"/>
        </w:rPr>
        <w:t>；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按照创业单元年度累计利润来确定适用的分成比例。</w:t>
      </w:r>
    </w:p>
    <w:p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创业单元（行业学院与专业学院）交集的处理原则：业绩单算原则。业绩计入主贡献的学院，次要贡献的学院收取相应的佣金或者费用，该佣金或者费用，计入主贡献学院的成本。</w:t>
      </w:r>
    </w:p>
    <w:p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专业学院往更深的方向走，如微咨询等。</w:t>
      </w:r>
    </w:p>
    <w:p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创业单元与区域客户交集的处理原则：业绩单算原则。业绩计入创业单元的，区域收取相应的订单佣金，该佣金或者费用，计入创业单元的成本。</w:t>
      </w:r>
    </w:p>
    <w:p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为了简化核算，所有业务类型均以订单利润为基础进行分钱比例设置。</w:t>
      </w: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卞老师解答：</w:t>
      </w:r>
      <w:bookmarkStart w:id="0" w:name="_GoBack"/>
      <w:bookmarkEnd w:id="0"/>
    </w:p>
    <w:p>
      <w:pPr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标准值+加速系数（可调）：难度系数、加速系数</w:t>
      </w:r>
    </w:p>
    <w:p>
      <w:pPr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价值导向：不一样的100万，战略客户</w:t>
      </w:r>
    </w:p>
    <w:p>
      <w:pPr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口径：不可控的费用不要摊，没法管理；资源结算；人头、金额、毛利、笔数，好管理；</w:t>
      </w:r>
    </w:p>
    <w:p>
      <w:pPr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班主任负责的公开课怎么办？用户+班级运营+交付；保护机制，一年；班主任的用户+大客户部挖需求；产品线各自有任务，就能跟班主任形成合力；2周之后复习，又多一个触点；产品线与用户线，目标一致，各自算各自的；</w:t>
      </w:r>
    </w:p>
    <w:p>
      <w:pPr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小班主任双算取高。新老班主任拉齐。</w:t>
      </w:r>
    </w:p>
    <w:p>
      <w:pPr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领教双算取高。入职后3-6个月，有保护；续单奖10%，核心是项目经理；全年总算24万，月度发放，年底统算；职位里面提要求，晋级的要求；</w:t>
      </w:r>
    </w:p>
    <w:p>
      <w:pPr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班主任团队化做战。能算到个人的就算到个人；TO B的必须团队化作战时再搭团队；一个角色拆成几个角色；</w:t>
      </w:r>
    </w:p>
    <w:p>
      <w:pPr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团队奖金包往中长期的利润上牵引；股权</w:t>
      </w:r>
    </w:p>
    <w:p>
      <w:pPr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总线：下算，再收敛；至少保证多少净利润，收入的10%；下算，多少会较满意；</w:t>
      </w:r>
    </w:p>
    <w:p>
      <w:pPr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管理线：利润的2%；区域去中心化不？不一定，我们有区域属性；</w:t>
      </w:r>
    </w:p>
    <w:p>
      <w:pPr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直播、短视频：咨询是转化订单的5%；工资约是5%；内部再自己分；专项奖金，新产品打样，200人、2000人、3000人；</w:t>
      </w:r>
    </w:p>
    <w:p>
      <w:pPr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投资机构：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203599"/>
    <w:multiLevelType w:val="singleLevel"/>
    <w:tmpl w:val="C7203599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215EB6E"/>
    <w:multiLevelType w:val="singleLevel"/>
    <w:tmpl w:val="E215EB6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7440991"/>
    <w:multiLevelType w:val="singleLevel"/>
    <w:tmpl w:val="174409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JhMmIyYWVhOWIzYzZlM2NiZDY3MGM4ZjcwMTkzM2EifQ=="/>
  </w:docVars>
  <w:rsids>
    <w:rsidRoot w:val="00000000"/>
    <w:rsid w:val="13366F1B"/>
    <w:rsid w:val="147B0708"/>
    <w:rsid w:val="23150799"/>
    <w:rsid w:val="39D72754"/>
    <w:rsid w:val="40EB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975</Words>
  <Characters>1027</Characters>
  <Lines>0</Lines>
  <Paragraphs>0</Paragraphs>
  <TotalTime>97</TotalTime>
  <ScaleCrop>false</ScaleCrop>
  <LinksUpToDate>false</LinksUpToDate>
  <CharactersWithSpaces>1031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2022-09-21T06:21:00Z</dcterms:created>
  <dc:creator>CHENYANQIN</dc:creator>
  <cp:lastModifiedBy>CHENYANQIN</cp:lastModifiedBy>
  <dcterms:modified xsi:type="dcterms:W3CDTF">2022-09-25T14:56:47Z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D797BADC0953449AAEE8772259443D5A</vt:lpwstr>
  </property>
</Properties>
</file>