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D1C4">
      <w:pPr>
        <w:pStyle w:val="2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协议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书</w:t>
      </w:r>
    </w:p>
    <w:p w14:paraId="7010AD9B">
      <w:pPr>
        <w:rPr>
          <w:rFonts w:hint="eastAsia"/>
        </w:rPr>
      </w:pPr>
    </w:p>
    <w:p w14:paraId="60B4547F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甲方：林慧余，身份证号：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5C339C4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乙方：林传科，身份证号：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10E4817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丙方：</w:t>
      </w:r>
      <w:r>
        <w:rPr>
          <w:rFonts w:hint="eastAsia" w:ascii="宋体" w:hAnsi="宋体" w:eastAsia="宋体" w:cs="宋体"/>
          <w:sz w:val="24"/>
          <w:szCs w:val="24"/>
        </w:rPr>
        <w:t>高维信息技术（深圳）有限公司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，统一信用代码：914403003427084712，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地址：深圳市罗湖区桂园街道鹿丹村社区滨河路1011号鹿丹大厦701F</w:t>
      </w:r>
    </w:p>
    <w:p w14:paraId="79A34F7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丁方：高维投资（深圳）有限责任公司，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统一信用代码：91440300MA5DFQR29F，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地址：深圳市龙华新区民治街道人民路中航天逸A1-2501</w:t>
      </w:r>
    </w:p>
    <w:p w14:paraId="1940FF6B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90650E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鉴于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组织架构调整，各方确认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股权持有方式如下：</w:t>
      </w:r>
    </w:p>
    <w:p w14:paraId="22B913D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通过深圳维基企业管理合伙企业（有限合伙）间接持有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 xml:space="preserve"> 4% 的股权，通过深圳聚维管理咨询合伙企业（有限合伙）间接持有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 xml:space="preserve"> 1% 的股权，合计间接持有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5% 的股权。</w:t>
      </w:r>
    </w:p>
    <w:p w14:paraId="7CD828F0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乙方作为</w:t>
      </w:r>
      <w:r>
        <w:rPr>
          <w:rFonts w:hint="eastAsia" w:ascii="宋体" w:hAnsi="宋体" w:eastAsia="宋体" w:cs="宋体"/>
          <w:sz w:val="24"/>
          <w:szCs w:val="24"/>
        </w:rPr>
        <w:t>深圳维基企业管理合伙企业（有限合伙）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深圳聚维管理咨询合伙企业（有限合伙）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的普通合伙人，执行合伙事务。</w:t>
      </w:r>
    </w:p>
    <w:p w14:paraId="2305F35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29A9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一、历史贡献</w:t>
      </w:r>
    </w:p>
    <w:p w14:paraId="74F1BC1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协议各方均认可甲方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发展过程中做出了以下重要历史贡献：</w:t>
      </w:r>
    </w:p>
    <w:p w14:paraId="57E5ACB5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建立公开课 1.0 运营体系，设计一套可复制的众筹运营机制，成功招募和赋能 6 位城市合伙人，使其具备独立运营能力，有力推动了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业务的拓展和市场影响力的提升。</w:t>
      </w:r>
    </w:p>
    <w:p w14:paraId="2CEC59C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主导企业服务中心建设，创建流程型组织微咨询方案、运作流程及领教团队，完成多课题团队管理、分配机制的设计和实施，优化了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的组织管理架构和运营效率。</w:t>
      </w:r>
    </w:p>
    <w:p w14:paraId="4902E30C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牵头公开课企业服务前线和高维激励方案变革，负责 2 任轮值 CEO 期间的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整体管理工作，在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战略规划、团队管理和业务发展等方面发挥了关键作用。</w:t>
      </w:r>
    </w:p>
    <w:p w14:paraId="7EF2FF2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DB819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利润分配机制</w:t>
      </w:r>
    </w:p>
    <w:p w14:paraId="08D3171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（一）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</w:p>
    <w:p w14:paraId="3987D07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当年未发生重大资本性投入或预留（重大资本性投入或预留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</w:t>
      </w:r>
      <w:r>
        <w:rPr>
          <w:rFonts w:hint="eastAsia" w:ascii="宋体" w:hAnsi="宋体" w:eastAsia="宋体" w:cs="宋体"/>
          <w:sz w:val="24"/>
          <w:szCs w:val="24"/>
        </w:rPr>
        <w:t>单笔超过 100 万元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或年度累计超过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当年</w:t>
      </w:r>
      <w:r>
        <w:rPr>
          <w:rFonts w:hint="eastAsia" w:ascii="宋体" w:hAnsi="宋体" w:eastAsia="宋体" w:cs="宋体"/>
          <w:sz w:val="24"/>
          <w:szCs w:val="24"/>
        </w:rPr>
        <w:t>净利润 60%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 xml:space="preserve"> 资本支出或战略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预留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如发生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sz w:val="24"/>
          <w:szCs w:val="24"/>
        </w:rPr>
        <w:t>情况，可协商一致后调整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利益分配机制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D31B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二）</w:t>
      </w:r>
      <w:r>
        <w:rPr>
          <w:rFonts w:hint="eastAsia" w:ascii="宋体" w:hAnsi="宋体" w:eastAsia="宋体" w:cs="宋体"/>
          <w:sz w:val="24"/>
          <w:szCs w:val="24"/>
        </w:rPr>
        <w:t>分红条款</w:t>
      </w:r>
    </w:p>
    <w:p w14:paraId="2261D54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年 1 月 1 日至 2026 年 12 月 31 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期间，且</w:t>
      </w:r>
      <w:r>
        <w:rPr>
          <w:rFonts w:hint="eastAsia" w:ascii="宋体" w:hAnsi="宋体" w:eastAsia="宋体" w:cs="宋体"/>
          <w:sz w:val="24"/>
          <w:szCs w:val="24"/>
        </w:rPr>
        <w:t>满足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  <w:r>
        <w:rPr>
          <w:rFonts w:hint="eastAsia" w:ascii="宋体" w:hAnsi="宋体" w:eastAsia="宋体" w:cs="宋体"/>
          <w:sz w:val="24"/>
          <w:szCs w:val="24"/>
        </w:rPr>
        <w:t>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丙方当年</w:t>
      </w:r>
      <w:r>
        <w:rPr>
          <w:rFonts w:hint="eastAsia" w:ascii="宋体" w:hAnsi="宋体" w:eastAsia="宋体" w:cs="宋体"/>
          <w:sz w:val="24"/>
          <w:szCs w:val="24"/>
        </w:rPr>
        <w:t>可分配净利润（扣除法定公积金、弥补亏损后的利润）的 12% 进行分配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即甲方</w:t>
      </w:r>
      <w:r>
        <w:rPr>
          <w:rFonts w:hint="eastAsia" w:ascii="宋体" w:hAnsi="宋体" w:eastAsia="宋体" w:cs="宋体"/>
          <w:sz w:val="24"/>
          <w:szCs w:val="24"/>
        </w:rPr>
        <w:t>年度分红金额 =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当年可分配净利润 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%。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其中2024年度的利润分配已于【】年【】月【】日完成。</w:t>
      </w:r>
    </w:p>
    <w:p w14:paraId="3C271D4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年 1 月 1 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后，且</w:t>
      </w:r>
      <w:r>
        <w:rPr>
          <w:rFonts w:hint="eastAsia" w:ascii="宋体" w:hAnsi="宋体" w:eastAsia="宋体" w:cs="宋体"/>
          <w:sz w:val="24"/>
          <w:szCs w:val="24"/>
        </w:rPr>
        <w:t>满足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  <w:r>
        <w:rPr>
          <w:rFonts w:hint="eastAsia" w:ascii="宋体" w:hAnsi="宋体" w:eastAsia="宋体" w:cs="宋体"/>
          <w:sz w:val="24"/>
          <w:szCs w:val="24"/>
        </w:rPr>
        <w:t>下，以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丙方当年</w:t>
      </w:r>
      <w:r>
        <w:rPr>
          <w:rFonts w:hint="eastAsia" w:ascii="宋体" w:hAnsi="宋体" w:eastAsia="宋体" w:cs="宋体"/>
          <w:sz w:val="24"/>
          <w:szCs w:val="24"/>
        </w:rPr>
        <w:t>可分配净利润（扣除法定公积金、弥补亏损后的利润）的 40% 为基数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 xml:space="preserve">可获得其中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% 的分配权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即甲方</w:t>
      </w:r>
      <w:r>
        <w:rPr>
          <w:rFonts w:hint="eastAsia" w:ascii="宋体" w:hAnsi="宋体" w:eastAsia="宋体" w:cs="宋体"/>
          <w:sz w:val="24"/>
          <w:szCs w:val="24"/>
        </w:rPr>
        <w:t>年度分红金额 =（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当年可分配净利润 ×40%）×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%。</w:t>
      </w:r>
    </w:p>
    <w:p w14:paraId="05D81C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）承诺限制</w:t>
      </w:r>
    </w:p>
    <w:p w14:paraId="2FE29E0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遭遇重大经营风险时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亏损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，可暂停执行本利润分配机制，直至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经营状况恢复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即丙方盈利）</w:t>
      </w:r>
      <w:r>
        <w:rPr>
          <w:rFonts w:hint="eastAsia" w:ascii="宋体" w:hAnsi="宋体" w:eastAsia="宋体" w:cs="宋体"/>
          <w:sz w:val="24"/>
          <w:szCs w:val="24"/>
        </w:rPr>
        <w:t>或协商一致后决定恢复执行。</w:t>
      </w:r>
    </w:p>
    <w:p w14:paraId="475A9D2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C3393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</w:rPr>
        <w:t>协议生效与变更</w:t>
      </w:r>
    </w:p>
    <w:p w14:paraId="249F8C7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 xml:space="preserve">本协议自各方签字（或盖章）之日起生效，一式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份，各方各执一份，具有同等法律效力。</w:t>
      </w:r>
    </w:p>
    <w:p w14:paraId="12BB0D2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本协议的任何变更或补充，须经全体协商一致，并签订书面变更或补充协议。</w:t>
      </w:r>
    </w:p>
    <w:p w14:paraId="1B1D0E6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以下无正文）</w:t>
      </w:r>
    </w:p>
    <w:p w14:paraId="7687AE26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9C5CB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5FA23A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AFA24E3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2ED7C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0419F8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93132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D4B9970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5A519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3966F5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FD93D2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9C3CE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本页无正文，为签署页）</w:t>
      </w:r>
    </w:p>
    <w:p w14:paraId="2AF86DE1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4BCC1010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甲方（签字 / 盖章）：林慧余__________________</w:t>
      </w:r>
    </w:p>
    <w:p w14:paraId="7E6E2719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3F8898E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09F4047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乙方（签字 / 盖章）：林传科__________________</w:t>
      </w:r>
    </w:p>
    <w:p w14:paraId="714CED5F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4B995C3B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7E13B37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（签字 / 盖章）：高维信息技术（深圳）有限公司</w:t>
      </w:r>
    </w:p>
    <w:p w14:paraId="1B62836A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7ABA999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46511FB9">
      <w:pPr>
        <w:pStyle w:val="1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</w:t>
      </w:r>
      <w:r>
        <w:rPr>
          <w:rFonts w:hint="eastAsia" w:ascii="宋体" w:hAnsi="宋体" w:eastAsia="宋体" w:cs="宋体"/>
          <w:sz w:val="24"/>
          <w:szCs w:val="24"/>
        </w:rPr>
        <w:t>（签字 / 盖章）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：高维投资（深圳）有限责任公司</w:t>
      </w:r>
    </w:p>
    <w:p w14:paraId="16DCE08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7F52ECC1">
      <w:pPr>
        <w:pStyle w:val="18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249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75CF0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175CF0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7A7D960"/>
    <w:rsid w:val="3FDF9CC8"/>
    <w:rsid w:val="3FFEC802"/>
    <w:rsid w:val="4CBF8A13"/>
    <w:rsid w:val="6BAB9B49"/>
    <w:rsid w:val="6DFEF607"/>
    <w:rsid w:val="6E3DC7E3"/>
    <w:rsid w:val="6EFFA30E"/>
    <w:rsid w:val="7437A60A"/>
    <w:rsid w:val="7ADF2E8C"/>
    <w:rsid w:val="7EEEC9D9"/>
    <w:rsid w:val="7F5F4D5E"/>
    <w:rsid w:val="7F7F079F"/>
    <w:rsid w:val="7F7F7861"/>
    <w:rsid w:val="9F36896E"/>
    <w:rsid w:val="9FEEFE3E"/>
    <w:rsid w:val="CFDEDBC9"/>
    <w:rsid w:val="D52F279C"/>
    <w:rsid w:val="DEBE2DBD"/>
    <w:rsid w:val="DFBD8604"/>
    <w:rsid w:val="EDFFE547"/>
    <w:rsid w:val="EFAF88FE"/>
    <w:rsid w:val="FD1F4B0B"/>
    <w:rsid w:val="FEF842AE"/>
    <w:rsid w:val="FFDFD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2025-05-15T16:38:00Z</dcterms:created>
  <dc:creator>Un-named</dc:creator>
  <cp:lastModifiedBy>大成</cp:lastModifiedBy>
  <dcterms:modified xsi:type="dcterms:W3CDTF">2025-05-14T07:57:30Z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BBA5835B4A6D1C48F1262268B1C474D5_42</vt:lpwstr>
  </property>
</Properties>
</file>