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440" w:lineRule="exact"/>
        <w:jc w:val="center"/>
        <w:rPr>
          <w:rFonts w:ascii="Kaiti SC Regular" w:hAnsi="Kaiti SC Regular" w:eastAsia="Kaiti SC Regular" w:cs="Kaiti SC Regular"/>
          <w:b/>
          <w:bCs/>
          <w:sz w:val="36"/>
        </w:rPr>
      </w:pPr>
      <w:r>
        <w:rPr>
          <w:rFonts w:hint="eastAsia" w:ascii="Kaiti SC Regular" w:hAnsi="Kaiti SC Regular" w:eastAsia="Kaiti SC Regular" w:cs="Kaiti SC Regular"/>
          <w:b/>
          <w:bCs/>
          <w:sz w:val="36"/>
          <w:lang w:eastAsia="zh-Hans"/>
        </w:rPr>
        <w:t>企业年度培训服务协议</w:t>
      </w:r>
      <w:r>
        <w:rPr>
          <w:rFonts w:hint="eastAsia" w:ascii="Kaiti SC Regular" w:hAnsi="Kaiti SC Regular" w:eastAsia="Kaiti SC Regular" w:cs="Kaiti SC Regular"/>
        </w:rPr>
        <w:drawing>
          <wp:anchor distT="0" distB="0" distL="114300" distR="114300" simplePos="0" relativeHeight="251661312" behindDoc="1" locked="0" layoutInCell="1" allowOverlap="1">
            <wp:simplePos x="0" y="0"/>
            <wp:positionH relativeFrom="column">
              <wp:posOffset>4691380</wp:posOffset>
            </wp:positionH>
            <wp:positionV relativeFrom="paragraph">
              <wp:posOffset>-790575</wp:posOffset>
            </wp:positionV>
            <wp:extent cx="1028065" cy="629920"/>
            <wp:effectExtent l="0" t="0" r="0" b="0"/>
            <wp:wrapNone/>
            <wp:docPr id="1001" name="图片 1"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descr="E:\高维学堂\高维物料存档\2020年物料\logo\04 带slogan 各颜色版本\蓝色.png蓝色"/>
                    <pic:cNvPicPr>
                      <a:picLocks noChangeAspect="1"/>
                    </pic:cNvPicPr>
                  </pic:nvPicPr>
                  <pic:blipFill>
                    <a:blip r:embed="rId5"/>
                    <a:stretch>
                      <a:fillRect/>
                    </a:stretch>
                  </pic:blipFill>
                  <pic:spPr>
                    <a:xfrm>
                      <a:off x="0" y="0"/>
                      <a:ext cx="1028065" cy="629920"/>
                    </a:xfrm>
                    <a:prstGeom prst="rect">
                      <a:avLst/>
                    </a:prstGeom>
                    <a:ln w="12700">
                      <a:noFill/>
                    </a:ln>
                  </pic:spPr>
                </pic:pic>
              </a:graphicData>
            </a:graphic>
          </wp:anchor>
        </w:drawing>
      </w:r>
    </w:p>
    <w:p>
      <w:pPr>
        <w:snapToGrid w:val="0"/>
        <w:spacing w:line="440" w:lineRule="exact"/>
        <w:jc w:val="righ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lang w:eastAsia="zh-Hans"/>
        </w:rPr>
        <w:t>合同编号</w:t>
      </w:r>
      <w:r>
        <w:rPr>
          <w:rFonts w:ascii="Kaiti SC Bold" w:hAnsi="Kaiti SC Bold" w:eastAsia="Kaiti SC Bold" w:cs="Kaiti SC Bold"/>
          <w:b/>
          <w:bCs/>
          <w:sz w:val="24"/>
          <w:szCs w:val="20"/>
          <w:lang w:eastAsia="zh-Hans"/>
        </w:rPr>
        <w:t>：</w:t>
      </w:r>
      <w:r>
        <w:rPr>
          <w:rFonts w:ascii="Kaiti SC Bold" w:hAnsi="Kaiti SC Bold" w:eastAsia="Kaiti SC Bold" w:cs="Kaiti SC Bold"/>
          <w:sz w:val="24"/>
          <w:szCs w:val="20"/>
          <w:lang w:eastAsia="zh-Hans"/>
        </w:rPr>
        <w:t>GW-2023101061-ZS</w:t>
      </w:r>
    </w:p>
    <w:p>
      <w:pPr>
        <w:snapToGrid w:val="0"/>
        <w:spacing w:line="440" w:lineRule="exac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rPr>
        <w:t>甲方 ：</w:t>
      </w:r>
      <w:r>
        <w:rPr>
          <w:rFonts w:ascii="Kaiti SC Bold" w:hAnsi="Kaiti SC Bold" w:eastAsia="Kaiti SC Bold" w:cs="Kaiti SC Bold"/>
          <w:sz w:val="24"/>
          <w:szCs w:val="20"/>
        </w:rPr>
        <w:t>广州微域信息科技有限公司</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统一社会信用证代码：</w:t>
      </w:r>
      <w:r>
        <w:rPr>
          <w:rFonts w:ascii="Kaiti SC Regular" w:hAnsi="Kaiti SC Regular" w:eastAsia="Kaiti SC Regular" w:cs="Kaiti SC Regular"/>
          <w:sz w:val="24"/>
          <w:szCs w:val="20"/>
        </w:rPr>
        <w:t>91440101MA9URT189A</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联系人：</w:t>
      </w:r>
      <w:r>
        <w:rPr>
          <w:rFonts w:ascii="Kaiti SC Regular" w:hAnsi="Kaiti SC Regular" w:eastAsia="Kaiti SC Regular" w:cs="Kaiti SC Regular"/>
          <w:sz w:val="24"/>
          <w:szCs w:val="20"/>
        </w:rPr>
        <w:t>胡洪</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联系电话：</w:t>
      </w:r>
      <w:r>
        <w:rPr>
          <w:rFonts w:ascii="Kaiti SC Regular" w:hAnsi="Kaiti SC Regular" w:eastAsia="Kaiti SC Regular" w:cs="Kaiti SC Regular"/>
          <w:sz w:val="24"/>
          <w:szCs w:val="20"/>
        </w:rPr>
        <w:t>18810481989</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电子邮箱： </w:t>
      </w:r>
    </w:p>
    <w:p>
      <w:pPr>
        <w:snapToGrid w:val="0"/>
        <w:spacing w:line="440" w:lineRule="exact"/>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w:t>乙方 ：</w:t>
      </w:r>
      <w:r>
        <w:rPr>
          <w:rFonts w:hint="eastAsia" w:ascii="Kaiti SC Regular" w:hAnsi="Kaiti SC Regular" w:eastAsia="Kaiti SC Regular" w:cs="Kaiti SC Regular"/>
          <w:sz w:val="24"/>
          <w:szCs w:val="20"/>
        </w:rPr>
        <w:t>高维信息技术（深圳）有限公司</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联系人： </w:t>
      </w:r>
      <w:r>
        <w:rPr>
          <w:rFonts w:ascii="Kaiti SC Regular" w:hAnsi="Kaiti SC Regular" w:eastAsia="Kaiti SC Regular" w:cs="Kaiti SC Regular"/>
          <w:sz w:val="24"/>
          <w:szCs w:val="20"/>
        </w:rPr>
        <w:t>张可馨</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联系电话： </w:t>
      </w:r>
      <w:r>
        <w:rPr>
          <w:rFonts w:ascii="Kaiti SC Regular" w:hAnsi="Kaiti SC Regular" w:eastAsia="Kaiti SC Regular" w:cs="Kaiti SC Regular"/>
          <w:sz w:val="24"/>
          <w:szCs w:val="20"/>
        </w:rPr>
        <w:t>15814488896</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电子邮箱： </w:t>
      </w:r>
      <w:r>
        <w:rPr>
          <w:rFonts w:ascii="Kaiti SC Regular" w:hAnsi="Kaiti SC Regular" w:eastAsia="Kaiti SC Regular" w:cs="Kaiti SC Regular"/>
          <w:sz w:val="24"/>
          <w:szCs w:val="20"/>
        </w:rPr>
        <w:t>kx@gaowei.com</w:t>
      </w:r>
    </w:p>
    <w:p>
      <w:pPr>
        <w:snapToGrid w:val="0"/>
        <w:spacing w:line="440" w:lineRule="exact"/>
        <w:ind w:firstLine="480"/>
        <w:rPr>
          <w:rFonts w:ascii="Kaiti SC Regular" w:hAnsi="Kaiti SC Regular" w:eastAsia="Kaiti SC Regular" w:cs="Kaiti SC Regular"/>
          <w:sz w:val="24"/>
          <w:szCs w:val="20"/>
        </w:rPr>
      </w:pPr>
    </w:p>
    <w:p>
      <w:pPr>
        <w:snapToGrid w:val="0"/>
        <w:spacing w:line="440" w:lineRule="exact"/>
        <w:ind w:firstLine="48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依据《中华人民共和国民法典》和有关法规的规定，甲乙双方经友好协商，就乙方向甲方提供企业年度培训服务的事宜达成一致，签订本协议，以资共同遵守：</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lang w:eastAsia="zh-Hans"/>
        </w:rPr>
        <w:t>年度培训服务内容</w:t>
      </w:r>
    </w:p>
    <w:p>
      <w:pPr>
        <w:snapToGrid w:val="0"/>
        <w:spacing w:line="440" w:lineRule="exact"/>
        <w:ind w:firstLine="42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lang w:eastAsia="zh-Hans"/>
        </w:rPr>
        <w:t>甲方按本协议约定支付年度培训费用后，将获得乙方高维学堂年度企业会员权益。在合同期内，甲方将享有如下权益：</w:t>
      </w:r>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1、 甲方公司创始人或指定人员可在高维学堂的公开课列表中，</w:t>
      </w:r>
      <w:r>
        <w:rPr>
          <w:rFonts w:hint="eastAsia" w:ascii="Kaiti SC Regular" w:hAnsi="Kaiti SC Regular" w:eastAsia="Kaiti SC Regular" w:cs="Kaiti SC Regular"/>
          <w:sz w:val="24"/>
          <w:szCs w:val="20"/>
        </w:rPr>
        <w:t>任选24人次学习；</w:t>
      </w:r>
      <w:bookmarkStart w:id="0" w:name="_GoBack"/>
      <w:bookmarkEnd w:id="0"/>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2、甲方可基于自身企业的业务特点和发展阶段，要求乙方一对一为其提供专属配课方案；</w:t>
      </w:r>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3、甲方可指派一人参加乙方举办的“学习官课程”，以提升自身企业的学习落地能力。</w:t>
      </w:r>
    </w:p>
    <w:p>
      <w:pPr>
        <w:snapToGrid w:val="0"/>
        <w:spacing w:line="440" w:lineRule="exact"/>
        <w:ind w:left="418"/>
        <w:jc w:val="left"/>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合同</w:t>
      </w:r>
      <w:r>
        <w:rPr>
          <w:rFonts w:hint="eastAsia" w:ascii="Kaiti SC Regular" w:hAnsi="Kaiti SC Regular" w:eastAsia="Kaiti SC Regular" w:cs="Kaiti SC Regular"/>
          <w:b/>
          <w:bCs/>
          <w:sz w:val="24"/>
          <w:szCs w:val="20"/>
          <w:lang w:eastAsia="zh-Hans"/>
        </w:rPr>
        <w:t>期限</w:t>
      </w:r>
    </w:p>
    <w:p>
      <w:pPr>
        <w:snapToGrid w:val="0"/>
        <w:spacing w:line="440" w:lineRule="exact"/>
        <w:ind w:firstLine="480" w:firstLineChars="200"/>
        <w:jc w:val="left"/>
      </w:pPr>
      <w:r>
        <w:rPr>
          <w:rFonts w:hint="eastAsia" w:ascii="Kaiti SC Regular" w:hAnsi="Kaiti SC Regular" w:eastAsia="Kaiti SC Regular" w:cs="Kaiti SC Regular"/>
          <w:sz w:val="24"/>
          <w:szCs w:val="20"/>
          <w:lang w:eastAsia="zh-Hans"/>
        </w:rPr>
        <w:t>合同</w:t>
      </w:r>
      <w:r>
        <w:rPr>
          <w:rFonts w:hint="eastAsia" w:ascii="Kaiti SC Regular" w:hAnsi="Kaiti SC Regular" w:eastAsia="Kaiti SC Regular" w:cs="Kaiti SC Regular"/>
          <w:sz w:val="24"/>
          <w:szCs w:val="20"/>
        </w:rPr>
        <w:t>期限：一年，自甲方全额支付</w:t>
      </w:r>
      <w:r>
        <w:rPr>
          <w:rFonts w:hint="eastAsia" w:ascii="Kaiti SC Regular" w:hAnsi="Kaiti SC Regular" w:eastAsia="Kaiti SC Regular" w:cs="Kaiti SC Regular"/>
          <w:sz w:val="24"/>
          <w:szCs w:val="20"/>
          <w:lang w:eastAsia="zh-Hans"/>
        </w:rPr>
        <w:t>培训</w:t>
      </w:r>
      <w:r>
        <w:rPr>
          <w:rFonts w:hint="eastAsia" w:ascii="Kaiti SC Regular" w:hAnsi="Kaiti SC Regular" w:eastAsia="Kaiti SC Regular" w:cs="Kaiti SC Regular"/>
          <w:sz w:val="24"/>
          <w:szCs w:val="20"/>
        </w:rPr>
        <w:t>服务费用的次月</w:t>
      </w:r>
      <w:r>
        <w:rPr>
          <w:rFonts w:ascii="Kaiti SC Regular" w:hAnsi="Kaiti SC Regular" w:eastAsia="Kaiti SC Regular" w:cs="Kaiti SC Regular"/>
          <w:sz w:val="24"/>
          <w:szCs w:val="20"/>
        </w:rPr>
        <w:t>1</w:t>
      </w:r>
      <w:r>
        <w:rPr>
          <w:rFonts w:hint="eastAsia" w:ascii="Kaiti SC Regular" w:hAnsi="Kaiti SC Regular" w:eastAsia="Kaiti SC Regular" w:cs="Kaiti SC Regular"/>
          <w:sz w:val="24"/>
          <w:szCs w:val="20"/>
          <w:lang w:eastAsia="zh-Hans"/>
        </w:rPr>
        <w:t>日</w:t>
      </w:r>
      <w:r>
        <w:rPr>
          <w:rFonts w:hint="eastAsia" w:ascii="Kaiti SC Regular" w:hAnsi="Kaiti SC Regular" w:eastAsia="Kaiti SC Regular" w:cs="Kaiti SC Regular"/>
          <w:sz w:val="24"/>
          <w:szCs w:val="20"/>
        </w:rPr>
        <w:t>起算。</w:t>
      </w:r>
      <w:r>
        <w:rPr>
          <w:rFonts w:hint="eastAsia" w:ascii="Kaiti SC Regular" w:hAnsi="Kaiti SC Regular" w:eastAsia="Kaiti SC Regular" w:cs="Kaiti SC Regular"/>
          <w:sz w:val="24"/>
          <w:szCs w:val="20"/>
          <w:lang w:eastAsia="zh-Hans"/>
        </w:rPr>
        <w:t>合同期</w:t>
      </w:r>
      <w:r>
        <w:rPr>
          <w:rFonts w:hint="eastAsia" w:ascii="Kaiti SC Regular" w:hAnsi="Kaiti SC Regular" w:eastAsia="Kaiti SC Regular" w:cs="Kaiti SC Regular"/>
          <w:sz w:val="24"/>
          <w:szCs w:val="20"/>
        </w:rPr>
        <w:t>限届满，双方权利义务即告终止，以双方另行签署的书面协议为准。</w:t>
      </w:r>
    </w:p>
    <w:p>
      <w:pPr>
        <w:snapToGrid w:val="0"/>
        <w:spacing w:line="440" w:lineRule="exact"/>
        <w:ind w:firstLine="480" w:firstLineChars="200"/>
        <w:jc w:val="left"/>
        <w:rPr>
          <w:rFonts w:ascii="Kaiti SC Regular" w:hAnsi="Kaiti SC Regular" w:eastAsia="Kaiti SC Regular" w:cs="Kaiti SC Regular"/>
          <w:sz w:val="24"/>
          <w:szCs w:val="20"/>
        </w:rPr>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Bold" w:hAnsi="Kaiti SC Bold" w:eastAsia="Kaiti SC Bold" w:cs="Kaiti SC Bold"/>
          <w:b/>
          <w:bCs/>
          <w:sz w:val="24"/>
          <w:szCs w:val="20"/>
          <w:lang w:eastAsia="zh-Hans"/>
        </w:rPr>
        <w:t>年度培训</w:t>
      </w:r>
      <w:r>
        <w:rPr>
          <w:rFonts w:hint="eastAsia" w:ascii="Kaiti SC Bold" w:hAnsi="Kaiti SC Bold" w:eastAsia="Kaiti SC Bold" w:cs="Kaiti SC Bold"/>
          <w:b/>
          <w:bCs/>
          <w:sz w:val="24"/>
          <w:szCs w:val="20"/>
        </w:rPr>
        <w:t>费用</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1、</w:t>
      </w:r>
      <w:r>
        <w:rPr>
          <w:rFonts w:hint="eastAsia" w:ascii="Kaiti SC Regular" w:hAnsi="Kaiti SC Regular" w:eastAsia="Kaiti SC Regular" w:cs="Kaiti SC Regular"/>
          <w:sz w:val="24"/>
          <w:szCs w:val="20"/>
        </w:rPr>
        <w:t>年度培训费用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98</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000.00元含税（人民币大写：玖万捌仟元整）；甲方应自本协议签署后</w:t>
      </w: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个工作日内支付年度培训费用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乙方在收到甲方支付款项的 3 个工作日内开具增值税专用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普通发票。</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w:t>
      </w:r>
      <w:r>
        <w:rPr>
          <w:rFonts w:hint="eastAsia" w:ascii="Kaiti SC Regular" w:hAnsi="Kaiti SC Regular" w:eastAsia="Kaiti SC Regular" w:cs="Kaiti SC Regular"/>
          <w:sz w:val="24"/>
          <w:szCs w:val="20"/>
        </w:rPr>
        <w:t>本协议年度培训费用不含甲方到乙方指定地点参与公开课学习期间的住宿费、差旅费等</w:t>
      </w:r>
      <w:r>
        <w:rPr>
          <w:rFonts w:ascii="Kaiti SC Regular" w:hAnsi="Kaiti SC Regular" w:eastAsia="Kaiti SC Regular" w:cs="Kaiti SC Regular"/>
          <w:sz w:val="24"/>
          <w:szCs w:val="20"/>
        </w:rPr>
        <w:t>。</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付款方式：对公转账。</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4、</w:t>
      </w:r>
      <w:r>
        <w:rPr>
          <w:rFonts w:hint="eastAsia" w:ascii="Kaiti SC Regular" w:hAnsi="Kaiti SC Regular" w:eastAsia="Kaiti SC Regular" w:cs="Kaiti SC Regular"/>
          <w:sz w:val="24"/>
          <w:szCs w:val="20"/>
        </w:rPr>
        <w:t>账户信息：乙方负责出具有效的发票，甲方发票信息如下：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发票内容</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hint="eastAsia" w:ascii="Kaiti SC Regular" w:hAnsi="Kaiti SC Regular" w:eastAsia="Kaiti SC Regular" w:cs="Kaiti SC Regular"/>
              </w:rPr>
              <w:t>*非学历教育服务*培训费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发票类型</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增值税电子普通发票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名称</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广州微域信息科技有限公司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纳税人识别号</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91440101MA9URT189A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地址</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广州市南沙区中景三街6号225房A03（仅限办公）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电话</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开户行</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账号</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p>
        </w:tc>
      </w:tr>
    </w:tbl>
    <w:p>
      <w:pPr>
        <w:snapToGrid w:val="0"/>
        <w:spacing w:line="440" w:lineRule="exact"/>
        <w:rPr>
          <w:rFonts w:ascii="Kaiti SC Regular" w:hAnsi="Kaiti SC Regular" w:eastAsia="Kaiti SC Regular" w:cs="Kaiti SC Regular"/>
          <w:sz w:val="24"/>
          <w:szCs w:val="20"/>
        </w:rPr>
      </w:pP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5、</w:t>
      </w:r>
      <w:r>
        <w:rPr>
          <w:rFonts w:hint="eastAsia" w:ascii="Kaiti SC Regular" w:hAnsi="Kaiti SC Regular" w:eastAsia="Kaiti SC Regular" w:cs="Kaiti SC Regular"/>
          <w:sz w:val="24"/>
          <w:szCs w:val="20"/>
        </w:rPr>
        <w:t>乙方指定收款账户：</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户名</w:t>
            </w:r>
          </w:p>
        </w:tc>
        <w:tc>
          <w:tcPr>
            <w:tcW w:w="5760" w:type="dxa"/>
          </w:tcPr>
          <w:p>
            <w:pPr>
              <w:spacing w:before="156" w:beforeLines="50" w:after="156" w:afterLines="50" w:line="400" w:lineRule="exact"/>
              <w:jc w:val="center"/>
              <w:rPr>
                <w:rFonts w:ascii="Kaiti SC Regular" w:hAnsi="Kaiti SC Regular" w:eastAsia="Kaiti SC Regular" w:cs="Kaiti SC Regular"/>
              </w:rPr>
            </w:pPr>
            <w:r>
              <w:rPr>
                <w:rFonts w:hint="eastAsia" w:ascii="Kaiti SC Regular" w:hAnsi="Kaiti SC Regular" w:eastAsia="Kaiti SC Regular" w:cs="Kaiti SC Regular"/>
              </w:rPr>
              <w:t>高维信息技术（深圳）有限公司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开户银行</w:t>
            </w:r>
          </w:p>
        </w:tc>
        <w:tc>
          <w:tcPr>
            <w:tcW w:w="5760" w:type="dxa"/>
          </w:tcPr>
          <w:p>
            <w:pPr>
              <w:spacing w:before="156" w:beforeLines="50" w:after="156" w:afterLines="50" w:line="400" w:lineRule="exact"/>
              <w:jc w:val="center"/>
              <w:rPr>
                <w:rFonts w:ascii="Kaiti SC Regular" w:hAnsi="Kaiti SC Regular" w:eastAsia="Kaiti SC Regular" w:cs="Kaiti SC Regular"/>
              </w:rPr>
            </w:pPr>
            <w:r>
              <w:rPr>
                <w:rFonts w:hint="eastAsia" w:ascii="Kaiti SC Regular" w:hAnsi="Kaiti SC Regular" w:eastAsia="Kaiti SC Regular" w:cs="Kaiti SC Regular"/>
              </w:rPr>
              <w:t>招商银行股份有限公司深圳深圳湾支行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账号</w:t>
            </w:r>
          </w:p>
        </w:tc>
        <w:tc>
          <w:tcPr>
            <w:tcW w:w="5760" w:type="dxa"/>
          </w:tcPr>
          <w:p>
            <w:pPr>
              <w:spacing w:before="156" w:beforeLines="50" w:after="156" w:afterLines="50" w:line="400" w:lineRule="exact"/>
              <w:jc w:val="center"/>
              <w:rPr>
                <w:rFonts w:ascii="Kaiti SC Regular" w:hAnsi="Kaiti SC Regular" w:eastAsia="Kaiti SC Regular" w:cs="Kaiti SC Regular"/>
                <w:szCs w:val="21"/>
              </w:rPr>
            </w:pPr>
            <w:r>
              <w:rPr>
                <w:rFonts w:hint="eastAsia" w:ascii="Kaiti SC Regular" w:hAnsi="Kaiti SC Regular" w:eastAsia="Kaiti SC Regular" w:cs="Kaiti SC Regular"/>
              </w:rPr>
              <w:t>755926310510802</w:t>
            </w:r>
            <w:r>
              <w:rPr>
                <w:rFonts w:hint="eastAsia" w:ascii="Kaiti SC Regular" w:hAnsi="Kaiti SC Regular" w:eastAsia="Kaiti SC Regular" w:cs="Kaiti SC Regular"/>
                <w:szCs w:val="21"/>
              </w:rPr>
              <w:t xml:space="preserve">  </w:t>
            </w:r>
          </w:p>
        </w:tc>
      </w:tr>
    </w:tbl>
    <w:p>
      <w:pPr>
        <w:snapToGrid w:val="0"/>
        <w:spacing w:line="440" w:lineRule="exact"/>
        <w:rPr>
          <w:rFonts w:ascii="Kaiti SC Regular" w:hAnsi="Kaiti SC Regular" w:eastAsia="Kaiti SC Regular" w:cs="Kaiti SC Regular"/>
          <w:b/>
          <w:bCs/>
          <w:sz w:val="24"/>
          <w:szCs w:val="20"/>
        </w:rPr>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lang w:eastAsia="zh-Hans"/>
        </w:rPr>
        <w:t>双方</w:t>
      </w:r>
      <w:r>
        <w:rPr>
          <w:rFonts w:hint="eastAsia" w:ascii="Kaiti SC Regular" w:hAnsi="Kaiti SC Regular" w:eastAsia="Kaiti SC Regular" w:cs="Kaiti SC Regular"/>
          <w:b/>
          <w:bCs/>
          <w:sz w:val="24"/>
          <w:szCs w:val="20"/>
        </w:rPr>
        <w:t>权利义务</w:t>
      </w:r>
    </w:p>
    <w:p>
      <w:pPr>
        <w:snapToGrid w:val="0"/>
        <w:spacing w:line="440" w:lineRule="exact"/>
        <w:ind w:firstLine="360" w:firstLineChars="15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1、甲方按本协议全额支付培训费用后，即享有乙方高维学堂年度企业会员权益，甲方可在合同期限内登陆高维学堂或乙方指定的平台进行选课，甲方可选课程范围：开课时间在合同期限届满前的全部公开课。</w:t>
      </w: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w:t>
      </w:r>
      <w:r>
        <w:rPr>
          <w:rFonts w:hint="eastAsia" w:ascii="Kaiti SC Regular" w:hAnsi="Kaiti SC Regular" w:eastAsia="Kaiti SC Regular" w:cs="Kaiti SC Regular"/>
          <w:sz w:val="24"/>
          <w:szCs w:val="20"/>
        </w:rPr>
        <w:t>甲方应按本协议约定及时足额支付培训费用，否则，每逾期一天，应向乙方支付本合同金额万分之五的逾期违约金，逾期达7个工作日，乙方有权单方解除本协议。</w:t>
      </w: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服务期内，甲方报名后，乙方将按照报名人数安排课程、课件、场地等课程前期准备工作。若甲方因故无法参加的，需至少在开课前7天申请取消课程；若甲方未提前7天申请取消课程的，</w:t>
      </w:r>
      <w:r>
        <w:rPr>
          <w:rFonts w:hint="eastAsia" w:ascii="Kaiti SC Regular" w:hAnsi="Kaiti SC Regular" w:eastAsia="Kaiti SC Regular" w:cs="Kaiti SC Regular"/>
          <w:sz w:val="24"/>
          <w:szCs w:val="20"/>
          <w:lang w:eastAsia="zh-Hans"/>
        </w:rPr>
        <w:t>甲方知悉且同意将</w:t>
      </w:r>
      <w:r>
        <w:rPr>
          <w:rFonts w:hint="eastAsia" w:ascii="Kaiti SC Regular" w:hAnsi="Kaiti SC Regular" w:eastAsia="Kaiti SC Regular" w:cs="Kaiti SC Regular"/>
          <w:sz w:val="24"/>
          <w:szCs w:val="20"/>
        </w:rPr>
        <w:t>视为已正常参加课程，按正常课次扣费。</w:t>
      </w:r>
    </w:p>
    <w:p>
      <w:pPr>
        <w:snapToGrid w:val="0"/>
        <w:spacing w:line="440" w:lineRule="exact"/>
        <w:ind w:firstLine="360" w:firstLineChars="150"/>
        <w:rPr>
          <w:rFonts w:ascii="Kaiti SC Regular" w:hAnsi="Kaiti SC Regular" w:eastAsia="Kaiti SC Regular" w:cs="Kaiti SC Regular"/>
          <w:sz w:val="24"/>
          <w:szCs w:val="20"/>
          <w:lang w:eastAsia="zh-Hans"/>
        </w:rPr>
      </w:pPr>
      <w:r>
        <w:rPr>
          <w:rFonts w:ascii="Kaiti SC Regular" w:hAnsi="Kaiti SC Regular" w:eastAsia="Kaiti SC Regular" w:cs="Kaiti SC Regular"/>
          <w:sz w:val="24"/>
          <w:szCs w:val="20"/>
        </w:rPr>
        <w:t>4、</w:t>
      </w:r>
      <w:r>
        <w:rPr>
          <w:rFonts w:hint="eastAsia" w:ascii="Kaiti SC Regular" w:hAnsi="Kaiti SC Regular" w:eastAsia="Kaiti SC Regular" w:cs="Kaiti SC Regular"/>
          <w:sz w:val="24"/>
          <w:szCs w:val="20"/>
        </w:rPr>
        <w:t>甲方</w:t>
      </w:r>
      <w:r>
        <w:rPr>
          <w:rFonts w:hint="eastAsia" w:ascii="Kaiti SC Regular" w:hAnsi="Kaiti SC Regular" w:eastAsia="Kaiti SC Regular" w:cs="Kaiti SC Regular"/>
          <w:sz w:val="24"/>
          <w:szCs w:val="20"/>
          <w:lang w:eastAsia="zh-Hans"/>
        </w:rPr>
        <w:t>参与乙方公开课时</w:t>
      </w:r>
      <w:r>
        <w:rPr>
          <w:rFonts w:ascii="Kaiti SC Regular" w:hAnsi="Kaiti SC Regular" w:eastAsia="Kaiti SC Regular" w:cs="Kaiti SC Regular"/>
          <w:sz w:val="24"/>
          <w:szCs w:val="20"/>
          <w:lang w:eastAsia="zh-Hans"/>
        </w:rPr>
        <w:t>，</w:t>
      </w:r>
      <w:r>
        <w:rPr>
          <w:rFonts w:hint="eastAsia" w:ascii="Kaiti SC Regular" w:hAnsi="Kaiti SC Regular" w:eastAsia="Kaiti SC Regular" w:cs="Kaiti SC Regular"/>
          <w:sz w:val="24"/>
          <w:szCs w:val="20"/>
        </w:rPr>
        <w:t>现场不得摄像、录音、使用远程会议系统等各种形式的录音录像传播。乙方向甲方提交的课程资料</w:t>
      </w:r>
      <w:r>
        <w:rPr>
          <w:rFonts w:hint="eastAsia" w:ascii="Kaiti SC Regular" w:hAnsi="Kaiti SC Regular" w:eastAsia="Kaiti SC Regular" w:cs="Kaiti SC Regular"/>
          <w:sz w:val="24"/>
          <w:szCs w:val="20"/>
          <w:lang w:eastAsia="zh-Hans"/>
        </w:rPr>
        <w:t>等</w:t>
      </w:r>
      <w:r>
        <w:rPr>
          <w:rFonts w:hint="eastAsia" w:ascii="Kaiti SC Regular" w:hAnsi="Kaiti SC Regular" w:eastAsia="Kaiti SC Regular" w:cs="Kaiti SC Regular"/>
          <w:sz w:val="24"/>
          <w:szCs w:val="20"/>
        </w:rPr>
        <w:t>的知识产权归乙方及讲师所有，除非双方另有明确约定，甲方及其学员仅可以在本次服务中使用，不得向任何第三方传播，不得上传或发布至网络等公开渠道</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甲方违反本知识产权条款的应按合同金额的</w:t>
      </w:r>
      <w:r>
        <w:rPr>
          <w:rFonts w:ascii="Kaiti SC Regular" w:hAnsi="Kaiti SC Regular" w:eastAsia="Kaiti SC Regular" w:cs="Kaiti SC Regular"/>
          <w:sz w:val="24"/>
          <w:szCs w:val="20"/>
          <w:lang w:eastAsia="zh-Hans"/>
        </w:rPr>
        <w:t>20%</w:t>
      </w:r>
      <w:r>
        <w:rPr>
          <w:rFonts w:hint="eastAsia" w:ascii="Kaiti SC Regular" w:hAnsi="Kaiti SC Regular" w:eastAsia="Kaiti SC Regular" w:cs="Kaiti SC Regular"/>
          <w:sz w:val="24"/>
          <w:szCs w:val="20"/>
          <w:lang w:eastAsia="zh-Hans"/>
        </w:rPr>
        <w:t>支付违约金并赔偿乙方因此造成的全部损失</w:t>
      </w:r>
      <w:r>
        <w:rPr>
          <w:rFonts w:ascii="Kaiti SC Regular" w:hAnsi="Kaiti SC Regular" w:eastAsia="Kaiti SC Regular" w:cs="Kaiti SC Regular"/>
          <w:sz w:val="24"/>
          <w:szCs w:val="20"/>
          <w:lang w:eastAsia="zh-Hans"/>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保密条款</w:t>
      </w:r>
    </w:p>
    <w:p>
      <w:pPr>
        <w:snapToGrid w:val="0"/>
        <w:spacing w:line="440" w:lineRule="exact"/>
        <w:ind w:firstLine="480"/>
        <w:rPr>
          <w:rFonts w:ascii="Kaiti SC Regular" w:hAnsi="Kaiti SC Regular" w:eastAsia="Kaiti SC Regular" w:cs="Kaiti SC Regular"/>
          <w:sz w:val="24"/>
          <w:szCs w:val="20"/>
          <w:lang w:eastAsia="zh-Hans"/>
        </w:rPr>
      </w:pPr>
      <w:r>
        <w:rPr>
          <w:rFonts w:hint="eastAsia" w:ascii="Kaiti SC Regular" w:hAnsi="Kaiti SC Regular" w:eastAsia="Kaiti SC Regular" w:cs="Kaiti SC Regular"/>
          <w:sz w:val="24"/>
          <w:szCs w:val="20"/>
        </w:rPr>
        <w:t>为履行本合同之目的，任一方向另一方提供或因本合同的履行而获悉的保密信息包括但不限于：任一方的经营数据、生产情况、商业秘密、技术秘密、客户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无论本合同变更、解除或终止，本条款保持有效</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任一方违反保密条款约定的</w:t>
      </w:r>
      <w:r>
        <w:rPr>
          <w:rFonts w:ascii="Kaiti SC Regular" w:hAnsi="Kaiti SC Regular" w:eastAsia="Kaiti SC Regular" w:cs="Kaiti SC Regular"/>
          <w:sz w:val="24"/>
          <w:szCs w:val="20"/>
          <w:lang w:eastAsia="zh-Hans"/>
        </w:rPr>
        <w:t>，</w:t>
      </w:r>
      <w:r>
        <w:rPr>
          <w:rFonts w:hint="eastAsia" w:ascii="Kaiti SC Regular" w:hAnsi="Kaiti SC Regular" w:eastAsia="Kaiti SC Regular" w:cs="Kaiti SC Regular"/>
          <w:sz w:val="24"/>
          <w:szCs w:val="20"/>
          <w:lang w:eastAsia="zh-Hans"/>
        </w:rPr>
        <w:t>应赔偿守约方因此造成的全部损失</w:t>
      </w:r>
      <w:r>
        <w:rPr>
          <w:rFonts w:ascii="Kaiti SC Regular" w:hAnsi="Kaiti SC Regular" w:eastAsia="Kaiti SC Regular" w:cs="Kaiti SC Regular"/>
          <w:sz w:val="24"/>
          <w:szCs w:val="20"/>
          <w:lang w:eastAsia="zh-Hans"/>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通知</w:t>
      </w:r>
    </w:p>
    <w:p>
      <w:pPr>
        <w:snapToGrid w:val="0"/>
        <w:spacing w:line="440" w:lineRule="exact"/>
        <w:ind w:firstLine="360" w:firstLineChars="15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本协议所载签约</w:t>
      </w:r>
      <w:r>
        <w:rPr>
          <w:rFonts w:hint="eastAsia" w:ascii="Kaiti SC Regular" w:hAnsi="Kaiti SC Regular" w:eastAsia="Kaiti SC Regular" w:cs="Kaiti SC Regular"/>
          <w:sz w:val="24"/>
          <w:szCs w:val="20"/>
          <w:lang w:eastAsia="zh-Hans"/>
        </w:rPr>
        <w:t>双</w:t>
      </w:r>
      <w:r>
        <w:rPr>
          <w:rFonts w:hint="eastAsia" w:ascii="Kaiti SC Regular" w:hAnsi="Kaiti SC Regular" w:eastAsia="Kaiti SC Regular" w:cs="Kaiti SC Regular"/>
          <w:sz w:val="24"/>
          <w:szCs w:val="20"/>
        </w:rPr>
        <w:t>方地址即为各方正常通讯联系地址，双方因履行本合同而相互发出或者提供的所有通知、文件、资料等文书，均以本合同上列明的联系方式送达，任何方式的送达均为有效送达。任何一方如实际住址发生变更应提前书面告知对方，否则应承担由此产生的法律责任。</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争议解决</w:t>
      </w:r>
    </w:p>
    <w:p>
      <w:pPr>
        <w:snapToGrid w:val="0"/>
        <w:spacing w:line="440" w:lineRule="exact"/>
        <w:ind w:left="479" w:leftChars="228"/>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在合同执行过程中发生争议时，双方应协商解决，也可以要求调解，如不愿</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调解或协商不成时，任何一方可以提请</w:t>
      </w:r>
      <w:r>
        <w:rPr>
          <w:rFonts w:hint="eastAsia" w:ascii="Kaiti SC Regular" w:hAnsi="Kaiti SC Regular" w:eastAsia="Kaiti SC Regular" w:cs="Kaiti SC Regular"/>
          <w:sz w:val="24"/>
          <w:szCs w:val="20"/>
          <w:lang w:eastAsia="zh-Hans"/>
        </w:rPr>
        <w:t>原告</w:t>
      </w:r>
      <w:r>
        <w:rPr>
          <w:rFonts w:hint="eastAsia" w:ascii="Kaiti SC Regular" w:hAnsi="Kaiti SC Regular" w:eastAsia="Kaiti SC Regular" w:cs="Kaiti SC Regular"/>
          <w:sz w:val="24"/>
          <w:szCs w:val="20"/>
        </w:rPr>
        <w:t>所在地有管辖权的法院解决</w:t>
      </w:r>
      <w:r>
        <w:rPr>
          <w:rFonts w:ascii="Kaiti SC Regular" w:hAnsi="Kaiti SC Regular" w:eastAsia="Kaiti SC Regular" w:cs="Kaiti SC Regular"/>
          <w:sz w:val="24"/>
          <w:szCs w:val="20"/>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其他</w:t>
      </w:r>
    </w:p>
    <w:p>
      <w:pPr>
        <w:snapToGrid w:val="0"/>
        <w:spacing w:line="440" w:lineRule="exact"/>
        <w:ind w:firstLine="480" w:firstLineChars="200"/>
        <w:rPr>
          <w:rFonts w:ascii="Kaiti SC Regular" w:hAnsi="Kaiti SC Regular" w:eastAsia="Kaiti SC Regular" w:cs="Kaiti SC Regular"/>
          <w:sz w:val="24"/>
        </w:rPr>
      </w:pPr>
      <w:r>
        <w:rPr>
          <w:rFonts w:hint="eastAsia" w:ascii="Kaiti SC Regular" w:hAnsi="Kaiti SC Regular" w:eastAsia="Kaiti SC Regular" w:cs="Kaiti SC Regular"/>
          <w:sz w:val="24"/>
        </w:rPr>
        <w:t>1、本合同一式两份，双方各执一份，具有同等法律效力。自盖章之日起生效。</w:t>
      </w:r>
    </w:p>
    <w:p>
      <w:pPr>
        <w:snapToGrid w:val="0"/>
        <w:spacing w:line="440" w:lineRule="exact"/>
        <w:ind w:firstLine="480" w:firstLineChars="200"/>
        <w:rPr>
          <w:rFonts w:ascii="Kaiti SC Regular" w:hAnsi="Kaiti SC Regular" w:eastAsia="Kaiti SC Regular" w:cs="Kaiti SC Regular"/>
          <w:sz w:val="24"/>
        </w:rPr>
      </w:pPr>
      <w:r>
        <w:rPr>
          <w:rFonts w:hint="eastAsia" w:ascii="Kaiti SC Regular" w:hAnsi="Kaiti SC Regular" w:eastAsia="Kaiti SC Regular" w:cs="Kaiti SC Regular"/>
          <w:sz w:val="24"/>
        </w:rPr>
        <w:t>2、本协议未尽事宜，法律法规有规定的，按规定执行；未规定的，可由协议双方另行签署补充协议。</w:t>
      </w:r>
    </w:p>
    <w:p>
      <w:pPr>
        <w:snapToGrid w:val="0"/>
        <w:spacing w:line="440" w:lineRule="exac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以下无正文</w:t>
      </w:r>
      <w:r>
        <w:rPr>
          <w:rFonts w:ascii="Kaiti SC Regular" w:hAnsi="Kaiti SC Regular" w:eastAsia="Kaiti SC Regular" w:cs="Kaiti SC Regular"/>
          <w:sz w:val="24"/>
          <w:szCs w:val="20"/>
        </w:rPr>
        <w:t>）</w:t>
      </w:r>
    </w:p>
    <w:p/>
    <w:p>
      <w:pPr>
        <w:snapToGrid w:val="0"/>
        <w:spacing w:line="440" w:lineRule="exact"/>
        <w:ind w:firstLine="360" w:firstLineChars="150"/>
        <w:rPr>
          <w:rFonts w:ascii="Kaiti SC Bold" w:hAnsi="Kaiti SC Bold" w:eastAsia="Kaiti SC Bold" w:cs="Kaiti SC Bold"/>
          <w:b/>
          <w:bCs/>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mc:AlternateContent>
          <mc:Choice Requires="wps">
            <w:drawing>
              <wp:anchor distT="0" distB="0" distL="114300" distR="114300" simplePos="0" relativeHeight="251659264" behindDoc="0" locked="0" layoutInCell="1" allowOverlap="1">
                <wp:simplePos x="0" y="0"/>
                <wp:positionH relativeFrom="column">
                  <wp:posOffset>2842260</wp:posOffset>
                </wp:positionH>
                <wp:positionV relativeFrom="paragraph">
                  <wp:posOffset>5080</wp:posOffset>
                </wp:positionV>
                <wp:extent cx="3299460" cy="1135380"/>
                <wp:effectExtent l="0" t="0" r="0" b="7620"/>
                <wp:wrapNone/>
                <wp:docPr id="1002" name="文本框 2"/>
                <wp:cNvGraphicFramePr/>
                <a:graphic xmlns:a="http://schemas.openxmlformats.org/drawingml/2006/main">
                  <a:graphicData uri="http://schemas.microsoft.com/office/word/2010/wordprocessingShape">
                    <wps:wsp>
                      <wps:cNvSpPr txBox="1"/>
                      <wps:spPr>
                        <a:xfrm>
                          <a:off x="0" y="0"/>
                          <a:ext cx="3299460" cy="1135380"/>
                        </a:xfrm>
                        <a:prstGeom prst="rect">
                          <a:avLst/>
                        </a:prstGeom>
                        <a:solidFill>
                          <a:schemeClr val="lt1"/>
                        </a:solidFill>
                        <a:ln w="6350">
                          <a:noFill/>
                        </a:ln>
                      </wps:spPr>
                      <wps:txbx>
                        <w:txbxContent>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b/>
                                <w:bCs/>
                                <w:sz w:val="24"/>
                                <w:szCs w:val="20"/>
                              </w:rPr>
                              <w:t>乙方</w:t>
                            </w:r>
                            <w:r>
                              <w:rPr>
                                <w:rFonts w:hint="eastAsia" w:ascii="Kaiti SC Regular" w:hAnsi="Kaiti SC Regular" w:eastAsia="Kaiti SC Regular" w:cs="Kaiti SC Regular"/>
                                <w:sz w:val="24"/>
                                <w:szCs w:val="20"/>
                              </w:rPr>
                              <w:t>：</w:t>
                            </w:r>
                            <w:r>
                              <w:rPr>
                                <w:rFonts w:ascii="Kaiti SC Regular" w:hAnsi="Kaiti SC Regular" w:eastAsia="Kaiti SC Regular" w:cs="Kaiti SC Regular"/>
                                <w:sz w:val="24"/>
                                <w:szCs w:val="20"/>
                              </w:rPr>
                              <w:t>高维信息技术（深圳）有限公司</w:t>
                            </w:r>
                          </w:p>
                          <w:p>
                            <w:pPr>
                              <w:snapToGrid w:val="0"/>
                              <w:rPr>
                                <w:rFonts w:ascii="Kaiti SC Regular" w:hAnsi="Kaiti SC Regular" w:eastAsia="Kaiti SC Regular" w:cs="Kaiti SC Regular"/>
                                <w:sz w:val="24"/>
                                <w:szCs w:val="20"/>
                              </w:rPr>
                            </w:pPr>
                          </w:p>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张可馨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223.8pt;margin-top:0.4pt;height:89.4pt;width:259.8pt;z-index:251659264;mso-width-relative:page;mso-height-relative:page;" fillcolor="#FFFFFF [3201]" filled="t" stroked="f" coordsize="21600,21600" o:gfxdata="UEsDBAoAAAAAAIdO4kAAAAAAAAAAAAAAAAAEAAAAZHJzL1BLAwQUAAAACACHTuJAKmEZA9QAAAAI&#10;AQAADwAAAGRycy9kb3ducmV2LnhtbE2Py07DMBBF90j8gzVI7KiTKkpoiNMFElsk2tK1Gw9xhD2O&#10;bPf59QwrWI7u0Z1zu/XFO3HCmKZACspFAQJpCGaiUcFu+/b0DCJlTUa7QKjgignW/f1dp1sTzvSB&#10;p00eBZdQarUCm/PcSpkGi16nRZiROPsK0evMZxylifrM5d7JZVHU0uuJ+IPVM75aHL43R69gP/rb&#10;/rOcozXeVfR+u253YVLq8aEsXkBkvOQ/GH71WR16djqEI5kknIKqampGFfAAjld1swRxYK5Z1SD7&#10;Tv4f0P8AUEsDBBQAAAAIAIdO4kAAkMqsVQIAAJMEAAAOAAAAZHJzL2Uyb0RvYy54bWytVM1uEzEQ&#10;viPxDpbvdDc/LW3UTRVaBSFVtFJBnB2vN7uS12NsJ7vlAeANOHHhznP1OfjsTdpSOPRADs7Y83nG&#10;3zcze3rWt5ptlfMNmYKPDnLOlJFUNmZd8I8flq+OOfNBmFJoMqrgt8rzs/nLF6ednakx1aRL5RiC&#10;GD/rbMHrEOwsy7ysVSv8AVll4KzItSJg69ZZ6USH6K3Oxnl+lHXkSutIKu9xejE4+S6ie05AqqpG&#10;qguSm1aZMER1SosASr5urOfz9NqqUjJcVZVXgemCg2lIK5LAXsU1m5+K2doJWzdy9wTxnCc84dSK&#10;xiDpfagLEQTbuOavUG0jHXmqwoGkNhuIJEXAYpQ/0eamFlYlLpDa23vR/f8LK99vrx1rSnRCno85&#10;M6JFze++f7v78evu51c2jgp11s8AvLGAhv4N9UDvzz0OI/G+cm38ByUGP/S9vddX9YFJHE7GJyfT&#10;I7gkfKPR5HBynCqQPVy3zoe3iloWjYI7FDDpKraXPuApgO4hMZsn3ZTLRuu0cevVuXZsK1DsZfrF&#10;V+LKHzBtWFfwo8lhniIbivcHnDaAR7YDq2iFftXvJFhReQsFHA1d5K1cNnjlpfDhWji0DZhhsMIV&#10;lkoTktDO4qwm9+Vf5xGPasLLWYc2LLj/vBFOcabfGdT5ZDSdImxIm+nh6zE27rFn9dhjNu05gfwI&#10;I2xlMiM+6L1ZOWo/Yf4WMStcwkjkLnjYm+dhGA7Mr1SLRQKhU60Il+bGyhg6Sm1osQlUNakkUaZB&#10;m5166NUk+26u4jA83ifUw7dk/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qYRkD1AAAAAgBAAAP&#10;AAAAAAAAAAEAIAAAACIAAABkcnMvZG93bnJldi54bWxQSwECFAAUAAAACACHTuJAAJDKrFUCAACT&#10;BAAADgAAAAAAAAABACAAAAAjAQAAZHJzL2Uyb0RvYy54bWxQSwUGAAAAAAYABgBZAQAA6gUAAAAA&#10;">
                <v:fill on="t" focussize="0,0"/>
                <v:stroke on="f" weight="0.5pt"/>
                <v:imagedata o:title=""/>
                <o:lock v:ext="edit" aspectratio="f"/>
                <v:textbox>
                  <w:txbxContent>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b/>
                          <w:bCs/>
                          <w:sz w:val="24"/>
                          <w:szCs w:val="20"/>
                        </w:rPr>
                        <w:t>乙方</w:t>
                      </w:r>
                      <w:r>
                        <w:rPr>
                          <w:rFonts w:hint="eastAsia" w:ascii="Kaiti SC Regular" w:hAnsi="Kaiti SC Regular" w:eastAsia="Kaiti SC Regular" w:cs="Kaiti SC Regular"/>
                          <w:sz w:val="24"/>
                          <w:szCs w:val="20"/>
                        </w:rPr>
                        <w:t>：</w:t>
                      </w:r>
                      <w:r>
                        <w:rPr>
                          <w:rFonts w:ascii="Kaiti SC Regular" w:hAnsi="Kaiti SC Regular" w:eastAsia="Kaiti SC Regular" w:cs="Kaiti SC Regular"/>
                          <w:sz w:val="24"/>
                          <w:szCs w:val="20"/>
                        </w:rPr>
                        <w:t>高维信息技术（深圳）有限公司</w:t>
                      </w:r>
                    </w:p>
                    <w:p>
                      <w:pPr>
                        <w:snapToGrid w:val="0"/>
                        <w:rPr>
                          <w:rFonts w:ascii="Kaiti SC Regular" w:hAnsi="Kaiti SC Regular" w:eastAsia="Kaiti SC Regular" w:cs="Kaiti SC Regular"/>
                          <w:sz w:val="24"/>
                          <w:szCs w:val="20"/>
                        </w:rPr>
                      </w:pPr>
                    </w:p>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张可馨</w:t>
                      </w:r>
                    </w:p>
                  </w:txbxContent>
                </v:textbox>
              </v:shape>
            </w:pict>
          </mc:Fallback>
        </mc:AlternateContent>
      </w:r>
      <w:r>
        <w:rPr>
          <w:rFonts w:hint="eastAsia" w:ascii="Kaiti SC Bold" w:hAnsi="Kaiti SC Bold" w:eastAsia="Kaiti SC Bold" w:cs="Kaiti SC Bold"/>
          <w:b/>
          <w:bCs/>
          <w:sz w:val="24"/>
          <w:szCs w:val="20"/>
        </w:rPr>
        <w:t>甲方：</w:t>
      </w:r>
      <w:r>
        <w:rPr>
          <w:rFonts w:ascii="Kaiti SC Bold" w:hAnsi="Kaiti SC Bold" w:eastAsia="Kaiti SC Bold" w:cs="Kaiti SC Bold"/>
          <w:sz w:val="24"/>
          <w:szCs w:val="20"/>
        </w:rPr>
        <w:t>广州微域信息科技有限公司</w:t>
      </w:r>
    </w:p>
    <w:p>
      <w:pPr>
        <w:snapToGrid w:val="0"/>
        <w:spacing w:line="440" w:lineRule="exact"/>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w:t>
      </w:r>
    </w:p>
    <w:p>
      <w:pPr>
        <w:snapToGrid w:val="0"/>
        <w:spacing w:line="440" w:lineRule="exact"/>
        <w:ind w:firstLine="360" w:firstLineChars="150"/>
        <w:rPr>
          <w:rFonts w:ascii="Kaiti SC Regular" w:hAnsi="Kaiti SC Regular" w:eastAsia="Kaiti SC Regular" w:cs="Kaiti SC Regular"/>
          <w:sz w:val="24"/>
          <w:szCs w:val="20"/>
        </w:rPr>
      </w:pPr>
    </w:p>
    <w:p>
      <w:pPr>
        <w:snapToGrid w:val="0"/>
        <w:spacing w:line="440" w:lineRule="exact"/>
        <w:ind w:firstLine="360" w:firstLineChars="150"/>
        <w:rPr>
          <w:rFonts w:ascii="Kaiti SC Bold" w:hAnsi="Kaiti SC Bold" w:eastAsia="Kaiti SC Bold" w:cs="Kaiti SC Bold"/>
          <w:b/>
          <w:bCs/>
          <w:sz w:val="24"/>
          <w:szCs w:val="20"/>
        </w:rPr>
      </w:pPr>
    </w:p>
    <w:p>
      <w:pPr>
        <w:snapToGrid w:val="0"/>
        <w:spacing w:line="440" w:lineRule="exact"/>
        <w:ind w:firstLine="360" w:firstLineChars="150"/>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w:t>签约日期：</w:t>
      </w:r>
      <w:r>
        <w:rPr>
          <w:rFonts w:ascii="Kaiti SC Bold" w:hAnsi="Kaiti SC Bold" w:eastAsia="Kaiti SC Bold" w:cs="Kaiti SC Bold"/>
          <w:sz w:val="24"/>
          <w:szCs w:val="20"/>
        </w:rPr>
        <w:t>2023-10-16</w:t>
      </w:r>
    </w:p>
    <w:p>
      <w:pPr>
        <w:snapToGrid w:val="0"/>
        <w:spacing w:line="440" w:lineRule="exac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rPr>
        <w:t>签约地点：</w:t>
      </w:r>
      <w:r>
        <w:rPr>
          <w:rFonts w:hint="eastAsia" w:ascii="Kaiti SC Bold" w:hAnsi="Kaiti SC Bold" w:eastAsia="Kaiti SC Bold" w:cs="Kaiti SC Bold"/>
          <w:sz w:val="24"/>
          <w:szCs w:val="20"/>
          <w:lang w:eastAsia="zh-Hans"/>
        </w:rPr>
        <w:t>深圳市罗湖区</w:t>
      </w:r>
    </w:p>
    <w:p>
      <w:pPr>
        <w:snapToGrid w:val="0"/>
        <w:spacing w:line="440" w:lineRule="exact"/>
        <w:ind w:firstLine="420" w:firstLineChars="200"/>
        <w:rPr>
          <w:rFonts w:ascii="Kaiti SC Regular" w:hAnsi="Kaiti SC Regular" w:eastAsia="Kaiti SC Regular" w:cs="Kaiti SC Regular"/>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Kaiti SC Regular">
    <w:altName w:val="微软雅黑"/>
    <w:panose1 w:val="00000000000000000000"/>
    <w:charset w:val="86"/>
    <w:family w:val="auto"/>
    <w:pitch w:val="default"/>
    <w:sig w:usb0="00000000" w:usb1="00000000" w:usb2="00000000" w:usb3="00000000" w:csb0="00160000" w:csb1="00000000"/>
  </w:font>
  <w:font w:name="Kaiti SC Bold">
    <w:altName w:val="微软雅黑"/>
    <w:panose1 w:val="00000000000000000000"/>
    <w:charset w:val="86"/>
    <w:family w:val="auto"/>
    <w:pitch w:val="default"/>
    <w:sig w:usb0="00000000" w:usb1="00000000" w:usb2="00000000" w:usb3="00000000" w:csb0="0016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65C1D"/>
    <w:multiLevelType w:val="multilevel"/>
    <w:tmpl w:val="0D965C1D"/>
    <w:lvl w:ilvl="0" w:tentative="0">
      <w:start w:val="1"/>
      <w:numFmt w:val="japaneseCounting"/>
      <w:pStyle w:val="2"/>
      <w:lvlText w:val="第%1条"/>
      <w:lvlJc w:val="left"/>
      <w:pPr>
        <w:tabs>
          <w:tab w:val="left" w:pos="2385"/>
        </w:tabs>
        <w:ind w:left="2385" w:hanging="1125"/>
      </w:pPr>
      <w:rPr>
        <w:rFonts w:hint="default"/>
      </w:rPr>
    </w:lvl>
    <w:lvl w:ilvl="1" w:tentative="0">
      <w:start w:val="1"/>
      <w:numFmt w:val="lowerLetter"/>
      <w:lvlText w:val="%2)"/>
      <w:lvlJc w:val="left"/>
      <w:pPr>
        <w:tabs>
          <w:tab w:val="left" w:pos="1402"/>
        </w:tabs>
        <w:ind w:left="1402" w:hanging="420"/>
      </w:pPr>
    </w:lvl>
    <w:lvl w:ilvl="2" w:tentative="0">
      <w:start w:val="1"/>
      <w:numFmt w:val="lowerRoman"/>
      <w:lvlText w:val="%3."/>
      <w:lvlJc w:val="right"/>
      <w:pPr>
        <w:tabs>
          <w:tab w:val="left" w:pos="1822"/>
        </w:tabs>
        <w:ind w:left="1822" w:hanging="420"/>
      </w:pPr>
    </w:lvl>
    <w:lvl w:ilvl="3" w:tentative="0">
      <w:start w:val="1"/>
      <w:numFmt w:val="decimal"/>
      <w:lvlText w:val="%4."/>
      <w:lvlJc w:val="left"/>
      <w:pPr>
        <w:tabs>
          <w:tab w:val="left" w:pos="2242"/>
        </w:tabs>
        <w:ind w:left="2242" w:hanging="420"/>
      </w:pPr>
    </w:lvl>
    <w:lvl w:ilvl="4" w:tentative="0">
      <w:start w:val="1"/>
      <w:numFmt w:val="lowerLetter"/>
      <w:lvlText w:val="%5)"/>
      <w:lvlJc w:val="left"/>
      <w:pPr>
        <w:tabs>
          <w:tab w:val="left" w:pos="2662"/>
        </w:tabs>
        <w:ind w:left="2662" w:hanging="420"/>
      </w:pPr>
    </w:lvl>
    <w:lvl w:ilvl="5" w:tentative="0">
      <w:start w:val="1"/>
      <w:numFmt w:val="lowerRoman"/>
      <w:lvlText w:val="%6."/>
      <w:lvlJc w:val="right"/>
      <w:pPr>
        <w:tabs>
          <w:tab w:val="left" w:pos="3082"/>
        </w:tabs>
        <w:ind w:left="3082" w:hanging="420"/>
      </w:pPr>
    </w:lvl>
    <w:lvl w:ilvl="6" w:tentative="0">
      <w:start w:val="1"/>
      <w:numFmt w:val="decimal"/>
      <w:lvlText w:val="%7."/>
      <w:lvlJc w:val="left"/>
      <w:pPr>
        <w:tabs>
          <w:tab w:val="left" w:pos="3502"/>
        </w:tabs>
        <w:ind w:left="3502" w:hanging="420"/>
      </w:pPr>
    </w:lvl>
    <w:lvl w:ilvl="7" w:tentative="0">
      <w:start w:val="1"/>
      <w:numFmt w:val="lowerLetter"/>
      <w:lvlText w:val="%8)"/>
      <w:lvlJc w:val="left"/>
      <w:pPr>
        <w:tabs>
          <w:tab w:val="left" w:pos="3922"/>
        </w:tabs>
        <w:ind w:left="3922" w:hanging="420"/>
      </w:pPr>
    </w:lvl>
    <w:lvl w:ilvl="8" w:tentative="0">
      <w:start w:val="1"/>
      <w:numFmt w:val="lowerRoman"/>
      <w:lvlText w:val="%9."/>
      <w:lvlJc w:val="right"/>
      <w:pPr>
        <w:tabs>
          <w:tab w:val="left" w:pos="4342"/>
        </w:tabs>
        <w:ind w:left="4342" w:hanging="420"/>
      </w:pPr>
    </w:lvl>
  </w:abstractNum>
  <w:abstractNum w:abstractNumId="1">
    <w:nsid w:val="146E186C"/>
    <w:multiLevelType w:val="singleLevel"/>
    <w:tmpl w:val="146E186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mZjBiZjMzYjQ3NjEzMzA0OTJiNGFiYzcwMzI3YmEifQ=="/>
  </w:docVars>
  <w:rsids>
    <w:rsidRoot w:val="00DA6DF3"/>
    <w:rsid w:val="00010B84"/>
    <w:rsid w:val="00030F9C"/>
    <w:rsid w:val="00073455"/>
    <w:rsid w:val="0008130C"/>
    <w:rsid w:val="00113A2B"/>
    <w:rsid w:val="001E116C"/>
    <w:rsid w:val="002409EC"/>
    <w:rsid w:val="002659D6"/>
    <w:rsid w:val="00372644"/>
    <w:rsid w:val="00381706"/>
    <w:rsid w:val="004C7FFE"/>
    <w:rsid w:val="00595C4F"/>
    <w:rsid w:val="00715EF8"/>
    <w:rsid w:val="009019E8"/>
    <w:rsid w:val="009B64EF"/>
    <w:rsid w:val="00B5610A"/>
    <w:rsid w:val="00BF26DE"/>
    <w:rsid w:val="00C115DA"/>
    <w:rsid w:val="00D82B6F"/>
    <w:rsid w:val="00DA6DF3"/>
    <w:rsid w:val="00EA4ADF"/>
    <w:rsid w:val="00F27B71"/>
    <w:rsid w:val="0EFFCB0E"/>
    <w:rsid w:val="28FBBA0B"/>
    <w:rsid w:val="35E52AF5"/>
    <w:rsid w:val="37066D69"/>
    <w:rsid w:val="390D6863"/>
    <w:rsid w:val="4A784A5D"/>
    <w:rsid w:val="567B0F33"/>
    <w:rsid w:val="5BD33191"/>
    <w:rsid w:val="5F0F5B2A"/>
    <w:rsid w:val="67670BF0"/>
    <w:rsid w:val="7E5F2574"/>
    <w:rsid w:val="7EFFEE26"/>
    <w:rsid w:val="7FFABE88"/>
    <w:rsid w:val="9EEFAD41"/>
    <w:rsid w:val="BEFE10DB"/>
    <w:rsid w:val="FBF4F956"/>
    <w:rsid w:val="FDE5E2C1"/>
    <w:rsid w:val="FE767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line="360" w:lineRule="auto"/>
      <w:outlineLvl w:val="0"/>
    </w:pPr>
    <w:rPr>
      <w:rFonts w:eastAsia="仿宋_GB2312"/>
      <w:b/>
      <w:bCs/>
      <w:kern w:val="44"/>
      <w:sz w:val="28"/>
      <w:szCs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362</Words>
  <Characters>2065</Characters>
  <Lines>17</Lines>
  <Paragraphs>4</Paragraphs>
  <TotalTime>45</TotalTime>
  <ScaleCrop>false</ScaleCrop>
  <LinksUpToDate>false</LinksUpToDate>
  <CharactersWithSpaces>2423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2023-04-24T01:18:00Z</dcterms:created>
  <dc:creator>庄毅瑜</dc:creator>
  <cp:lastModifiedBy>sunny</cp:lastModifiedBy>
  <dcterms:modified xsi:type="dcterms:W3CDTF">2023-10-16T11:23:29Z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106E0CFEDC714238A5A4885DDD5ECF17_13</vt:lpwstr>
  </property>
</Properties>
</file>