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framePr w:wrap="auto" w:vAnchor="margin" w:hAnchor="text" w:yAlign="inline"/>
        <w:widowControl w:val="0"/>
        <w:spacing w:line="300" w:lineRule="auto"/>
        <w:jc w:val="center"/>
        <w:rPr>
          <w:rFonts w:ascii="宋体" w:hAnsi="宋体" w:eastAsia="宋体" w:cs="宋体"/>
          <w:b/>
          <w:bCs/>
          <w:color w:val="262626"/>
          <w:sz w:val="30"/>
          <w:szCs w:val="30"/>
          <w:u w:color="262626"/>
        </w:rPr>
      </w:pPr>
      <w:r>
        <w:rPr>
          <w:rFonts w:ascii="宋体" w:hAnsi="宋体" w:eastAsia="宋体" w:cs="宋体"/>
          <w:b/>
          <w:bCs/>
          <w:color w:val="262626"/>
          <w:sz w:val="30"/>
          <w:szCs w:val="30"/>
          <w:u w:color="262626"/>
        </w:rPr>
        <w:t>出资代持协议</w:t>
      </w:r>
    </w:p>
    <w:p>
      <w:pPr>
        <w:pStyle w:val="8"/>
        <w:framePr w:wrap="auto" w:vAnchor="margin" w:hAnchor="text" w:yAlign="inline"/>
        <w:widowControl w:val="0"/>
        <w:spacing w:line="300" w:lineRule="auto"/>
        <w:rPr>
          <w:rFonts w:ascii="宋体" w:hAnsi="宋体" w:eastAsia="宋体" w:cs="宋体"/>
          <w:color w:val="262626"/>
          <w:sz w:val="28"/>
          <w:szCs w:val="28"/>
          <w:u w:color="262626"/>
        </w:rPr>
      </w:pPr>
    </w:p>
    <w:p>
      <w:pPr>
        <w:pStyle w:val="8"/>
        <w:framePr w:wrap="auto" w:vAnchor="margin" w:hAnchor="text" w:yAlign="inline"/>
        <w:spacing w:line="300" w:lineRule="auto"/>
        <w:rPr>
          <w:rFonts w:eastAsia="PMingLiU"/>
          <w:b/>
          <w:bCs/>
        </w:rPr>
      </w:pPr>
      <w:r>
        <w:rPr>
          <w:rFonts w:ascii="宋体" w:hAnsi="宋体" w:eastAsia="宋体" w:cs="宋体"/>
          <w:b/>
          <w:bCs/>
        </w:rPr>
        <w:t>委托人</w:t>
      </w:r>
      <w:r>
        <w:rPr>
          <w:rFonts w:ascii="宋体" w:hAnsi="宋体" w:eastAsia="宋体" w:cs="宋体"/>
        </w:rPr>
        <w:t>：</w:t>
      </w:r>
    </w:p>
    <w:p>
      <w:pPr>
        <w:pStyle w:val="8"/>
        <w:framePr w:wrap="auto" w:vAnchor="margin" w:hAnchor="text" w:yAlign="inline"/>
        <w:spacing w:line="300" w:lineRule="auto"/>
      </w:pPr>
      <w:r>
        <w:rPr>
          <w:rFonts w:ascii="宋体" w:hAnsi="宋体" w:eastAsia="宋体" w:cs="宋体"/>
        </w:rPr>
        <w:t>身份证号码：</w:t>
      </w:r>
    </w:p>
    <w:p>
      <w:pPr>
        <w:pStyle w:val="8"/>
        <w:framePr w:wrap="auto" w:vAnchor="margin" w:hAnchor="text" w:yAlign="inline"/>
        <w:spacing w:line="300" w:lineRule="auto"/>
      </w:pPr>
      <w:r>
        <w:rPr>
          <w:rFonts w:ascii="宋体" w:hAnsi="宋体" w:eastAsia="宋体" w:cs="宋体"/>
        </w:rPr>
        <w:t>电话：</w:t>
      </w:r>
    </w:p>
    <w:p>
      <w:pPr>
        <w:pStyle w:val="8"/>
        <w:framePr w:wrap="auto" w:vAnchor="margin" w:hAnchor="text" w:yAlign="inline"/>
        <w:widowControl w:val="0"/>
        <w:spacing w:line="300" w:lineRule="auto"/>
        <w:rPr>
          <w:rFonts w:ascii="Times New Roman" w:hAnsi="Times New Roman" w:eastAsia="Times New Roman" w:cs="Times New Roman"/>
          <w:color w:val="262626"/>
          <w:sz w:val="28"/>
          <w:szCs w:val="28"/>
          <w:u w:color="262626"/>
        </w:rPr>
      </w:pPr>
    </w:p>
    <w:p>
      <w:pPr>
        <w:pStyle w:val="8"/>
        <w:framePr w:wrap="auto" w:vAnchor="margin" w:hAnchor="text" w:yAlign="inline"/>
        <w:spacing w:line="300" w:lineRule="auto"/>
        <w:rPr>
          <w:rFonts w:eastAsia="宋体"/>
          <w:b/>
          <w:bCs/>
          <w:lang w:val="en-US" w:eastAsia="zh-CN"/>
        </w:rPr>
      </w:pPr>
      <w:r>
        <w:rPr>
          <w:rFonts w:ascii="宋体" w:hAnsi="宋体" w:eastAsia="宋体" w:cs="宋体"/>
          <w:b/>
          <w:bCs/>
        </w:rPr>
        <w:t>代持人：</w:t>
      </w:r>
      <w:r>
        <w:rPr>
          <w:rFonts w:hint="eastAsia" w:ascii="宋体" w:hAnsi="宋体" w:eastAsia="宋体" w:cs="宋体"/>
          <w:b/>
          <w:bCs/>
          <w:lang w:val="en-US" w:eastAsia="zh-CN"/>
        </w:rPr>
        <w:t>刘伟</w:t>
      </w:r>
    </w:p>
    <w:p>
      <w:pPr>
        <w:pStyle w:val="8"/>
        <w:framePr w:wrap="auto" w:vAnchor="margin" w:hAnchor="text" w:yAlign="inline"/>
        <w:spacing w:line="300" w:lineRule="auto"/>
        <w:rPr>
          <w:lang w:val="en-US"/>
        </w:rPr>
      </w:pPr>
      <w:r>
        <w:rPr>
          <w:rFonts w:ascii="宋体" w:hAnsi="宋体" w:eastAsia="宋体" w:cs="宋体"/>
        </w:rPr>
        <w:t>身份证号码：</w:t>
      </w:r>
      <w:r>
        <w:rPr>
          <w:rFonts w:ascii="宋体" w:hAnsi="宋体" w:eastAsia="宋体" w:cs="宋体"/>
          <w:lang w:val="zh-CN" w:eastAsia="zh-CN"/>
        </w:rPr>
        <w:t>3</w:t>
      </w:r>
      <w:r>
        <w:rPr>
          <w:rFonts w:hint="eastAsia" w:ascii="宋体" w:hAnsi="宋体" w:eastAsia="宋体" w:cs="宋体"/>
          <w:lang w:val="en-US" w:eastAsia="zh-CN"/>
        </w:rPr>
        <w:t>70628197911045512</w:t>
      </w:r>
    </w:p>
    <w:p>
      <w:pPr>
        <w:pStyle w:val="8"/>
        <w:framePr w:wrap="auto" w:vAnchor="margin" w:hAnchor="text" w:yAlign="inline"/>
        <w:spacing w:line="300" w:lineRule="auto"/>
        <w:rPr>
          <w:lang w:val="en-US"/>
        </w:rPr>
      </w:pPr>
      <w:r>
        <w:rPr>
          <w:rFonts w:ascii="宋体" w:hAnsi="宋体" w:eastAsia="宋体" w:cs="宋体"/>
        </w:rPr>
        <w:t>电话：</w:t>
      </w:r>
      <w:r>
        <w:rPr>
          <w:rFonts w:ascii="宋体" w:hAnsi="宋体" w:eastAsia="宋体" w:cs="宋体"/>
          <w:lang w:val="zh-CN" w:eastAsia="zh-CN"/>
        </w:rPr>
        <w:t>18</w:t>
      </w:r>
      <w:r>
        <w:rPr>
          <w:rFonts w:hint="eastAsia" w:ascii="宋体" w:hAnsi="宋体" w:eastAsia="宋体" w:cs="宋体"/>
          <w:lang w:val="en-US" w:eastAsia="zh-CN"/>
        </w:rPr>
        <w:t>566621188</w:t>
      </w:r>
    </w:p>
    <w:p>
      <w:pPr>
        <w:pStyle w:val="8"/>
        <w:framePr w:wrap="auto" w:vAnchor="margin" w:hAnchor="text" w:yAlign="inline"/>
        <w:widowControl w:val="0"/>
        <w:spacing w:line="300" w:lineRule="auto"/>
        <w:rPr>
          <w:rFonts w:ascii="宋体" w:hAnsi="宋体" w:eastAsia="宋体" w:cs="宋体"/>
          <w:color w:val="262626"/>
          <w:sz w:val="28"/>
          <w:szCs w:val="28"/>
          <w:u w:color="262626"/>
        </w:rPr>
      </w:pPr>
    </w:p>
    <w:p>
      <w:pPr>
        <w:pStyle w:val="8"/>
        <w:framePr w:wrap="auto" w:vAnchor="margin" w:hAnchor="text" w:yAlign="inline"/>
        <w:spacing w:line="300" w:lineRule="auto"/>
        <w:rPr>
          <w:rFonts w:ascii="宋体" w:hAnsi="宋体" w:eastAsia="宋体" w:cs="宋体"/>
          <w:b/>
          <w:bCs/>
        </w:rPr>
      </w:pPr>
      <w:r>
        <w:rPr>
          <w:rFonts w:ascii="宋体" w:hAnsi="宋体" w:eastAsia="宋体" w:cs="宋体"/>
          <w:b/>
          <w:bCs/>
        </w:rPr>
        <w:t>鉴于：</w:t>
      </w:r>
    </w:p>
    <w:p>
      <w:pPr>
        <w:pStyle w:val="8"/>
        <w:framePr w:wrap="auto" w:vAnchor="margin" w:hAnchor="text" w:yAlign="inline"/>
        <w:numPr>
          <w:ilvl w:val="0"/>
          <w:numId w:val="1"/>
        </w:numPr>
        <w:spacing w:line="300" w:lineRule="auto"/>
        <w:jc w:val="both"/>
        <w:rPr>
          <w:rFonts w:ascii="Times New Roman" w:hAnsi="Times New Roman" w:eastAsia="Times New Roman" w:cs="Times New Roman"/>
          <w:lang w:val="zh-CN" w:eastAsia="zh-CN"/>
        </w:rPr>
      </w:pPr>
      <w:r>
        <w:rPr>
          <w:rFonts w:hint="eastAsia" w:ascii="Arial Unicode MS" w:hAnsi="Arial Unicode MS" w:eastAsia="Arial Unicode MS" w:cs="Arial Unicode MS"/>
          <w:lang w:val="zh-CN" w:eastAsia="zh-CN"/>
        </w:rPr>
        <w:t>深圳市高飞创业服务有限公司</w:t>
      </w:r>
      <w:r>
        <w:rPr>
          <w:rFonts w:ascii="Times New Roman" w:hAnsi="Times New Roman"/>
        </w:rPr>
        <w:t>(</w:t>
      </w:r>
      <w:r>
        <w:rPr>
          <w:rFonts w:hint="eastAsia" w:ascii="宋体" w:hAnsi="宋体" w:eastAsia="宋体" w:cs="宋体"/>
        </w:rPr>
        <w:t>下称</w:t>
      </w:r>
      <w:r>
        <w:rPr>
          <w:rFonts w:ascii="Times New Roman" w:hAnsi="Times New Roman"/>
          <w:lang w:val="en-US"/>
        </w:rPr>
        <w:t>“</w:t>
      </w:r>
      <w:r>
        <w:rPr>
          <w:rFonts w:hint="eastAsia" w:ascii="宋体" w:hAnsi="宋体" w:eastAsia="宋体" w:cs="宋体"/>
          <w:b/>
          <w:bCs/>
          <w:lang w:val="en-US" w:eastAsia="zh-CN"/>
        </w:rPr>
        <w:t>高飞</w:t>
      </w:r>
      <w:r>
        <w:rPr>
          <w:rFonts w:ascii="Times New Roman" w:hAnsi="Times New Roman"/>
          <w:lang w:val="en-US"/>
        </w:rPr>
        <w:t>”</w:t>
      </w:r>
      <w:r>
        <w:rPr>
          <w:rFonts w:ascii="Times New Roman" w:hAnsi="Times New Roman"/>
        </w:rPr>
        <w:t>)</w:t>
      </w:r>
      <w:r>
        <w:rPr>
          <w:rFonts w:hint="eastAsia" w:ascii="宋体" w:hAnsi="宋体" w:eastAsia="宋体" w:cs="宋体"/>
        </w:rPr>
        <w:t>为依法设立的有限</w:t>
      </w:r>
      <w:r>
        <w:rPr>
          <w:rFonts w:hint="eastAsia" w:ascii="宋体" w:hAnsi="宋体" w:eastAsia="宋体" w:cs="宋体"/>
          <w:lang w:val="en-US" w:eastAsia="zh-CN"/>
        </w:rPr>
        <w:t>责任公司</w:t>
      </w:r>
      <w:r>
        <w:rPr>
          <w:rFonts w:hint="eastAsia" w:ascii="宋体" w:hAnsi="宋体" w:eastAsia="宋体" w:cs="宋体"/>
          <w:lang w:val="zh-CN" w:eastAsia="zh-CN"/>
        </w:rPr>
        <w:t>，</w:t>
      </w:r>
      <w:r>
        <w:rPr>
          <w:rFonts w:hint="eastAsia" w:ascii="Arial Unicode MS" w:hAnsi="Arial Unicode MS" w:eastAsia="Arial Unicode MS" w:cs="Arial Unicode MS"/>
          <w:lang w:val="zh-CN" w:eastAsia="zh-CN"/>
        </w:rPr>
        <w:t>企业统一社会信用代码为91440300MA5EQU862B</w:t>
      </w:r>
      <w:r>
        <w:rPr>
          <w:rFonts w:hint="eastAsia" w:ascii="宋体" w:hAnsi="宋体" w:eastAsia="宋体" w:cs="宋体"/>
        </w:rPr>
        <w:t>。于本协议签署之日，</w:t>
      </w:r>
      <w:r>
        <w:rPr>
          <w:rFonts w:hint="eastAsia" w:ascii="宋体" w:hAnsi="宋体" w:eastAsia="宋体" w:cs="宋体"/>
          <w:lang w:eastAsia="zh-CN"/>
        </w:rPr>
        <w:t>高飞</w:t>
      </w:r>
      <w:r>
        <w:rPr>
          <w:rFonts w:hint="eastAsia" w:ascii="宋体" w:hAnsi="宋体" w:eastAsia="宋体" w:cs="宋体"/>
        </w:rPr>
        <w:t>的出资总额为人民</w:t>
      </w:r>
      <w:r>
        <w:rPr>
          <w:rFonts w:hint="eastAsia" w:ascii="宋体" w:hAnsi="宋体" w:eastAsia="宋体" w:cs="宋体"/>
          <w:lang w:val="en-US" w:eastAsia="zh-CN"/>
        </w:rPr>
        <w:t>2100万</w:t>
      </w:r>
      <w:r>
        <w:rPr>
          <w:rFonts w:hint="eastAsia" w:ascii="宋体" w:hAnsi="宋体" w:eastAsia="宋体" w:cs="宋体"/>
        </w:rPr>
        <w:t>元。</w:t>
      </w:r>
    </w:p>
    <w:p>
      <w:pPr>
        <w:pStyle w:val="8"/>
        <w:framePr w:wrap="auto" w:vAnchor="margin" w:hAnchor="text" w:yAlign="inline"/>
        <w:numPr>
          <w:ilvl w:val="0"/>
          <w:numId w:val="1"/>
        </w:numPr>
        <w:spacing w:line="300" w:lineRule="auto"/>
        <w:jc w:val="both"/>
        <w:rPr>
          <w:rFonts w:ascii="宋体" w:hAnsi="宋体" w:eastAsia="宋体" w:cs="宋体"/>
        </w:rPr>
      </w:pPr>
      <w:r>
        <w:rPr>
          <w:rFonts w:ascii="宋体" w:hAnsi="宋体" w:eastAsia="宋体" w:cs="宋体"/>
        </w:rPr>
        <w:t>代持人以自有</w:t>
      </w:r>
      <w:r>
        <w:rPr>
          <w:rFonts w:hint="eastAsia" w:ascii="宋体" w:hAnsi="宋体" w:eastAsia="宋体" w:cs="宋体"/>
          <w:lang w:val="en-US" w:eastAsia="zh-CN"/>
        </w:rPr>
        <w:t>以及所有委托人的</w:t>
      </w:r>
      <w:r>
        <w:rPr>
          <w:rFonts w:ascii="宋体" w:hAnsi="宋体" w:eastAsia="宋体" w:cs="宋体"/>
        </w:rPr>
        <w:t>资金</w:t>
      </w:r>
      <w:r>
        <w:rPr>
          <w:rFonts w:hint="eastAsia" w:ascii="宋体" w:hAnsi="宋体" w:eastAsia="宋体" w:cs="宋体"/>
          <w:lang w:eastAsia="zh-CN"/>
        </w:rPr>
        <w:t>（</w:t>
      </w:r>
      <w:r>
        <w:rPr>
          <w:rFonts w:ascii="宋体" w:hAnsi="宋体" w:eastAsia="宋体" w:cs="宋体"/>
        </w:rPr>
        <w:t>下称</w:t>
      </w:r>
      <w:r>
        <w:rPr>
          <w:rFonts w:ascii="Times New Roman" w:hAnsi="Times New Roman" w:eastAsia="宋体" w:cs="宋体"/>
          <w:lang w:val="en-US"/>
        </w:rPr>
        <w:t>“</w:t>
      </w:r>
      <w:r>
        <w:rPr>
          <w:rFonts w:hint="eastAsia" w:ascii="宋体" w:hAnsi="宋体" w:eastAsia="宋体" w:cs="宋体"/>
          <w:b/>
          <w:bCs/>
        </w:rPr>
        <w:t>代持出资</w:t>
      </w:r>
      <w:r>
        <w:rPr>
          <w:rFonts w:hint="eastAsia" w:ascii="Times New Roman" w:hAnsi="Times New Roman" w:eastAsia="宋体" w:cs="宋体"/>
          <w:b/>
          <w:bCs/>
          <w:lang w:val="en-US" w:eastAsia="zh-CN"/>
        </w:rPr>
        <w:t>总额</w:t>
      </w:r>
      <w:r>
        <w:rPr>
          <w:rFonts w:ascii="Times New Roman" w:hAnsi="Times New Roman" w:eastAsia="宋体" w:cs="宋体"/>
          <w:lang w:val="en-US"/>
        </w:rPr>
        <w:t>”</w:t>
      </w:r>
      <w:r>
        <w:rPr>
          <w:rFonts w:hint="eastAsia" w:ascii="宋体" w:hAnsi="宋体" w:eastAsia="宋体" w:cs="宋体"/>
          <w:lang w:eastAsia="zh-CN"/>
        </w:rPr>
        <w:t>）</w:t>
      </w:r>
      <w:r>
        <w:rPr>
          <w:rFonts w:ascii="宋体" w:hAnsi="宋体" w:eastAsia="宋体" w:cs="宋体"/>
        </w:rPr>
        <w:t>向</w:t>
      </w:r>
      <w:r>
        <w:rPr>
          <w:rFonts w:hint="eastAsia" w:ascii="宋体" w:hAnsi="宋体" w:eastAsia="宋体" w:cs="宋体"/>
          <w:lang w:eastAsia="zh-CN"/>
        </w:rPr>
        <w:t>高飞</w:t>
      </w:r>
      <w:r>
        <w:rPr>
          <w:rFonts w:ascii="宋体" w:hAnsi="宋体" w:eastAsia="宋体" w:cs="宋体"/>
        </w:rPr>
        <w:t>投资人民币</w:t>
      </w:r>
      <w:r>
        <w:rPr>
          <w:rFonts w:hint="eastAsia" w:ascii="宋体" w:hAnsi="宋体" w:eastAsia="宋体" w:cs="宋体"/>
          <w:lang w:val="en-US" w:eastAsia="zh-CN"/>
        </w:rPr>
        <w:t>3</w:t>
      </w:r>
      <w:r>
        <w:rPr>
          <w:rFonts w:ascii="Times New Roman" w:hAnsi="Times New Roman" w:eastAsia="宋体" w:cs="宋体"/>
          <w:lang w:val="en-US"/>
        </w:rPr>
        <w:t>00</w:t>
      </w:r>
      <w:r>
        <w:rPr>
          <w:rFonts w:ascii="宋体" w:hAnsi="宋体" w:eastAsia="宋体" w:cs="宋体"/>
        </w:rPr>
        <w:t>万元，占</w:t>
      </w:r>
      <w:r>
        <w:rPr>
          <w:rFonts w:hint="eastAsia" w:ascii="宋体" w:hAnsi="宋体" w:eastAsia="宋体" w:cs="宋体"/>
          <w:lang w:eastAsia="zh-CN"/>
        </w:rPr>
        <w:t>高飞</w:t>
      </w:r>
      <w:r>
        <w:rPr>
          <w:rFonts w:ascii="宋体" w:hAnsi="宋体" w:eastAsia="宋体" w:cs="宋体"/>
        </w:rPr>
        <w:t>的出资比例为</w:t>
      </w:r>
      <w:r>
        <w:rPr>
          <w:rFonts w:hint="eastAsia" w:ascii="宋体" w:hAnsi="宋体" w:eastAsia="宋体" w:cs="宋体"/>
          <w:lang w:val="en-US" w:eastAsia="zh-CN"/>
        </w:rPr>
        <w:t>14.2857</w:t>
      </w:r>
      <w:r>
        <w:rPr>
          <w:rFonts w:ascii="Times New Roman" w:hAnsi="Times New Roman" w:eastAsia="宋体" w:cs="宋体"/>
        </w:rPr>
        <w:t>%</w:t>
      </w:r>
      <w:r>
        <w:rPr>
          <w:rFonts w:ascii="宋体" w:hAnsi="宋体" w:eastAsia="宋体" w:cs="宋体"/>
        </w:rPr>
        <w:t>。委托人拟通过代持人对</w:t>
      </w:r>
      <w:r>
        <w:rPr>
          <w:rFonts w:hint="eastAsia" w:ascii="宋体" w:hAnsi="宋体" w:eastAsia="宋体" w:cs="宋体"/>
          <w:lang w:eastAsia="zh-CN"/>
        </w:rPr>
        <w:t>高飞</w:t>
      </w:r>
      <w:r>
        <w:rPr>
          <w:rFonts w:ascii="宋体" w:hAnsi="宋体" w:eastAsia="宋体" w:cs="宋体"/>
        </w:rPr>
        <w:t>出资人民币</w:t>
      </w:r>
      <w:r>
        <w:rPr>
          <w:rFonts w:ascii="宋体" w:hAnsi="宋体" w:eastAsia="宋体" w:cs="宋体"/>
          <w:u w:val="single" w:color="auto"/>
        </w:rPr>
        <w:t>5</w:t>
      </w:r>
      <w:r>
        <w:rPr>
          <w:rFonts w:ascii="宋体" w:hAnsi="宋体" w:eastAsia="宋体" w:cs="宋体"/>
        </w:rPr>
        <w:t>万元，占</w:t>
      </w:r>
      <w:r>
        <w:rPr>
          <w:rFonts w:hint="eastAsia" w:ascii="宋体" w:hAnsi="宋体" w:eastAsia="宋体" w:cs="宋体"/>
          <w:lang w:val="en-US" w:eastAsia="zh-CN"/>
        </w:rPr>
        <w:t>代持出资总额</w:t>
      </w:r>
      <w:r>
        <w:rPr>
          <w:rFonts w:ascii="宋体" w:hAnsi="宋体" w:eastAsia="宋体" w:cs="宋体"/>
        </w:rPr>
        <w:t>比例为</w:t>
      </w:r>
      <w:bookmarkStart w:id="0" w:name="_GoBack"/>
      <w:r>
        <w:rPr>
          <w:rFonts w:ascii="宋体" w:hAnsi="宋体" w:eastAsia="宋体" w:cs="宋体"/>
          <w:u w:val="single" w:color="auto"/>
        </w:rPr>
        <w:t>1</w:t>
      </w:r>
      <w:r>
        <w:rPr>
          <w:rFonts w:hint="eastAsia" w:ascii="Times New Roman" w:hAnsi="Times New Roman" w:eastAsia="宋体" w:cs="宋体"/>
          <w:u w:val="single" w:color="auto"/>
          <w:lang w:val="en-US" w:eastAsia="zh-CN"/>
        </w:rPr>
        <w:t>.</w:t>
      </w:r>
      <w:bookmarkEnd w:id="0"/>
      <w:r>
        <w:rPr>
          <w:rFonts w:hint="eastAsia" w:ascii="Times New Roman" w:hAnsi="Times New Roman" w:eastAsia="宋体" w:cs="宋体"/>
          <w:u w:val="single"/>
          <w:lang w:val="en-US" w:eastAsia="zh-CN"/>
        </w:rPr>
        <w:t>6667</w:t>
      </w:r>
      <w:r>
        <w:rPr>
          <w:rFonts w:ascii="Times New Roman" w:hAnsi="Times New Roman" w:eastAsia="宋体" w:cs="宋体"/>
          <w:u w:val="single"/>
        </w:rPr>
        <w:t>%</w:t>
      </w:r>
      <w:r>
        <w:rPr>
          <w:rFonts w:ascii="Times New Roman" w:hAnsi="Times New Roman" w:eastAsia="宋体" w:cs="宋体"/>
        </w:rPr>
        <w:t>(</w:t>
      </w:r>
      <w:r>
        <w:rPr>
          <w:rFonts w:ascii="宋体" w:hAnsi="宋体" w:eastAsia="宋体" w:cs="宋体"/>
        </w:rPr>
        <w:t>下称</w:t>
      </w:r>
      <w:r>
        <w:rPr>
          <w:rFonts w:ascii="Times New Roman" w:hAnsi="Times New Roman" w:eastAsia="宋体" w:cs="宋体"/>
          <w:lang w:val="en-US"/>
        </w:rPr>
        <w:t>“</w:t>
      </w:r>
      <w:r>
        <w:rPr>
          <w:rFonts w:hint="eastAsia" w:ascii="宋体" w:hAnsi="宋体" w:eastAsia="宋体" w:cs="宋体"/>
          <w:b/>
          <w:bCs/>
        </w:rPr>
        <w:t>代持出资</w:t>
      </w:r>
      <w:r>
        <w:rPr>
          <w:rFonts w:ascii="Times New Roman" w:hAnsi="Times New Roman" w:eastAsia="宋体" w:cs="宋体"/>
          <w:lang w:val="en-US"/>
        </w:rPr>
        <w:t>”</w:t>
      </w:r>
      <w:r>
        <w:rPr>
          <w:rFonts w:ascii="Times New Roman" w:hAnsi="Times New Roman" w:eastAsia="宋体" w:cs="宋体"/>
        </w:rPr>
        <w:t>)</w:t>
      </w:r>
      <w:r>
        <w:rPr>
          <w:rFonts w:ascii="宋体" w:hAnsi="宋体" w:eastAsia="宋体" w:cs="宋体"/>
        </w:rPr>
        <w:t>。</w:t>
      </w:r>
    </w:p>
    <w:p>
      <w:pPr>
        <w:pStyle w:val="8"/>
        <w:framePr w:wrap="auto" w:vAnchor="margin" w:hAnchor="text" w:yAlign="inline"/>
        <w:numPr>
          <w:ilvl w:val="0"/>
          <w:numId w:val="1"/>
        </w:numPr>
        <w:spacing w:line="300" w:lineRule="auto"/>
        <w:jc w:val="both"/>
        <w:rPr>
          <w:rFonts w:ascii="宋体" w:hAnsi="宋体" w:eastAsia="宋体" w:cs="宋体"/>
        </w:rPr>
      </w:pPr>
      <w:r>
        <w:rPr>
          <w:rFonts w:ascii="宋体" w:hAnsi="宋体" w:eastAsia="宋体" w:cs="宋体"/>
        </w:rPr>
        <w:t>委托人拟委托代持人代其持有代持出资，代持人同意接受委托。</w:t>
      </w:r>
    </w:p>
    <w:p>
      <w:pPr>
        <w:pStyle w:val="8"/>
        <w:framePr w:wrap="auto" w:vAnchor="margin" w:hAnchor="text" w:yAlign="inline"/>
        <w:tabs>
          <w:tab w:val="left" w:pos="567"/>
        </w:tabs>
        <w:spacing w:line="300" w:lineRule="auto"/>
        <w:ind w:left="566" w:hanging="566"/>
      </w:pPr>
      <w:r>
        <w:rPr>
          <w:rFonts w:ascii="宋体" w:hAnsi="宋体" w:eastAsia="宋体" w:cs="宋体"/>
        </w:rPr>
        <w:t>经协商一致，双方就出资代持有关事项达成协议条款如下：</w:t>
      </w:r>
    </w:p>
    <w:p>
      <w:pPr>
        <w:pStyle w:val="8"/>
        <w:framePr w:wrap="auto" w:vAnchor="margin" w:hAnchor="text" w:yAlign="inline"/>
        <w:spacing w:line="300" w:lineRule="auto"/>
        <w:jc w:val="center"/>
        <w:outlineLvl w:val="0"/>
        <w:rPr>
          <w:b/>
          <w:bCs/>
        </w:rPr>
      </w:pPr>
      <w:r>
        <w:rPr>
          <w:rFonts w:ascii="宋体" w:hAnsi="宋体" w:eastAsia="宋体" w:cs="宋体"/>
          <w:b/>
          <w:bCs/>
        </w:rPr>
        <w:t>第一条</w:t>
      </w:r>
      <w:r>
        <w:rPr>
          <w:b/>
          <w:bCs/>
        </w:rPr>
        <w:t xml:space="preserve">    </w:t>
      </w:r>
      <w:r>
        <w:rPr>
          <w:rFonts w:ascii="宋体" w:hAnsi="宋体" w:eastAsia="宋体" w:cs="宋体"/>
          <w:b/>
          <w:bCs/>
        </w:rPr>
        <w:t>代持目的</w:t>
      </w:r>
    </w:p>
    <w:p>
      <w:pPr>
        <w:pStyle w:val="8"/>
        <w:framePr w:wrap="auto" w:vAnchor="margin" w:hAnchor="text" w:yAlign="inline"/>
        <w:tabs>
          <w:tab w:val="left" w:pos="567"/>
        </w:tabs>
        <w:spacing w:line="300" w:lineRule="auto"/>
        <w:ind w:left="566" w:hanging="566"/>
      </w:pPr>
      <w:r>
        <w:t>1.1</w:t>
      </w:r>
      <w:r>
        <w:tab/>
      </w:r>
      <w:r>
        <w:t xml:space="preserve"> </w:t>
      </w:r>
      <w:r>
        <w:rPr>
          <w:rFonts w:ascii="宋体" w:hAnsi="宋体" w:eastAsia="宋体" w:cs="宋体"/>
        </w:rPr>
        <w:t>根据委托人的委托及本协议的约定，代持人将以自己的名义持有代持出资，并依照本协议的规定对代持出资进行管理、运用和处分，保障双方的权益。</w:t>
      </w:r>
    </w:p>
    <w:p>
      <w:pPr>
        <w:pStyle w:val="8"/>
        <w:framePr w:wrap="auto" w:vAnchor="margin" w:hAnchor="text" w:yAlign="inline"/>
        <w:spacing w:line="300" w:lineRule="auto"/>
        <w:jc w:val="center"/>
        <w:outlineLvl w:val="0"/>
        <w:rPr>
          <w:b/>
          <w:bCs/>
        </w:rPr>
      </w:pPr>
      <w:r>
        <w:rPr>
          <w:rFonts w:ascii="宋体" w:hAnsi="宋体" w:eastAsia="宋体" w:cs="宋体"/>
          <w:b/>
          <w:bCs/>
        </w:rPr>
        <w:t>第二条</w:t>
      </w:r>
      <w:r>
        <w:rPr>
          <w:b/>
          <w:bCs/>
        </w:rPr>
        <w:t xml:space="preserve">    </w:t>
      </w:r>
      <w:r>
        <w:rPr>
          <w:rFonts w:ascii="宋体" w:hAnsi="宋体" w:eastAsia="宋体" w:cs="宋体"/>
          <w:b/>
          <w:bCs/>
        </w:rPr>
        <w:t>代持出资</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委托人将其在</w:t>
      </w:r>
      <w:r>
        <w:rPr>
          <w:rFonts w:hint="eastAsia" w:ascii="宋体" w:hAnsi="宋体" w:eastAsia="宋体" w:cs="宋体"/>
          <w:lang w:val="zh-TW"/>
        </w:rPr>
        <w:t>高飞</w:t>
      </w:r>
      <w:r>
        <w:rPr>
          <w:rFonts w:hint="eastAsia" w:ascii="宋体" w:hAnsi="宋体" w:eastAsia="宋体" w:cs="宋体"/>
          <w:lang w:val="zh-TW" w:eastAsia="zh-TW"/>
        </w:rPr>
        <w:t>持有的全部</w:t>
      </w:r>
      <w:r>
        <w:rPr>
          <w:rFonts w:hint="eastAsia"/>
          <w:lang w:val="zh-TW" w:eastAsia="zh-TW"/>
        </w:rPr>
        <w:t>代持出资</w:t>
      </w:r>
      <w:r>
        <w:rPr>
          <w:rFonts w:hint="eastAsia" w:ascii="宋体" w:hAnsi="宋体" w:eastAsia="宋体" w:cs="宋体"/>
          <w:lang w:val="zh-TW" w:eastAsia="zh-TW"/>
        </w:rPr>
        <w:t>委托给代持人代为持有。</w:t>
      </w:r>
      <w:r>
        <w:rPr>
          <w:rFonts w:hint="eastAsia" w:ascii="宋体" w:hAnsi="宋体" w:eastAsia="宋体" w:cs="宋体"/>
          <w:lang w:val="zh-TW"/>
        </w:rPr>
        <w:t>高飞</w:t>
      </w:r>
      <w:r>
        <w:rPr>
          <w:rFonts w:hint="eastAsia" w:ascii="宋体" w:hAnsi="宋体" w:eastAsia="宋体" w:cs="宋体"/>
          <w:lang w:val="zh-TW" w:eastAsia="zh-TW"/>
        </w:rPr>
        <w:t>代持出资对应的出资比例将会随</w:t>
      </w:r>
      <w:r>
        <w:rPr>
          <w:rFonts w:hint="eastAsia" w:ascii="宋体" w:hAnsi="宋体" w:eastAsia="宋体" w:cs="宋体"/>
          <w:lang w:val="zh-TW"/>
        </w:rPr>
        <w:t>高飞</w:t>
      </w:r>
      <w:r>
        <w:rPr>
          <w:rFonts w:hint="eastAsia" w:ascii="宋体" w:hAnsi="宋体" w:eastAsia="宋体" w:cs="宋体"/>
          <w:lang w:val="zh-TW" w:eastAsia="zh-TW"/>
        </w:rPr>
        <w:t>未来增资或减资行为及委托人进行出资转让的行为的发生而进行相应调整。</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于代持人作为</w:t>
      </w:r>
      <w:r>
        <w:rPr>
          <w:rFonts w:hint="eastAsia" w:ascii="宋体" w:hAnsi="宋体" w:eastAsia="宋体" w:cs="宋体"/>
          <w:lang w:val="zh-TW"/>
        </w:rPr>
        <w:t>高飞</w:t>
      </w:r>
      <w:r>
        <w:rPr>
          <w:rFonts w:hint="eastAsia" w:ascii="宋体" w:hAnsi="宋体" w:eastAsia="宋体" w:cs="宋体"/>
          <w:lang w:val="zh-TW" w:eastAsia="zh-TW"/>
        </w:rPr>
        <w:t>有限</w:t>
      </w:r>
      <w:r>
        <w:rPr>
          <w:rFonts w:hint="eastAsia" w:ascii="宋体" w:hAnsi="宋体" w:eastAsia="宋体" w:cs="宋体"/>
        </w:rPr>
        <w:t>公司股东</w:t>
      </w:r>
      <w:r>
        <w:rPr>
          <w:rFonts w:hint="eastAsia" w:ascii="宋体" w:hAnsi="宋体" w:eastAsia="宋体" w:cs="宋体"/>
          <w:lang w:val="zh-TW" w:eastAsia="zh-TW"/>
        </w:rPr>
        <w:t>期间，委托人同意将代持出资对应的表决权等均全权委托代持人行使。</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代持期间，代持人根据本协议规定管理与处分代持出资而取得的任何形式的收益或财产，均属于委托人所有。该等收益或财产包括但不限于：</w:t>
      </w:r>
    </w:p>
    <w:p>
      <w:pPr>
        <w:pStyle w:val="8"/>
        <w:framePr w:wrap="auto" w:vAnchor="margin" w:hAnchor="text" w:yAlign="inline"/>
        <w:widowControl w:val="0"/>
        <w:numPr>
          <w:ilvl w:val="2"/>
          <w:numId w:val="2"/>
        </w:numPr>
        <w:spacing w:line="300" w:lineRule="auto"/>
        <w:jc w:val="both"/>
        <w:rPr>
          <w:rFonts w:ascii="Times New Roman" w:hAnsi="Times New Roman" w:eastAsia="Times New Roman" w:cs="Times New Roman"/>
        </w:rPr>
      </w:pPr>
      <w:r>
        <w:rPr>
          <w:rFonts w:hint="eastAsia" w:ascii="宋体" w:hAnsi="宋体" w:eastAsia="宋体" w:cs="宋体"/>
        </w:rPr>
        <w:t>因代持出资所产生或分得的红利、利润分配、可分配利润或由可分配利润转增的注册资本；</w:t>
      </w:r>
    </w:p>
    <w:p>
      <w:pPr>
        <w:pStyle w:val="8"/>
        <w:framePr w:wrap="auto" w:vAnchor="margin" w:hAnchor="text" w:yAlign="inline"/>
        <w:widowControl w:val="0"/>
        <w:numPr>
          <w:ilvl w:val="2"/>
          <w:numId w:val="2"/>
        </w:numPr>
        <w:spacing w:line="300" w:lineRule="auto"/>
        <w:jc w:val="both"/>
        <w:rPr>
          <w:rFonts w:ascii="Times New Roman" w:hAnsi="Times New Roman" w:eastAsia="Times New Roman" w:cs="Times New Roman"/>
        </w:rPr>
      </w:pPr>
      <w:r>
        <w:rPr>
          <w:rFonts w:hint="eastAsia" w:ascii="宋体" w:hAnsi="宋体" w:eastAsia="宋体" w:cs="宋体"/>
        </w:rPr>
        <w:t>处分部分或全部代持出资所得的款项；</w:t>
      </w:r>
    </w:p>
    <w:p>
      <w:pPr>
        <w:pStyle w:val="8"/>
        <w:framePr w:wrap="auto" w:vAnchor="margin" w:hAnchor="text" w:yAlign="inline"/>
        <w:widowControl w:val="0"/>
        <w:numPr>
          <w:ilvl w:val="2"/>
          <w:numId w:val="2"/>
        </w:numPr>
        <w:spacing w:line="300" w:lineRule="auto"/>
        <w:jc w:val="both"/>
        <w:rPr>
          <w:rFonts w:ascii="Times New Roman" w:hAnsi="Times New Roman" w:eastAsia="Times New Roman" w:cs="Times New Roman"/>
        </w:rPr>
      </w:pPr>
      <w:r>
        <w:rPr>
          <w:rFonts w:hint="eastAsia" w:ascii="宋体" w:hAnsi="宋体" w:eastAsia="宋体" w:cs="宋体"/>
        </w:rPr>
        <w:t>以上述收益或财产再投资而形成的任何形式的财产；</w:t>
      </w:r>
    </w:p>
    <w:p>
      <w:pPr>
        <w:pStyle w:val="8"/>
        <w:framePr w:wrap="auto" w:vAnchor="margin" w:hAnchor="text" w:yAlign="inline"/>
        <w:widowControl w:val="0"/>
        <w:numPr>
          <w:ilvl w:val="2"/>
          <w:numId w:val="2"/>
        </w:numPr>
        <w:spacing w:line="300" w:lineRule="auto"/>
        <w:jc w:val="both"/>
        <w:rPr>
          <w:rFonts w:ascii="Times New Roman" w:hAnsi="Times New Roman" w:eastAsia="Times New Roman" w:cs="Times New Roman"/>
        </w:rPr>
      </w:pPr>
      <w:r>
        <w:rPr>
          <w:rFonts w:hint="eastAsia" w:ascii="宋体" w:hAnsi="宋体" w:eastAsia="宋体" w:cs="宋体"/>
        </w:rPr>
        <w:t>因前述一项或数项收益或财产灭失、毁损后所获得补偿或以其他方式形成或取得的财产。</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代持期间，除非双方协商一致且符合</w:t>
      </w:r>
      <w:r>
        <w:rPr>
          <w:rFonts w:hint="eastAsia" w:ascii="宋体" w:hAnsi="宋体" w:eastAsia="宋体" w:cs="宋体"/>
          <w:lang w:val="zh-TW"/>
        </w:rPr>
        <w:t>高飞</w:t>
      </w:r>
      <w:r>
        <w:rPr>
          <w:rFonts w:hint="eastAsia" w:ascii="宋体" w:hAnsi="宋体" w:eastAsia="宋体" w:cs="宋体"/>
          <w:lang w:val="zh-TW" w:eastAsia="zh-TW"/>
        </w:rPr>
        <w:t>合伙协议的规定，否则，委托人不得要求代持人将部分或全部代持出资转让给委托人或其指定的第三方。</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代持期间，除非委托人根据本协议规定向代持人发出书面通知且符合</w:t>
      </w:r>
      <w:r>
        <w:rPr>
          <w:rFonts w:hint="eastAsia" w:ascii="宋体" w:hAnsi="宋体" w:eastAsia="宋体" w:cs="宋体"/>
          <w:lang w:val="zh-TW"/>
        </w:rPr>
        <w:t>高飞</w:t>
      </w:r>
      <w:r>
        <w:rPr>
          <w:rFonts w:hint="eastAsia" w:ascii="宋体" w:hAnsi="宋体" w:eastAsia="宋体" w:cs="宋体"/>
          <w:lang w:val="zh-TW" w:eastAsia="zh-TW"/>
        </w:rPr>
        <w:t>合伙协议的规定，否则代持人不得转让或以其他方式处分代持出资或在代持出资上设置任何担保或其他第三方权利，也不得实施任何其他可能损害委托人利益的行为。</w:t>
      </w:r>
    </w:p>
    <w:p>
      <w:pPr>
        <w:pStyle w:val="9"/>
        <w:framePr w:wrap="auto" w:vAnchor="margin" w:hAnchor="text" w:yAlign="inline"/>
        <w:numPr>
          <w:ilvl w:val="1"/>
          <w:numId w:val="3"/>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代持期间，未经委托人事先书面同意，代持人不得要求解除本协议项下的代持，不得要求将代持出资转让给委托人，或将代持出资转委托给任何第三方。</w:t>
      </w:r>
    </w:p>
    <w:p>
      <w:pPr>
        <w:pStyle w:val="8"/>
        <w:framePr w:wrap="auto" w:vAnchor="margin" w:hAnchor="text" w:yAlign="inline"/>
        <w:spacing w:line="300" w:lineRule="auto"/>
        <w:jc w:val="center"/>
        <w:outlineLvl w:val="0"/>
        <w:rPr>
          <w:b/>
          <w:bCs/>
        </w:rPr>
      </w:pPr>
      <w:r>
        <w:rPr>
          <w:rFonts w:ascii="宋体" w:hAnsi="宋体" w:eastAsia="宋体" w:cs="宋体"/>
          <w:b/>
          <w:bCs/>
        </w:rPr>
        <w:t>第三条</w:t>
      </w:r>
      <w:r>
        <w:rPr>
          <w:b/>
          <w:bCs/>
        </w:rPr>
        <w:t xml:space="preserve">    </w:t>
      </w:r>
      <w:r>
        <w:rPr>
          <w:rFonts w:ascii="宋体" w:hAnsi="宋体" w:eastAsia="宋体" w:cs="宋体"/>
          <w:b/>
          <w:bCs/>
        </w:rPr>
        <w:t>收益的核算与交付</w:t>
      </w:r>
    </w:p>
    <w:p>
      <w:pPr>
        <w:pStyle w:val="8"/>
        <w:framePr w:wrap="auto" w:vAnchor="margin" w:hAnchor="text" w:yAlign="inline"/>
        <w:tabs>
          <w:tab w:val="left" w:pos="567"/>
        </w:tabs>
        <w:spacing w:line="300" w:lineRule="auto"/>
        <w:ind w:left="566" w:hanging="566"/>
      </w:pPr>
      <w:r>
        <w:t>3.1</w:t>
      </w:r>
      <w:r>
        <w:tab/>
      </w:r>
      <w:r>
        <w:rPr>
          <w:rFonts w:ascii="宋体" w:hAnsi="宋体" w:eastAsia="宋体" w:cs="宋体"/>
        </w:rPr>
        <w:t>由代持出资而产生的或代持人持有代持出资所获取的任何收益均应归委托人所有。</w:t>
      </w:r>
    </w:p>
    <w:p>
      <w:pPr>
        <w:pStyle w:val="8"/>
        <w:framePr w:wrap="auto" w:vAnchor="margin" w:hAnchor="text" w:yAlign="inline"/>
        <w:tabs>
          <w:tab w:val="left" w:pos="567"/>
        </w:tabs>
        <w:spacing w:line="300" w:lineRule="auto"/>
        <w:ind w:left="566" w:hanging="566"/>
      </w:pPr>
      <w:r>
        <w:t>3.2</w:t>
      </w:r>
      <w:r>
        <w:tab/>
      </w:r>
      <w:r>
        <w:rPr>
          <w:rFonts w:ascii="宋体" w:hAnsi="宋体" w:eastAsia="宋体" w:cs="宋体"/>
        </w:rPr>
        <w:t>对于代持人从</w:t>
      </w:r>
      <w:r>
        <w:rPr>
          <w:rFonts w:hint="eastAsia" w:ascii="宋体" w:hAnsi="宋体" w:eastAsia="宋体" w:cs="宋体"/>
          <w:lang w:eastAsia="zh-CN"/>
        </w:rPr>
        <w:t>高飞</w:t>
      </w:r>
      <w:r>
        <w:rPr>
          <w:rFonts w:ascii="宋体" w:hAnsi="宋体" w:eastAsia="宋体" w:cs="宋体"/>
        </w:rPr>
        <w:t>获取的分红、利润分配或任何其他方式的收益，代持人应在取得该等收益之日起</w:t>
      </w:r>
      <w:r>
        <w:t>3</w:t>
      </w:r>
      <w:r>
        <w:rPr>
          <w:rFonts w:ascii="宋体" w:hAnsi="宋体" w:eastAsia="宋体" w:cs="宋体"/>
        </w:rPr>
        <w:t>个工作日内汇至委托人指定的账户。</w:t>
      </w:r>
    </w:p>
    <w:p>
      <w:pPr>
        <w:pStyle w:val="8"/>
        <w:framePr w:wrap="auto" w:vAnchor="margin" w:hAnchor="text" w:yAlign="inline"/>
        <w:tabs>
          <w:tab w:val="left" w:pos="567"/>
        </w:tabs>
        <w:spacing w:line="300" w:lineRule="auto"/>
        <w:ind w:left="566" w:hanging="566"/>
      </w:pPr>
      <w:r>
        <w:t>3.3</w:t>
      </w:r>
      <w:r>
        <w:tab/>
      </w:r>
      <w:r>
        <w:rPr>
          <w:rFonts w:ascii="宋体" w:hAnsi="宋体" w:eastAsia="宋体" w:cs="宋体"/>
        </w:rPr>
        <w:t>受限于本协议第</w:t>
      </w:r>
      <w:r>
        <w:t>2.5</w:t>
      </w:r>
      <w:r>
        <w:rPr>
          <w:rFonts w:ascii="宋体" w:hAnsi="宋体" w:eastAsia="宋体" w:cs="宋体"/>
        </w:rPr>
        <w:t>条和第</w:t>
      </w:r>
      <w:r>
        <w:t>2.6</w:t>
      </w:r>
      <w:r>
        <w:rPr>
          <w:rFonts w:ascii="宋体" w:hAnsi="宋体" w:eastAsia="宋体" w:cs="宋体"/>
        </w:rPr>
        <w:t>条的规定，代持人根据委托人的指示转让或处分全部或部分代持出资后所得的收益亦归委托人所有，代持人应在取得该等收益之日起</w:t>
      </w:r>
      <w:r>
        <w:t>3</w:t>
      </w:r>
      <w:r>
        <w:rPr>
          <w:rFonts w:ascii="宋体" w:hAnsi="宋体" w:eastAsia="宋体" w:cs="宋体"/>
        </w:rPr>
        <w:t>个工作日内将收益汇至委托人指定的账户。</w:t>
      </w:r>
    </w:p>
    <w:p>
      <w:pPr>
        <w:pStyle w:val="8"/>
        <w:framePr w:wrap="auto" w:vAnchor="margin" w:hAnchor="text" w:yAlign="inline"/>
        <w:spacing w:line="300" w:lineRule="auto"/>
        <w:jc w:val="center"/>
        <w:outlineLvl w:val="0"/>
        <w:rPr>
          <w:b/>
          <w:bCs/>
        </w:rPr>
      </w:pPr>
      <w:r>
        <w:rPr>
          <w:rFonts w:ascii="宋体" w:hAnsi="宋体" w:eastAsia="宋体" w:cs="宋体"/>
          <w:b/>
          <w:bCs/>
        </w:rPr>
        <w:t>第四条</w:t>
      </w:r>
      <w:r>
        <w:rPr>
          <w:b/>
          <w:bCs/>
        </w:rPr>
        <w:t xml:space="preserve">    </w:t>
      </w:r>
      <w:r>
        <w:rPr>
          <w:rFonts w:ascii="宋体" w:hAnsi="宋体" w:eastAsia="宋体" w:cs="宋体"/>
          <w:b/>
          <w:bCs/>
        </w:rPr>
        <w:t>代持期限及代持终止</w:t>
      </w:r>
    </w:p>
    <w:p>
      <w:pPr>
        <w:pStyle w:val="8"/>
        <w:framePr w:wrap="auto" w:vAnchor="margin" w:hAnchor="text" w:yAlign="inline"/>
        <w:tabs>
          <w:tab w:val="left" w:pos="567"/>
        </w:tabs>
        <w:spacing w:line="300" w:lineRule="auto"/>
        <w:ind w:left="566" w:hanging="566"/>
      </w:pPr>
      <w:r>
        <w:t>4.1</w:t>
      </w:r>
      <w:r>
        <w:tab/>
      </w:r>
      <w:r>
        <w:tab/>
      </w:r>
      <w:r>
        <w:rPr>
          <w:rFonts w:ascii="宋体" w:hAnsi="宋体" w:eastAsia="宋体" w:cs="宋体"/>
        </w:rPr>
        <w:t>本协议项下的代持期限自代持人登记为</w:t>
      </w:r>
      <w:r>
        <w:rPr>
          <w:rFonts w:hint="eastAsia" w:ascii="宋体" w:hAnsi="宋体" w:eastAsia="宋体" w:cs="宋体"/>
          <w:lang w:eastAsia="zh-CN"/>
        </w:rPr>
        <w:t>高飞</w:t>
      </w:r>
      <w:r>
        <w:rPr>
          <w:rFonts w:ascii="宋体" w:hAnsi="宋体" w:eastAsia="宋体" w:cs="宋体"/>
        </w:rPr>
        <w:t>的有限合伙人之日开始计算，至本协议根据第</w:t>
      </w:r>
      <w:r>
        <w:t>4.2</w:t>
      </w:r>
      <w:r>
        <w:rPr>
          <w:rFonts w:ascii="宋体" w:hAnsi="宋体" w:eastAsia="宋体" w:cs="宋体"/>
        </w:rPr>
        <w:t>条的规定终止时结束。</w:t>
      </w:r>
    </w:p>
    <w:p>
      <w:pPr>
        <w:pStyle w:val="8"/>
        <w:framePr w:wrap="auto" w:vAnchor="margin" w:hAnchor="text" w:yAlign="inline"/>
        <w:tabs>
          <w:tab w:val="left" w:pos="567"/>
        </w:tabs>
        <w:spacing w:line="300" w:lineRule="auto"/>
        <w:ind w:left="566" w:hanging="566"/>
      </w:pPr>
      <w:r>
        <w:t>4.2</w:t>
      </w:r>
      <w:r>
        <w:tab/>
      </w:r>
      <w:r>
        <w:rPr>
          <w:rFonts w:ascii="宋体" w:hAnsi="宋体" w:eastAsia="宋体" w:cs="宋体"/>
        </w:rPr>
        <w:t>本协议可以以下方式终止：</w:t>
      </w:r>
    </w:p>
    <w:p>
      <w:pPr>
        <w:pStyle w:val="8"/>
        <w:framePr w:wrap="auto" w:vAnchor="margin" w:hAnchor="text" w:yAlign="inline"/>
        <w:tabs>
          <w:tab w:val="left" w:pos="1276"/>
        </w:tabs>
        <w:spacing w:line="300" w:lineRule="auto"/>
        <w:ind w:left="1276" w:hanging="709"/>
      </w:pPr>
      <w:r>
        <w:t xml:space="preserve">4.2.1    </w:t>
      </w:r>
      <w:r>
        <w:rPr>
          <w:rFonts w:ascii="宋体" w:hAnsi="宋体" w:eastAsia="宋体" w:cs="宋体"/>
        </w:rPr>
        <w:t>代持人将代持出资转让给委托人或委托人指定第三人后，本协议即告终止。</w:t>
      </w:r>
    </w:p>
    <w:p>
      <w:pPr>
        <w:pStyle w:val="8"/>
        <w:framePr w:wrap="auto" w:vAnchor="margin" w:hAnchor="text" w:yAlign="inline"/>
        <w:tabs>
          <w:tab w:val="left" w:pos="1276"/>
        </w:tabs>
        <w:spacing w:line="300" w:lineRule="auto"/>
        <w:ind w:left="1276" w:hanging="709"/>
      </w:pPr>
      <w:r>
        <w:t xml:space="preserve">4.2.2    </w:t>
      </w:r>
      <w:r>
        <w:rPr>
          <w:rFonts w:ascii="宋体" w:hAnsi="宋体" w:eastAsia="宋体" w:cs="宋体"/>
        </w:rPr>
        <w:t>因</w:t>
      </w:r>
      <w:r>
        <w:rPr>
          <w:rFonts w:hint="eastAsia" w:ascii="宋体" w:hAnsi="宋体" w:eastAsia="宋体" w:cs="宋体"/>
          <w:lang w:eastAsia="zh-CN"/>
        </w:rPr>
        <w:t>高飞</w:t>
      </w:r>
      <w:r>
        <w:rPr>
          <w:rFonts w:ascii="宋体" w:hAnsi="宋体" w:eastAsia="宋体" w:cs="宋体"/>
        </w:rPr>
        <w:t>清算导致的代持终止。</w:t>
      </w:r>
    </w:p>
    <w:p>
      <w:pPr>
        <w:pStyle w:val="8"/>
        <w:framePr w:wrap="auto" w:vAnchor="margin" w:hAnchor="text" w:yAlign="inline"/>
        <w:tabs>
          <w:tab w:val="left" w:pos="570"/>
        </w:tabs>
        <w:spacing w:line="300" w:lineRule="auto"/>
        <w:ind w:left="566" w:hanging="566"/>
      </w:pPr>
      <w:r>
        <w:t>4.3</w:t>
      </w:r>
      <w:r>
        <w:tab/>
      </w:r>
      <w:r>
        <w:rPr>
          <w:rFonts w:ascii="宋体" w:hAnsi="宋体" w:eastAsia="宋体" w:cs="宋体"/>
        </w:rPr>
        <w:t>发生第</w:t>
      </w:r>
      <w:r>
        <w:t>4.2.2</w:t>
      </w:r>
      <w:r>
        <w:rPr>
          <w:rFonts w:ascii="宋体" w:hAnsi="宋体" w:eastAsia="宋体" w:cs="宋体"/>
        </w:rPr>
        <w:t>条所述终止事由的，代持人应根据委托人的指示，在代持终止事由发生后</w:t>
      </w:r>
      <w:r>
        <w:t>3</w:t>
      </w:r>
      <w:r>
        <w:rPr>
          <w:rFonts w:ascii="宋体" w:hAnsi="宋体" w:eastAsia="宋体" w:cs="宋体"/>
        </w:rPr>
        <w:t>个工作日内将代持出资的相关资金和收益以支付至委托人的账户。</w:t>
      </w:r>
    </w:p>
    <w:p>
      <w:pPr>
        <w:pStyle w:val="8"/>
        <w:framePr w:wrap="auto" w:vAnchor="margin" w:hAnchor="text" w:yAlign="inline"/>
        <w:spacing w:line="300" w:lineRule="auto"/>
        <w:jc w:val="center"/>
        <w:outlineLvl w:val="0"/>
        <w:rPr>
          <w:b/>
          <w:bCs/>
        </w:rPr>
      </w:pPr>
      <w:r>
        <w:rPr>
          <w:rFonts w:ascii="宋体" w:hAnsi="宋体" w:eastAsia="宋体" w:cs="宋体"/>
          <w:b/>
          <w:bCs/>
        </w:rPr>
        <w:t>第五条</w:t>
      </w:r>
      <w:r>
        <w:rPr>
          <w:b/>
          <w:bCs/>
        </w:rPr>
        <w:t xml:space="preserve">    </w:t>
      </w:r>
      <w:r>
        <w:rPr>
          <w:rFonts w:ascii="宋体" w:hAnsi="宋体" w:eastAsia="宋体" w:cs="宋体"/>
          <w:b/>
          <w:bCs/>
        </w:rPr>
        <w:t>保密责任</w:t>
      </w:r>
    </w:p>
    <w:p>
      <w:pPr>
        <w:pStyle w:val="8"/>
        <w:framePr w:wrap="auto" w:vAnchor="margin" w:hAnchor="text" w:yAlign="inline"/>
        <w:tabs>
          <w:tab w:val="left" w:pos="567"/>
        </w:tabs>
        <w:spacing w:line="300" w:lineRule="auto"/>
        <w:ind w:left="566" w:hanging="566"/>
      </w:pPr>
      <w:r>
        <w:t xml:space="preserve">5.1     </w:t>
      </w:r>
      <w:r>
        <w:rPr>
          <w:rFonts w:ascii="宋体" w:hAnsi="宋体" w:eastAsia="宋体" w:cs="宋体"/>
        </w:rPr>
        <w:t>双方承认并确定有关本协议、本协议内容，以及彼此就准备或履行本协议而交换的任何口头或书面资料均被视为保密信息。双方应当对所有该等保密信息予以保密，而在未得到另一方书面同意前，不得向任何第三者披露任何保密信息。无论本协议以任何理由终止，在本协议终止后的</w:t>
      </w:r>
      <w:r>
        <w:t xml:space="preserve"> 2 </w:t>
      </w:r>
      <w:r>
        <w:rPr>
          <w:rFonts w:ascii="宋体" w:hAnsi="宋体" w:eastAsia="宋体" w:cs="宋体"/>
        </w:rPr>
        <w:t>年内，本条款仍然有效。</w:t>
      </w:r>
    </w:p>
    <w:p>
      <w:pPr>
        <w:pStyle w:val="8"/>
        <w:framePr w:wrap="auto" w:vAnchor="margin" w:hAnchor="text" w:yAlign="inline"/>
        <w:tabs>
          <w:tab w:val="left" w:pos="567"/>
        </w:tabs>
        <w:spacing w:line="300" w:lineRule="auto"/>
        <w:ind w:left="566" w:hanging="566"/>
      </w:pPr>
      <w:r>
        <w:t xml:space="preserve">5.2     </w:t>
      </w:r>
      <w:r>
        <w:rPr>
          <w:rFonts w:ascii="宋体" w:hAnsi="宋体" w:eastAsia="宋体" w:cs="宋体"/>
        </w:rPr>
        <w:t>代持期间，若本协议因委托人的原因披露给第三方的，则本协议自动终止，委托人自动丧失对代持出资的全部权利。</w:t>
      </w:r>
    </w:p>
    <w:p>
      <w:pPr>
        <w:pStyle w:val="8"/>
        <w:framePr w:wrap="auto" w:vAnchor="margin" w:hAnchor="text" w:yAlign="inline"/>
        <w:spacing w:line="300" w:lineRule="auto"/>
        <w:jc w:val="center"/>
        <w:outlineLvl w:val="0"/>
        <w:rPr>
          <w:b/>
          <w:bCs/>
        </w:rPr>
      </w:pPr>
      <w:r>
        <w:rPr>
          <w:rFonts w:ascii="宋体" w:hAnsi="宋体" w:eastAsia="宋体" w:cs="宋体"/>
          <w:b/>
          <w:bCs/>
        </w:rPr>
        <w:t>第六条</w:t>
      </w:r>
      <w:r>
        <w:rPr>
          <w:b/>
          <w:bCs/>
        </w:rPr>
        <w:t xml:space="preserve">    </w:t>
      </w:r>
      <w:r>
        <w:rPr>
          <w:rFonts w:ascii="宋体" w:hAnsi="宋体" w:eastAsia="宋体" w:cs="宋体"/>
          <w:b/>
          <w:bCs/>
        </w:rPr>
        <w:t>违约责任</w:t>
      </w:r>
    </w:p>
    <w:p>
      <w:pPr>
        <w:pStyle w:val="8"/>
        <w:framePr w:wrap="auto" w:vAnchor="margin" w:hAnchor="text" w:yAlign="inline"/>
        <w:tabs>
          <w:tab w:val="left" w:pos="567"/>
        </w:tabs>
        <w:spacing w:line="300" w:lineRule="auto"/>
        <w:ind w:left="566" w:hanging="566"/>
      </w:pPr>
      <w:r>
        <w:t>6.1</w:t>
      </w:r>
      <w:r>
        <w:tab/>
      </w:r>
      <w:r>
        <w:rPr>
          <w:rFonts w:ascii="宋体" w:hAnsi="宋体" w:eastAsia="宋体" w:cs="宋体"/>
        </w:rPr>
        <w:t>本协议签署后，双方应真实、全面履行。如任一方（以下简称</w:t>
      </w:r>
      <w:r>
        <w:rPr>
          <w:lang w:val="en-US"/>
        </w:rPr>
        <w:t>“</w:t>
      </w:r>
      <w:r>
        <w:rPr>
          <w:rFonts w:ascii="宋体" w:hAnsi="宋体" w:eastAsia="宋体" w:cs="宋体"/>
          <w:b/>
          <w:bCs/>
        </w:rPr>
        <w:t>违约方</w:t>
      </w:r>
      <w:r>
        <w:rPr>
          <w:lang w:val="en-US"/>
        </w:rPr>
        <w:t>”</w:t>
      </w:r>
      <w:r>
        <w:rPr>
          <w:rFonts w:ascii="宋体" w:hAnsi="宋体" w:eastAsia="宋体" w:cs="宋体"/>
        </w:rPr>
        <w:t>）实质性地违反本协议项下所作的任何一项约定，或实质性地未履行本协议项下的任何一项义务，即构成本协议项下的违约（以下简称</w:t>
      </w:r>
      <w:r>
        <w:rPr>
          <w:lang w:val="en-US"/>
        </w:rPr>
        <w:t>“</w:t>
      </w:r>
      <w:r>
        <w:rPr>
          <w:rFonts w:ascii="宋体" w:hAnsi="宋体" w:eastAsia="宋体" w:cs="宋体"/>
          <w:b/>
          <w:bCs/>
        </w:rPr>
        <w:t>违约</w:t>
      </w:r>
      <w:r>
        <w:rPr>
          <w:lang w:val="en-US"/>
        </w:rPr>
        <w:t>”</w:t>
      </w:r>
      <w:r>
        <w:rPr>
          <w:rFonts w:ascii="宋体" w:hAnsi="宋体" w:eastAsia="宋体" w:cs="宋体"/>
        </w:rPr>
        <w:t>），未违约方（以下简称</w:t>
      </w:r>
      <w:r>
        <w:rPr>
          <w:lang w:val="en-US"/>
        </w:rPr>
        <w:t>“</w:t>
      </w:r>
      <w:r>
        <w:rPr>
          <w:rFonts w:ascii="宋体" w:hAnsi="宋体" w:eastAsia="宋体" w:cs="宋体"/>
          <w:b/>
          <w:bCs/>
        </w:rPr>
        <w:t>守约方</w:t>
      </w:r>
      <w:r>
        <w:rPr>
          <w:lang w:val="en-US"/>
        </w:rPr>
        <w:t>”</w:t>
      </w:r>
      <w:r>
        <w:rPr>
          <w:rFonts w:ascii="宋体" w:hAnsi="宋体" w:eastAsia="宋体" w:cs="宋体"/>
        </w:rPr>
        <w:t>）有权要求违约方在合理期限内纠正或采取补救措施。如违约方在合理期限内或在守约方书面通知违约方并提出纠正要求后的</w:t>
      </w:r>
      <w:r>
        <w:t>10</w:t>
      </w:r>
      <w:r>
        <w:rPr>
          <w:rFonts w:ascii="宋体" w:hAnsi="宋体" w:eastAsia="宋体" w:cs="宋体"/>
        </w:rPr>
        <w:t>日内仍未纠正或采取补救措施的，则守约方有权自行决定</w:t>
      </w:r>
      <w:r>
        <w:t>(1)</w:t>
      </w:r>
      <w:r>
        <w:rPr>
          <w:rFonts w:ascii="宋体" w:hAnsi="宋体" w:eastAsia="宋体" w:cs="宋体"/>
        </w:rPr>
        <w:t>终止本协议，并要求违约方给予全部的损害赔偿；或者</w:t>
      </w:r>
      <w:r>
        <w:t>(2)</w:t>
      </w:r>
      <w:r>
        <w:rPr>
          <w:rFonts w:ascii="宋体" w:hAnsi="宋体" w:eastAsia="宋体" w:cs="宋体"/>
        </w:rPr>
        <w:t>要求强制履行违约方在本协议项下的义务，并要求违约方给予全部的损害赔偿，赔偿额应当相当于因违约所造成的全部损失，包括协议履行后可以获得的利益。</w:t>
      </w:r>
    </w:p>
    <w:p>
      <w:pPr>
        <w:pStyle w:val="8"/>
        <w:framePr w:wrap="auto" w:vAnchor="margin" w:hAnchor="text" w:yAlign="inline"/>
        <w:tabs>
          <w:tab w:val="left" w:pos="567"/>
        </w:tabs>
        <w:spacing w:line="300" w:lineRule="auto"/>
        <w:ind w:left="566" w:hanging="566"/>
      </w:pPr>
      <w:r>
        <w:t xml:space="preserve">6.2    </w:t>
      </w:r>
      <w:r>
        <w:tab/>
      </w:r>
      <w:r>
        <w:rPr>
          <w:rFonts w:ascii="宋体" w:hAnsi="宋体" w:eastAsia="宋体" w:cs="宋体"/>
        </w:rPr>
        <w:t>尽管有本协议其它规定，本条规定的效力不受本协议中止或者终止的影响。</w:t>
      </w:r>
    </w:p>
    <w:p>
      <w:pPr>
        <w:pStyle w:val="8"/>
        <w:framePr w:wrap="auto" w:vAnchor="margin" w:hAnchor="text" w:yAlign="inline"/>
        <w:spacing w:line="300" w:lineRule="auto"/>
        <w:jc w:val="center"/>
        <w:outlineLvl w:val="0"/>
        <w:rPr>
          <w:b/>
          <w:bCs/>
        </w:rPr>
      </w:pPr>
      <w:r>
        <w:rPr>
          <w:rFonts w:ascii="宋体" w:hAnsi="宋体" w:eastAsia="宋体" w:cs="宋体"/>
          <w:b/>
          <w:bCs/>
        </w:rPr>
        <w:t>第七条</w:t>
      </w:r>
      <w:r>
        <w:rPr>
          <w:b/>
          <w:bCs/>
        </w:rPr>
        <w:t xml:space="preserve">    </w:t>
      </w:r>
      <w:r>
        <w:rPr>
          <w:rFonts w:ascii="宋体" w:hAnsi="宋体" w:eastAsia="宋体" w:cs="宋体"/>
          <w:b/>
          <w:bCs/>
        </w:rPr>
        <w:t>其他事项</w:t>
      </w:r>
    </w:p>
    <w:p>
      <w:pPr>
        <w:pStyle w:val="8"/>
        <w:framePr w:wrap="auto" w:vAnchor="margin" w:hAnchor="text" w:yAlign="inline"/>
        <w:tabs>
          <w:tab w:val="left" w:pos="567"/>
        </w:tabs>
        <w:spacing w:line="300" w:lineRule="auto"/>
        <w:ind w:left="566" w:hanging="566"/>
      </w:pPr>
      <w:r>
        <w:t>7.1</w:t>
      </w:r>
      <w:r>
        <w:tab/>
      </w:r>
      <w:r>
        <w:rPr>
          <w:rFonts w:ascii="宋体" w:hAnsi="宋体" w:eastAsia="宋体" w:cs="宋体"/>
        </w:rPr>
        <w:t>本协议项下发生的及与本协议有关的任何争议应由争议方协商解决，如争议产生后</w:t>
      </w:r>
      <w:r>
        <w:t>30</w:t>
      </w:r>
      <w:r>
        <w:rPr>
          <w:rFonts w:ascii="宋体" w:hAnsi="宋体" w:eastAsia="宋体" w:cs="宋体"/>
        </w:rPr>
        <w:t>日内争议方无法达成一致意见的，则该争议应被提交至中国国际经济贸易仲裁委员会，依据该委员会的仲裁规则在北京市进行仲裁，仲裁的结果是终局性的，对争议方均有约束力。</w:t>
      </w:r>
    </w:p>
    <w:p>
      <w:pPr>
        <w:pStyle w:val="8"/>
        <w:framePr w:wrap="auto" w:vAnchor="margin" w:hAnchor="text" w:yAlign="inline"/>
        <w:tabs>
          <w:tab w:val="left" w:pos="567"/>
        </w:tabs>
        <w:spacing w:line="300" w:lineRule="auto"/>
        <w:ind w:left="566" w:hanging="566"/>
      </w:pPr>
      <w:r>
        <w:t>7.2</w:t>
      </w:r>
      <w:r>
        <w:tab/>
      </w:r>
      <w:r>
        <w:rPr>
          <w:rFonts w:ascii="宋体" w:hAnsi="宋体" w:eastAsia="宋体" w:cs="宋体"/>
        </w:rPr>
        <w:t>本协议任何条款赋予双方的任何权利、权力和补救并不能排除该方依据法律规定及本协议项下其它条款所享有的其它任何权利、权力或补救，且一方对其权利、权力和补救的行使并不排除该方对其享有的其它权利、权力和补救的行使。</w:t>
      </w:r>
    </w:p>
    <w:p>
      <w:pPr>
        <w:pStyle w:val="8"/>
        <w:framePr w:wrap="auto" w:vAnchor="margin" w:hAnchor="text" w:yAlign="inline"/>
        <w:tabs>
          <w:tab w:val="left" w:pos="567"/>
        </w:tabs>
        <w:spacing w:line="300" w:lineRule="auto"/>
        <w:ind w:left="566" w:hanging="566"/>
      </w:pPr>
      <w:r>
        <w:t>7.3</w:t>
      </w:r>
      <w:r>
        <w:tab/>
      </w:r>
      <w:r>
        <w:rPr>
          <w:rFonts w:ascii="宋体" w:hAnsi="宋体" w:eastAsia="宋体" w:cs="宋体"/>
        </w:rPr>
        <w:t>一方不行使或延迟行使其根据本协议或法律享有的任何权利、权力和救济将不会导致对该等权利、权力和救济的放弃，并且，任何单个或部分权利、权力和救济的放弃亦不排除该方对该等权利、权力和救济以其他方式的行使以及其他该方权利、权力和救济的行使。</w:t>
      </w:r>
    </w:p>
    <w:p>
      <w:pPr>
        <w:pStyle w:val="8"/>
        <w:framePr w:wrap="auto" w:vAnchor="margin" w:hAnchor="text" w:yAlign="inline"/>
        <w:tabs>
          <w:tab w:val="left" w:pos="567"/>
        </w:tabs>
        <w:spacing w:line="300" w:lineRule="auto"/>
        <w:ind w:left="566" w:hanging="566"/>
      </w:pPr>
      <w:r>
        <w:t>7.4</w:t>
      </w:r>
      <w:r>
        <w:tab/>
      </w:r>
      <w:r>
        <w:rPr>
          <w:rFonts w:ascii="宋体" w:hAnsi="宋体" w:eastAsia="宋体" w:cs="宋体"/>
        </w:rPr>
        <w:t>本协议的每一条款均可分割且独立于其他每一条款，如果在任何时候本协议的任何一条或多条条款成为无效、不合法或不能执行，本协议其他条款的有效性、合法性和可执行性并不因此而受到影响。</w:t>
      </w:r>
    </w:p>
    <w:p>
      <w:pPr>
        <w:pStyle w:val="8"/>
        <w:framePr w:wrap="auto" w:vAnchor="margin" w:hAnchor="text" w:yAlign="inline"/>
        <w:tabs>
          <w:tab w:val="left" w:pos="567"/>
        </w:tabs>
        <w:spacing w:line="300" w:lineRule="auto"/>
        <w:ind w:left="566" w:hanging="566"/>
      </w:pPr>
      <w:r>
        <w:t>7.5</w:t>
      </w:r>
      <w:r>
        <w:tab/>
      </w:r>
      <w:r>
        <w:rPr>
          <w:rFonts w:ascii="宋体" w:hAnsi="宋体" w:eastAsia="宋体" w:cs="宋体"/>
        </w:rPr>
        <w:t>本协议自双方签署之日起开始生效。本协议一式二份，双方各执一份。</w:t>
      </w:r>
    </w:p>
    <w:p>
      <w:pPr>
        <w:pStyle w:val="8"/>
        <w:framePr w:wrap="auto" w:vAnchor="margin" w:hAnchor="text" w:yAlign="inline"/>
        <w:tabs>
          <w:tab w:val="left" w:pos="567"/>
        </w:tabs>
        <w:spacing w:line="300" w:lineRule="auto"/>
        <w:ind w:left="566" w:hanging="566"/>
        <w:jc w:val="center"/>
      </w:pPr>
      <w:r>
        <w:rPr>
          <w:rFonts w:ascii="宋体" w:hAnsi="宋体" w:eastAsia="宋体" w:cs="宋体"/>
        </w:rPr>
        <w:t>（以下无正文，为《出资代持协议》之签署页）</w:t>
      </w:r>
    </w:p>
    <w:p>
      <w:pPr>
        <w:pStyle w:val="8"/>
        <w:framePr w:wrap="auto" w:vAnchor="margin" w:hAnchor="text" w:yAlign="inline"/>
        <w:spacing w:line="300" w:lineRule="auto"/>
        <w:jc w:val="center"/>
      </w:pPr>
      <w:r>
        <w:rPr>
          <w:rFonts w:ascii="宋体" w:hAnsi="宋体" w:eastAsia="宋体" w:cs="宋体"/>
        </w:rPr>
        <w:br w:type="page"/>
      </w:r>
    </w:p>
    <w:p>
      <w:pPr>
        <w:pStyle w:val="8"/>
        <w:framePr w:wrap="auto" w:vAnchor="margin" w:hAnchor="text" w:yAlign="inline"/>
        <w:spacing w:line="300" w:lineRule="auto"/>
        <w:jc w:val="center"/>
        <w:rPr>
          <w:rFonts w:ascii="宋体" w:hAnsi="宋体" w:eastAsia="宋体" w:cs="宋体"/>
        </w:rPr>
      </w:pPr>
      <w:r>
        <w:rPr>
          <w:rFonts w:ascii="宋体" w:hAnsi="宋体" w:eastAsia="宋体" w:cs="宋体"/>
          <w:b/>
          <w:bCs/>
        </w:rPr>
        <w:t>[</w:t>
      </w:r>
      <w:r>
        <w:rPr>
          <w:b/>
          <w:bCs/>
        </w:rPr>
        <w:t>本页无正文，为《出资代持协议》之签署页</w:t>
      </w:r>
      <w:r>
        <w:rPr>
          <w:rFonts w:ascii="宋体" w:hAnsi="宋体" w:eastAsia="宋体" w:cs="宋体"/>
          <w:b/>
          <w:bCs/>
        </w:rPr>
        <w:t>]</w:t>
      </w: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 xml:space="preserve">委托人：_________________________ </w:t>
      </w: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姓名：</w:t>
      </w: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日期：</w:t>
      </w: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代持人：_________________________</w:t>
      </w: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姓名：</w:t>
      </w: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日期：</w:t>
      </w:r>
    </w:p>
    <w:p>
      <w:pPr>
        <w:pStyle w:val="8"/>
        <w:framePr w:wrap="auto" w:vAnchor="margin" w:hAnchor="text" w:yAlign="inline"/>
      </w:pPr>
    </w:p>
    <w:sectPr>
      <w:headerReference r:id="rId3" w:type="default"/>
      <w:footerReference r:id="rId4" w:type="default"/>
      <w:pgSz w:w="11900" w:h="16840"/>
      <w:pgMar w:top="1440" w:right="1800" w:bottom="1440" w:left="180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Helvetica">
    <w:panose1 w:val="00000000000000000000"/>
    <w:charset w:val="00"/>
    <w:family w:val="swiss"/>
    <w:pitch w:val="default"/>
    <w:sig w:usb0="E00002FF" w:usb1="5000785B" w:usb2="00000000" w:usb3="00000000" w:csb0="2000019F" w:csb1="4F010000"/>
  </w:font>
  <w:font w:name="PMingLiU">
    <w:altName w:val="宋体-繁"/>
    <w:panose1 w:val="02010601000101010101"/>
    <w:charset w:val="88"/>
    <w:family w:val="roman"/>
    <w:pitch w:val="default"/>
    <w:sig w:usb0="00000000" w:usb1="00000000" w:usb2="00000016" w:usb3="00000000" w:csb0="00100001" w:csb1="00000000"/>
  </w:font>
  <w:font w:name="黑体">
    <w:altName w:val="汉仪中黑KW"/>
    <w:panose1 w:val="02010609060101010101"/>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uto" w:vAnchor="margin" w:hAnchor="text" w:yAlign="inline"/>
      <w:tabs>
        <w:tab w:val="right" w:pos="8280"/>
        <w:tab w:val="clear" w:pos="8306"/>
      </w:tabs>
      <w:jc w:val="center"/>
    </w:pPr>
    <w:r>
      <w:fldChar w:fldCharType="begin"/>
    </w:r>
    <w:r>
      <w:instrText xml:space="preserve"> PAGE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uto" w:vAnchor="margin" w:hAnchor="text" w:yAlign="inli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B654F3"/>
    <w:multiLevelType w:val="multilevel"/>
    <w:tmpl w:val="25B654F3"/>
    <w:lvl w:ilvl="0" w:tentative="0">
      <w:start w:val="1"/>
      <w:numFmt w:val="decimal"/>
      <w:lvlText w:val="%1."/>
      <w:lvlJc w:val="left"/>
      <w:pPr>
        <w:ind w:left="567" w:hanging="56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1.%2."/>
      <w:lvlJc w:val="left"/>
      <w:pPr>
        <w:ind w:left="567" w:hanging="12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1.%2.%3."/>
      <w:lvlJc w:val="left"/>
      <w:pPr>
        <w:tabs>
          <w:tab w:val="left" w:pos="567"/>
        </w:tabs>
        <w:ind w:left="1762" w:hanging="88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1.%2.%3.%4."/>
      <w:lvlJc w:val="left"/>
      <w:pPr>
        <w:tabs>
          <w:tab w:val="left" w:pos="567"/>
        </w:tabs>
        <w:ind w:left="2562" w:hanging="124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1.%2.%3.%4.%5."/>
      <w:lvlJc w:val="left"/>
      <w:pPr>
        <w:tabs>
          <w:tab w:val="left" w:pos="567"/>
        </w:tabs>
        <w:ind w:left="3002" w:hanging="124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1.%2.%3.%4.%5.%6."/>
      <w:lvlJc w:val="left"/>
      <w:pPr>
        <w:tabs>
          <w:tab w:val="left" w:pos="567"/>
        </w:tabs>
        <w:ind w:left="3802" w:hanging="160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1.%2.%3.%4.%5.%6.%7."/>
      <w:lvlJc w:val="left"/>
      <w:pPr>
        <w:tabs>
          <w:tab w:val="left" w:pos="567"/>
        </w:tabs>
        <w:ind w:left="4242" w:hanging="160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1.%2.%3.%4.%5.%6.%7.%8."/>
      <w:lvlJc w:val="left"/>
      <w:pPr>
        <w:tabs>
          <w:tab w:val="left" w:pos="567"/>
        </w:tabs>
        <w:ind w:left="5042" w:hanging="196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1.%2.%3.%4.%5.%6.%7.%8.%9."/>
      <w:lvlJc w:val="left"/>
      <w:pPr>
        <w:tabs>
          <w:tab w:val="left" w:pos="567"/>
        </w:tabs>
        <w:ind w:left="5842" w:hanging="23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72183CF9"/>
    <w:multiLevelType w:val="multilevel"/>
    <w:tmpl w:val="72183CF9"/>
    <w:lvl w:ilvl="0" w:tentative="0">
      <w:start w:val="1"/>
      <w:numFmt w:val="decimal"/>
      <w:lvlText w:val="%1."/>
      <w:lvlJc w:val="left"/>
      <w:pPr>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3.%4."/>
      <w:lvlJc w:val="left"/>
      <w:pPr>
        <w:tabs>
          <w:tab w:val="left" w:pos="1276"/>
        </w:tabs>
        <w:ind w:left="1080" w:hanging="513"/>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3.%4.%5."/>
      <w:lvlJc w:val="left"/>
      <w:pPr>
        <w:tabs>
          <w:tab w:val="left" w:pos="1276"/>
        </w:tabs>
        <w:ind w:left="1080" w:hanging="513"/>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3.%4.%5.%6."/>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3.%4.%5.%6.%7."/>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3.%4.%5.%6.%7.%8."/>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3.%4.%5.%6.%7.%8.%9."/>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1"/>
    <w:lvlOverride w:ilvl="0">
      <w:lvl w:ilvl="0" w:tentative="1">
        <w:start w:val="1"/>
        <w:numFmt w:val="decimal"/>
        <w:lvlText w:val="%1."/>
        <w:lvlJc w:val="left"/>
        <w:pPr>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567"/>
            <w:tab w:val="left" w:pos="600"/>
          </w:tabs>
          <w:ind w:left="566" w:hanging="5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3.%4."/>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3.%4.%5."/>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3.%4.%5.%6."/>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3.%4.%5.%6.%7."/>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3.%4.%5.%6.%7.%8."/>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3.%4.%5.%6.%7.%8.%9."/>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val="1"/>
  <w:bordersDoNotSurroundHeader w:val="1"/>
  <w:bordersDoNotSurroundFooter w:val="1"/>
  <w:documentProtection w:enforcement="0"/>
  <w:defaultTabStop w:val="720"/>
  <w:characterSpacingControl w:val="doNotCompress"/>
  <w:noLineBreaksAfter w:lang="zh-CN" w:val="‘“(〔[{〈《「『【⦅〘〖«〝︵︷︹︻︽︿﹁﹃﹇﹙﹛﹝｢"/>
  <w:noLineBreaksBefore w:lang="zh-CN" w:va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35B"/>
    <w:rsid w:val="0025760C"/>
    <w:rsid w:val="004133BB"/>
    <w:rsid w:val="005D7EAF"/>
    <w:rsid w:val="00AA335B"/>
    <w:rsid w:val="00BE2BC1"/>
    <w:rsid w:val="00F5769C"/>
    <w:rsid w:val="00FA0A4E"/>
    <w:rsid w:val="133A07A3"/>
    <w:rsid w:val="36AE29BC"/>
    <w:rsid w:val="543E03C4"/>
    <w:rsid w:val="6630539C"/>
    <w:rsid w:val="9FAF0BD0"/>
    <w:rsid w:val="DEEF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Arial Unicode MS"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framePr w:wrap="around" w:vAnchor="margin" w:hAnchor="text" w:y="1"/>
    </w:pPr>
    <w:rPr>
      <w:rFonts w:ascii="Times New Roman" w:hAnsi="Times New Roman" w:eastAsia="Arial Unicode MS" w:cs="Times New Roman"/>
      <w:sz w:val="24"/>
      <w:szCs w:val="24"/>
      <w:lang w:val="en-US" w:eastAsia="en-US" w:bidi="ar-SA"/>
    </w:rPr>
  </w:style>
  <w:style w:type="character" w:default="1" w:styleId="3">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qFormat/>
    <w:uiPriority w:val="0"/>
    <w:pPr>
      <w:framePr w:wrap="around" w:vAnchor="margin" w:hAnchor="text" w:y="1"/>
      <w:tabs>
        <w:tab w:val="center" w:pos="4153"/>
        <w:tab w:val="right" w:pos="8306"/>
      </w:tabs>
    </w:pPr>
    <w:rPr>
      <w:rFonts w:ascii="Cambria" w:hAnsi="Cambria" w:eastAsia="Cambria" w:cs="Cambria"/>
      <w:color w:val="000000"/>
      <w:sz w:val="18"/>
      <w:szCs w:val="18"/>
      <w:u w:color="000000"/>
      <w:lang w:val="en-US" w:eastAsia="zh-CN" w:bidi="ar-SA"/>
    </w:rPr>
  </w:style>
  <w:style w:type="character" w:styleId="4">
    <w:name w:val="Hyperlink"/>
    <w:qFormat/>
    <w:uiPriority w:val="0"/>
    <w:rPr>
      <w:u w:val="single"/>
    </w:rPr>
  </w:style>
  <w:style w:type="table" w:customStyle="1" w:styleId="6">
    <w:name w:val="Table Normal"/>
    <w:qFormat/>
    <w:uiPriority w:val="0"/>
    <w:tblPr>
      <w:tblCellMar>
        <w:top w:w="0" w:type="dxa"/>
        <w:left w:w="0" w:type="dxa"/>
        <w:bottom w:w="0" w:type="dxa"/>
        <w:right w:w="0" w:type="dxa"/>
      </w:tblCellMar>
    </w:tblPr>
  </w:style>
  <w:style w:type="paragraph" w:customStyle="1" w:styleId="7">
    <w:name w:val="页眉与页脚"/>
    <w:qFormat/>
    <w:uiPriority w:val="0"/>
    <w:pPr>
      <w:framePr w:wrap="around" w:vAnchor="margin" w:hAnchor="text" w:y="1"/>
      <w:tabs>
        <w:tab w:val="right" w:pos="9020"/>
      </w:tabs>
    </w:pPr>
    <w:rPr>
      <w:rFonts w:ascii="Helvetica" w:hAnsi="Helvetica" w:eastAsia="Arial Unicode MS" w:cs="Arial Unicode MS"/>
      <w:color w:val="000000"/>
      <w:sz w:val="24"/>
      <w:szCs w:val="24"/>
      <w:lang w:val="en-US" w:eastAsia="zh-CN" w:bidi="ar-SA"/>
    </w:rPr>
  </w:style>
  <w:style w:type="paragraph" w:customStyle="1" w:styleId="8">
    <w:name w:val="正文1"/>
    <w:qFormat/>
    <w:uiPriority w:val="0"/>
    <w:pPr>
      <w:framePr w:wrap="around" w:vAnchor="margin" w:hAnchor="text" w:y="1"/>
    </w:pPr>
    <w:rPr>
      <w:rFonts w:ascii="Cambria" w:hAnsi="Cambria" w:eastAsia="Cambria" w:cs="Cambria"/>
      <w:color w:val="000000"/>
      <w:sz w:val="24"/>
      <w:szCs w:val="24"/>
      <w:u w:color="000000"/>
      <w:lang w:val="zh-TW" w:eastAsia="zh-TW" w:bidi="ar-SA"/>
    </w:rPr>
  </w:style>
  <w:style w:type="paragraph" w:customStyle="1" w:styleId="9">
    <w:name w:val="List Paragraph"/>
    <w:qFormat/>
    <w:uiPriority w:val="0"/>
    <w:pPr>
      <w:framePr w:wrap="around" w:vAnchor="margin" w:hAnchor="text" w:y="1"/>
      <w:ind w:firstLine="420"/>
    </w:pPr>
    <w:rPr>
      <w:rFonts w:ascii="Cambria" w:hAnsi="Cambria" w:eastAsia="Cambria" w:cs="Cambria"/>
      <w:color w:val="000000"/>
      <w:sz w:val="24"/>
      <w:szCs w:val="24"/>
      <w:u w:color="00000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黑体"/>
        <a:cs typeface="Helvetica"/>
      </a:majorFont>
      <a:minorFont>
        <a:latin typeface="Helvetica"/>
        <a:ea typeface="宋体"/>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396</Words>
  <Characters>2263</Characters>
  <Lines>18</Lines>
  <Paragraphs>5</Paragraphs>
  <ScaleCrop>false</ScaleCrop>
  <LinksUpToDate>false</LinksUpToDate>
  <CharactersWithSpaces>2654</CharactersWithSpaces>
  <Application>WPS Office_3.6.2.5883_F1E327BC-269C-435d-A152-05C5408002CA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2020-08-07T21:04:00Z</dcterms:created>
  <dc:creator>com</dc:creator>
  <cp:lastModifiedBy>liuwei</cp:lastModifiedBy>
  <dcterms:modified xsi:type="dcterms:W3CDTF">2021-06-18T13:59:04Z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2052-3.6.2.5883</vt:lpwstr>
  </property>
</Properties>
</file>