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  <w:r>
        <w:rPr>
          <w:rFonts w:eastAsia="PingFang SC Semibold" w:hint="eastAsia"/>
          <w:outline w:val="0"/>
          <w:color w:val="4398d9"/>
          <w:sz w:val="40"/>
          <w:szCs w:val="40"/>
          <w:rtl w:val="0"/>
          <w:lang w:val="zh-CN" w:eastAsia="zh-CN"/>
          <w14:textFill>
            <w14:solidFill>
              <w14:srgbClr w14:val="4398D9"/>
            </w14:solidFill>
          </w14:textFill>
        </w:rPr>
        <w:t>高维学堂品牌内核包装进度条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 w:hint="default"/>
          <w:spacing w:val="7"/>
          <w:sz w:val="24"/>
          <w:szCs w:val="24"/>
          <w:rtl w:val="0"/>
          <w:lang w:val="zh-CN" w:eastAsia="zh-CN"/>
        </w:rPr>
        <w:t>——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已确认部分及待提供原始内容支持素材如下：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一、品牌定位（已确认）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、人群定位：创始人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、价值定位：创始人核心认知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ascii="PingFang SC Thin" w:hAnsi="PingFang SC Thin" w:hint="default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——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请提供关于核心认知的充分描述：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、身份定位：创始人学堂 （商学院大品类下的差异化身份）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ascii="PingFang SC Thin" w:hAnsi="PingFang SC Thin" w:hint="default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——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请提供关于</w:t>
      </w:r>
      <w:r>
        <w:rPr>
          <w:rFonts w:ascii="PingFang SC Thin" w:hAnsi="PingFang SC Thin" w:hint="default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“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学堂</w:t>
      </w:r>
      <w:r>
        <w:rPr>
          <w:rFonts w:ascii="PingFang SC Thin" w:hAnsi="PingFang SC Thin" w:hint="default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”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的充分描述（如：小班教学、更实战</w:t>
      </w:r>
      <w:r>
        <w:rPr>
          <w:rFonts w:ascii="PingFang SC Thin" w:hAnsi="PingFang SC Thin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..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等描述）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  <w:u w:val="single"/>
        </w:rPr>
      </w:pPr>
      <w:r>
        <w:rPr>
          <w:rFonts w:eastAsia="PingFang SC Thin" w:hint="eastAsia"/>
          <w:spacing w:val="7"/>
          <w:sz w:val="24"/>
          <w:szCs w:val="24"/>
          <w:u w:val="single"/>
          <w:rtl w:val="0"/>
          <w:lang w:val="zh-CN" w:eastAsia="zh-CN"/>
        </w:rPr>
        <w:t>一句话打包：服务创始人关键认知的商学院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二、品牌心智定位（已确认）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高维学堂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=</w:t>
      </w:r>
      <w:r>
        <w:rPr>
          <w:rFonts w:ascii="PingFang SC Thin" w:hAnsi="PingFang SC Thin" w:hint="default"/>
          <w:spacing w:val="7"/>
          <w:sz w:val="24"/>
          <w:szCs w:val="24"/>
          <w:rtl w:val="0"/>
          <w:lang w:val="zh-CN" w:eastAsia="zh-CN"/>
        </w:rPr>
        <w:t>“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高口碑</w:t>
      </w:r>
      <w:r>
        <w:rPr>
          <w:rFonts w:ascii="PingFang SC Thin" w:hAnsi="PingFang SC Thin" w:hint="default"/>
          <w:spacing w:val="7"/>
          <w:sz w:val="24"/>
          <w:szCs w:val="24"/>
          <w:rtl w:val="0"/>
          <w:lang w:val="zh-CN" w:eastAsia="zh-CN"/>
        </w:rPr>
        <w:t>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联想：「业内最高口碑的商学院」，「高口碑，在高维」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三、品牌核心价值：（已确认）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ascii="PingFang SC Thin" w:hAnsi="PingFang SC Thin" w:hint="default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——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请提供如下标签的充分描述：（蓝色部分为已有共识信息，如有增添请提供文字描述）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PART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一：产品价值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、独家课程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（针对高频高痛点问题制定选题，依托实战经验打造方法论，有体系能落地）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、实战导师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（打过实战的高优导师、多次带领学员打胜仗，非理论学术派导师，更专注与侧重实战经验）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、五大模块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（主题式学习模块：战略、组织、人才、管理，任务）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、课程设计思考逻辑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（重新定义一门好课的标准）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5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、产品形态多样化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（针对同一需求，设计不同的产品形态，相同相似需求有不同高效解法）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6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、问题式教学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（问题有回应：围绕学员的课前疑问，给予针对式的解答和定制化的课程内容调整）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ea5e2a"/>
          <w:spacing w:val="7"/>
          <w:sz w:val="24"/>
          <w:szCs w:val="24"/>
          <w14:textFill>
            <w14:solidFill>
              <w14:srgbClr w14:val="EA5E2A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ea5e2a"/>
          <w:spacing w:val="7"/>
          <w:sz w:val="24"/>
          <w:szCs w:val="24"/>
          <w14:textFill>
            <w14:solidFill>
              <w14:srgbClr w14:val="EA5E2A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ea5e2a"/>
          <w:spacing w:val="7"/>
          <w:sz w:val="24"/>
          <w:szCs w:val="24"/>
          <w14:textFill>
            <w14:solidFill>
              <w14:srgbClr w14:val="EA5E2A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PART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二：</w:t>
      </w: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USP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超核心价值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ea5e2a"/>
          <w:spacing w:val="9"/>
          <w:sz w:val="30"/>
          <w:szCs w:val="30"/>
          <w14:textFill>
            <w14:solidFill>
              <w14:srgbClr w14:val="EA5E2A"/>
            </w14:solidFill>
          </w14:textFill>
        </w:rPr>
      </w:pPr>
      <w:r>
        <w:rPr>
          <w:rFonts w:ascii="PingFang SC Semibold" w:hAnsi="PingFang SC Semibold" w:hint="default"/>
          <w:outline w:val="0"/>
          <w:color w:val="ea5e2a"/>
          <w:spacing w:val="9"/>
          <w:sz w:val="30"/>
          <w:szCs w:val="30"/>
          <w:rtl w:val="0"/>
          <w:lang w:val="zh-CN" w:eastAsia="zh-CN"/>
          <w14:textFill>
            <w14:solidFill>
              <w14:srgbClr w14:val="EA5E2A"/>
            </w14:solidFill>
          </w14:textFill>
        </w:rPr>
        <w:t>“</w:t>
      </w:r>
      <w:r>
        <w:rPr>
          <w:rFonts w:eastAsia="PingFang SC Semibold" w:hint="eastAsia"/>
          <w:outline w:val="0"/>
          <w:color w:val="ea5e2a"/>
          <w:spacing w:val="9"/>
          <w:sz w:val="30"/>
          <w:szCs w:val="30"/>
          <w:rtl w:val="0"/>
          <w:lang w:val="zh-CN" w:eastAsia="zh-CN"/>
          <w14:textFill>
            <w14:solidFill>
              <w14:srgbClr w14:val="EA5E2A"/>
            </w14:solidFill>
          </w14:textFill>
        </w:rPr>
        <w:t>创始人关键认知航线图</w:t>
      </w:r>
      <w:r>
        <w:rPr>
          <w:rFonts w:ascii="PingFang SC Semibold" w:hAnsi="PingFang SC Semibold" w:hint="default"/>
          <w:outline w:val="0"/>
          <w:color w:val="ea5e2a"/>
          <w:spacing w:val="9"/>
          <w:sz w:val="30"/>
          <w:szCs w:val="30"/>
          <w:rtl w:val="0"/>
          <w:lang w:val="zh-CN" w:eastAsia="zh-CN"/>
          <w14:textFill>
            <w14:solidFill>
              <w14:srgbClr w14:val="EA5E2A"/>
            </w14:solidFill>
          </w14:textFill>
        </w:rPr>
        <w:t>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（关键问题、关键任务、关键方法、关键能力、关键知识、关键成果）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）全景感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（打通关键认知全貌）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）找位置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（定位关键时刻，找到关键卡点）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）明确关键任务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（找到关键问题，明确关键方向，学习关键方法）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）获得课程建议书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（提供高匹配度成功实战案例）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PART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三：服务价值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、五不公约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（提供具体公约内容）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、免费复训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（提供具体描述）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、无忧售后，不满意退款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（提供具体承诺内容）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、专属学习规划服务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（尊享定制化课程建议、识别关键认知）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5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、创业赋能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（为学员搭建创业生态、校友网络）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四、产品信任状</w:t>
      </w: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（已确认）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</w:rPr>
        <w:t>6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年服务</w:t>
      </w:r>
      <w:r>
        <w:rPr>
          <w:rFonts w:ascii="PingFang SC Thin" w:hAnsi="PingFang SC Thin"/>
          <w:sz w:val="24"/>
          <w:szCs w:val="24"/>
          <w:rtl w:val="0"/>
        </w:rPr>
        <w:t>15000+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 xml:space="preserve">创始人 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（如有必要，可增补相关证明，举例都有哪些明星创始人）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数十家头部创投基金指定的投后赋能机构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（如有必要，可增补相关证明，举例都有哪些创投基金）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每年超</w:t>
      </w:r>
      <w:r>
        <w:rPr>
          <w:rFonts w:ascii="PingFang SC Thin" w:hAnsi="PingFang SC Thin"/>
          <w:sz w:val="24"/>
          <w:szCs w:val="24"/>
          <w:rtl w:val="0"/>
        </w:rPr>
        <w:t>10000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人次的创始人携其高管参加课程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（如有必要，可增补相关证明，举例都有企业创始人携其高管，</w:t>
      </w:r>
      <w:r>
        <w:rPr>
          <w:rFonts w:ascii="PingFang SC Thin" w:hAnsi="PingFang SC Thin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*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企业知名度要有）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</w:rPr>
        <w:t>92.7%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的学员来自口碑推荐，超万条课后评价的平均满意度达</w:t>
      </w:r>
      <w:r>
        <w:rPr>
          <w:rFonts w:ascii="PingFang SC Thin" w:hAnsi="PingFang SC Thin"/>
          <w:sz w:val="24"/>
          <w:szCs w:val="24"/>
          <w:rtl w:val="0"/>
        </w:rPr>
        <w:t>4.96</w:t>
      </w:r>
      <w:r>
        <w:rPr>
          <w:rFonts w:eastAsia="PingFang SC Thin" w:hint="eastAsia"/>
          <w:sz w:val="24"/>
          <w:szCs w:val="24"/>
          <w:rtl w:val="0"/>
        </w:rPr>
        <w:t>分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（可具体举例这些数据，以及高评分课程是什么）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5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、行业内增长最快的企业都在高维学习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（如有必要，可增补相关证明，举例都有哪些业内增速最快的企业，</w:t>
      </w:r>
      <w:r>
        <w:rPr>
          <w:rFonts w:ascii="PingFang SC Thin" w:hAnsi="PingFang SC Thin"/>
          <w:outline w:val="0"/>
          <w:color w:val="4398d9"/>
          <w:spacing w:val="5"/>
          <w:sz w:val="20"/>
          <w:szCs w:val="20"/>
          <w:rtl w:val="0"/>
          <w14:textFill>
            <w14:solidFill>
              <w14:srgbClr w14:val="4398D9"/>
            </w14:solidFill>
          </w14:textFill>
        </w:rPr>
        <w:t>*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企业知名度要有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6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XXX EMBA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学员在高维学习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（如有，也可提供相关证明）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7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、沙利文行业认证资质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（需跑通认证，拿到准确的认证资格，如：商学院口碑最高认证）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五、广告语系统</w:t>
      </w:r>
      <w:r>
        <w:rPr>
          <w:rFonts w:ascii="PingFang SC Semibold" w:hAnsi="PingFang SC Semibold"/>
          <w:spacing w:val="9"/>
          <w:sz w:val="30"/>
          <w:szCs w:val="30"/>
          <w:rtl w:val="0"/>
          <w:lang w:val="zh-CN" w:eastAsia="zh-CN"/>
        </w:rPr>
        <w:t>-</w:t>
      </w: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品牌口号（</w:t>
      </w:r>
      <w:r>
        <w:rPr>
          <w:rFonts w:ascii="PingFang SC Semibold" w:hAnsi="PingFang SC Semibold"/>
          <w:spacing w:val="9"/>
          <w:sz w:val="30"/>
          <w:szCs w:val="30"/>
          <w:rtl w:val="0"/>
          <w:lang w:val="zh-CN" w:eastAsia="zh-CN"/>
        </w:rPr>
        <w:t>TBD</w:t>
      </w: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内部待决策）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#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科学创业，少走弯路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#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掌握关键认知，创业少走弯路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#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只讲实战，少走弯路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ascii="PingFang SC Thin" w:hAnsi="PingFang SC Thin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、</w:t>
      </w:r>
      <w:r>
        <w:rPr>
          <w:rFonts w:ascii="PingFang SC Thin" w:hAnsi="PingFang SC Thin"/>
          <w:sz w:val="24"/>
          <w:szCs w:val="24"/>
          <w:rtl w:val="0"/>
          <w:lang w:val="zh-CN" w:eastAsia="zh-CN"/>
        </w:rPr>
        <w:t>#</w:t>
      </w:r>
      <w:r>
        <w:rPr>
          <w:rFonts w:eastAsia="PingFang SC Thin" w:hint="eastAsia"/>
          <w:sz w:val="24"/>
          <w:szCs w:val="24"/>
          <w:rtl w:val="0"/>
          <w:lang w:val="zh-CN" w:eastAsia="zh-CN"/>
        </w:rPr>
        <w:t>只讲实战，科学避坑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（确认后，提供一些针对这一系统的描述）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Semibold" w:cs="PingFang SC Semibold" w:hAnsi="PingFang SC Semibold" w:eastAsia="PingFang SC Semibold"/>
          <w:outline w:val="0"/>
          <w:color w:val="4398d9"/>
          <w:sz w:val="38"/>
          <w:szCs w:val="38"/>
          <w14:textFill>
            <w14:solidFill>
              <w14:srgbClr w14:val="4398D9"/>
            </w14:solidFill>
          </w14:textFill>
        </w:rPr>
      </w:pPr>
      <w:r>
        <w:rPr>
          <w:rFonts w:eastAsia="PingFang SC Ultralight" w:hint="eastAsia"/>
          <w:outline w:val="0"/>
          <w:color w:val="000000"/>
          <w:sz w:val="24"/>
          <w:szCs w:val="24"/>
          <w:rtl w:val="0"/>
          <w:lang w:val="zh-CN" w:eastAsia="zh-CN"/>
          <w14:textFill>
            <w14:solidFill>
              <w14:srgbClr w14:val="000000"/>
            </w14:solidFill>
          </w14:textFill>
        </w:rPr>
        <w:t>衍生问题：是否 高维学堂要更名：</w:t>
      </w:r>
      <w:r>
        <w:rPr>
          <w:rFonts w:eastAsia="PingFang SC Semibold" w:hint="eastAsia"/>
          <w:outline w:val="0"/>
          <w:color w:val="4398d9"/>
          <w:sz w:val="38"/>
          <w:szCs w:val="38"/>
          <w:rtl w:val="0"/>
          <w:lang w:val="zh-CN" w:eastAsia="zh-CN"/>
          <w14:textFill>
            <w14:solidFill>
              <w14:srgbClr w14:val="4398D9"/>
            </w14:solidFill>
          </w14:textFill>
        </w:rPr>
        <w:t>高维创始人学堂？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六、品牌使命（已确认）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帮助更多中国企业，成就长期事业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（展开说说这一使命的内涵）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坊间谚语：商学院的尽头是高维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七、品牌个性（已确认）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科学的、利他性、踏实真诚的、探索创新精神、纯粹的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（这些内涵具体怎么体现也可以说说）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  <w:r>
        <w:rPr>
          <w:rFonts w:eastAsia="PingFang SC Thin" w:hint="eastAsia"/>
          <w:sz w:val="24"/>
          <w:szCs w:val="24"/>
          <w:rtl w:val="0"/>
          <w:lang w:val="zh-CN" w:eastAsia="zh-CN"/>
        </w:rPr>
        <w:t>品牌人格：创业路上的领航员</w:t>
      </w:r>
    </w:p>
    <w:p>
      <w:pPr>
        <w:pStyle w:val="正文"/>
        <w:rPr>
          <w:rFonts w:ascii="PingFang SC Thin" w:cs="PingFang SC Thin" w:hAnsi="PingFang SC Thin" w:eastAsia="PingFang SC Thin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八、品牌故事</w:t>
      </w:r>
      <w:r>
        <w:rPr>
          <w:rFonts w:ascii="PingFang SC Semibold" w:hAnsi="PingFang SC Semibold"/>
          <w:spacing w:val="9"/>
          <w:sz w:val="30"/>
          <w:szCs w:val="30"/>
          <w:rtl w:val="0"/>
          <w:lang w:val="zh-CN" w:eastAsia="zh-CN"/>
        </w:rPr>
        <w:t>+</w:t>
      </w: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创始人故事</w:t>
      </w: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（已确认）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（按照共识的</w:t>
      </w:r>
      <w:r>
        <w:rPr>
          <w:rFonts w:ascii="PingFang SC Thin" w:hAnsi="PingFang SC Thin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1.0-3.0</w:t>
      </w:r>
      <w:r>
        <w:rPr>
          <w:rFonts w:eastAsia="PingFang SC Thin" w:hint="eastAsia"/>
          <w:outline w:val="0"/>
          <w:color w:val="4398d9"/>
          <w:spacing w:val="5"/>
          <w:sz w:val="20"/>
          <w:szCs w:val="20"/>
          <w:rtl w:val="0"/>
          <w:lang w:val="zh-CN" w:eastAsia="zh-CN"/>
          <w14:textFill>
            <w14:solidFill>
              <w14:srgbClr w14:val="4398D9"/>
            </w14:solidFill>
          </w14:textFill>
        </w:rPr>
        <w:t>主线提供原始故事）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Thin" w:cs="PingFang SC Thin" w:hAnsi="PingFang SC Thin" w:eastAsia="PingFang SC Thin"/>
          <w:outline w:val="0"/>
          <w:color w:val="4398d9"/>
          <w:spacing w:val="5"/>
          <w:sz w:val="20"/>
          <w:szCs w:val="2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z w:val="40"/>
          <w:szCs w:val="40"/>
          <w14:textFill>
            <w14:solidFill>
              <w14:srgbClr w14:val="4398D9"/>
            </w14:solidFill>
          </w14:textFill>
        </w:rPr>
      </w:pPr>
      <w:r>
        <w:rPr>
          <w:rFonts w:eastAsia="PingFang SC Semibold" w:hint="eastAsia"/>
          <w:outline w:val="0"/>
          <w:color w:val="4398d9"/>
          <w:sz w:val="40"/>
          <w:szCs w:val="40"/>
          <w:rtl w:val="0"/>
          <w:lang w:val="zh-CN" w:eastAsia="zh-CN"/>
          <w14:textFill>
            <w14:solidFill>
              <w14:srgbClr w14:val="4398D9"/>
            </w14:solidFill>
          </w14:textFill>
        </w:rPr>
        <w:t>高维学堂品牌</w:t>
      </w:r>
      <w:r>
        <w:rPr>
          <w:rFonts w:ascii="PingFang SC Semibold" w:hAnsi="PingFang SC Semibold"/>
          <w:outline w:val="0"/>
          <w:color w:val="4398d9"/>
          <w:sz w:val="40"/>
          <w:szCs w:val="40"/>
          <w:rtl w:val="0"/>
          <w:lang w:val="zh-CN" w:eastAsia="zh-CN"/>
          <w14:textFill>
            <w14:solidFill>
              <w14:srgbClr w14:val="4398D9"/>
            </w14:solidFill>
          </w14:textFill>
        </w:rPr>
        <w:t>7/24</w:t>
      </w:r>
      <w:r>
        <w:rPr>
          <w:rFonts w:eastAsia="PingFang SC Semibold" w:hint="eastAsia"/>
          <w:outline w:val="0"/>
          <w:color w:val="4398d9"/>
          <w:sz w:val="40"/>
          <w:szCs w:val="40"/>
          <w:rtl w:val="0"/>
          <w:lang w:val="zh-CN" w:eastAsia="zh-CN"/>
          <w14:textFill>
            <w14:solidFill>
              <w14:srgbClr w14:val="4398D9"/>
            </w14:solidFill>
          </w14:textFill>
        </w:rPr>
        <w:t>构思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ascii="PingFang SC Thin" w:hAnsi="PingFang SC Thin" w:hint="default"/>
          <w:spacing w:val="7"/>
          <w:sz w:val="24"/>
          <w:szCs w:val="24"/>
          <w:rtl w:val="0"/>
          <w:lang w:val="zh-CN" w:eastAsia="zh-CN"/>
        </w:rPr>
        <w:t>——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已确认共识如下：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活动定性：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“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只做经典，不做浪花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持续将高维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724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科学创业节打造为奥斯卡般的行业经典之作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“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把高维最擅长的部分做到极致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回归科学创业赋能本身而非绞尽脑汁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巧思游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山玩水的创意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流程定性：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“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学友为主角，嘉宾导师是配角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一切以学友为中心进行最大赋能，学友价值最大化，而非绝对突出嘉宾导师重要性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“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不是知识点的教育，而是实战案例的分享</w:t>
      </w:r>
      <w:r>
        <w:rPr>
          <w:rFonts w:ascii="PingFang SC Semibold" w:hAnsi="PingFang SC Semibold" w:hint="default"/>
          <w:spacing w:val="7"/>
          <w:sz w:val="24"/>
          <w:szCs w:val="24"/>
          <w:rtl w:val="0"/>
          <w:lang w:val="zh-CN" w:eastAsia="zh-CN"/>
        </w:rPr>
        <w:t>”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并非传统的理论知识宣讲，而是大量新鲜独家的学友实战案例分享与碰撞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活动主题：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outline w:val="0"/>
          <w:color w:val="4398d9"/>
          <w:spacing w:val="12"/>
          <w:sz w:val="42"/>
          <w:szCs w:val="42"/>
          <w14:textFill>
            <w14:solidFill>
              <w14:srgbClr w14:val="4398D9"/>
            </w14:solidFill>
          </w14:textFill>
        </w:rPr>
      </w:pPr>
      <w:r>
        <w:rPr>
          <w:rFonts w:eastAsia="PingFang SC Semibold" w:hint="eastAsia"/>
          <w:outline w:val="0"/>
          <w:color w:val="4398d9"/>
          <w:spacing w:val="12"/>
          <w:sz w:val="42"/>
          <w:szCs w:val="42"/>
          <w:rtl w:val="0"/>
          <w:lang w:val="zh-CN" w:eastAsia="zh-CN"/>
          <w14:textFill>
            <w14:solidFill>
              <w14:srgbClr w14:val="4398D9"/>
            </w14:solidFill>
          </w14:textFill>
        </w:rPr>
        <w:t>第</w:t>
      </w:r>
      <w:r>
        <w:rPr>
          <w:rFonts w:ascii="PingFang SC Semibold" w:hAnsi="PingFang SC Semibold"/>
          <w:outline w:val="0"/>
          <w:color w:val="4398d9"/>
          <w:spacing w:val="12"/>
          <w:sz w:val="42"/>
          <w:szCs w:val="42"/>
          <w:rtl w:val="0"/>
          <w:lang w:val="zh-CN" w:eastAsia="zh-CN"/>
          <w14:textFill>
            <w14:solidFill>
              <w14:srgbClr w14:val="4398D9"/>
            </w14:solidFill>
          </w14:textFill>
        </w:rPr>
        <w:t>X</w:t>
      </w:r>
      <w:r>
        <w:rPr>
          <w:rFonts w:eastAsia="PingFang SC Semibold" w:hint="eastAsia"/>
          <w:outline w:val="0"/>
          <w:color w:val="4398d9"/>
          <w:spacing w:val="12"/>
          <w:sz w:val="42"/>
          <w:szCs w:val="42"/>
          <w:rtl w:val="0"/>
          <w:lang w:val="zh-CN" w:eastAsia="zh-CN"/>
          <w14:textFill>
            <w14:solidFill>
              <w14:srgbClr w14:val="4398D9"/>
            </w14:solidFill>
          </w14:textFill>
        </w:rPr>
        <w:t>届高维学堂科学创业节</w:t>
      </w:r>
    </w:p>
    <w:p>
      <w:pPr>
        <w:pStyle w:val="正文"/>
        <w:jc w:val="left"/>
        <w:rPr>
          <w:rFonts w:ascii="PingFang SC Ultralight" w:cs="PingFang SC Ultralight" w:hAnsi="PingFang SC Ultralight" w:eastAsia="PingFang SC Ultralight"/>
          <w:spacing w:val="7"/>
          <w:sz w:val="24"/>
          <w:szCs w:val="24"/>
        </w:rPr>
      </w:pPr>
      <w:r>
        <w:rPr>
          <w:rFonts w:ascii="PingFang SC Ultralight" w:hAnsi="PingFang SC Ultralight" w:hint="default"/>
          <w:spacing w:val="7"/>
          <w:sz w:val="24"/>
          <w:szCs w:val="24"/>
          <w:rtl w:val="0"/>
          <w:lang w:val="zh-CN" w:eastAsia="zh-CN"/>
        </w:rPr>
        <w:t>——</w:t>
      </w:r>
      <w:r>
        <w:rPr>
          <w:rFonts w:eastAsia="PingFang SC Ultralight" w:hint="eastAsia"/>
          <w:spacing w:val="7"/>
          <w:sz w:val="24"/>
          <w:szCs w:val="24"/>
          <w:rtl w:val="0"/>
          <w:lang w:val="zh-CN" w:eastAsia="zh-CN"/>
        </w:rPr>
        <w:t>暨</w:t>
      </w:r>
      <w:r>
        <w:rPr>
          <w:rFonts w:ascii="PingFang SC Ultralight" w:hAnsi="PingFang SC Ultralight"/>
          <w:spacing w:val="7"/>
          <w:sz w:val="24"/>
          <w:szCs w:val="24"/>
          <w:rtl w:val="0"/>
          <w:lang w:val="zh-CN" w:eastAsia="zh-CN"/>
        </w:rPr>
        <w:t>20XX</w:t>
      </w:r>
      <w:r>
        <w:rPr>
          <w:rFonts w:eastAsia="PingFang SC Ultralight" w:hint="eastAsia"/>
          <w:spacing w:val="7"/>
          <w:sz w:val="24"/>
          <w:szCs w:val="24"/>
          <w:rtl w:val="0"/>
          <w:lang w:val="zh-CN" w:eastAsia="zh-CN"/>
        </w:rPr>
        <w:t>年度实战案例揭晓及年度榜单发布</w:t>
      </w:r>
    </w:p>
    <w:p>
      <w:pPr>
        <w:pStyle w:val="正文"/>
        <w:jc w:val="left"/>
        <w:rPr>
          <w:rFonts w:ascii="PingFang SC Ultralight" w:cs="PingFang SC Ultralight" w:hAnsi="PingFang SC Ultralight" w:eastAsia="PingFang SC Ultralight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  <w:r>
        <w:rPr>
          <w:rFonts w:eastAsia="PingFang SC Semibold" w:hint="eastAsia"/>
          <w:spacing w:val="9"/>
          <w:sz w:val="30"/>
          <w:szCs w:val="30"/>
          <w:rtl w:val="0"/>
          <w:lang w:val="zh-CN" w:eastAsia="zh-CN"/>
        </w:rPr>
        <w:t>拟定板块：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9"/>
          <w:sz w:val="30"/>
          <w:szCs w:val="30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、入围学友实战案例角逐与分享（前期筹备线索收集）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学友分享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+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（专业导师评审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+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大众评审评分），对入围案例进行点评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、一年一度权威榜单发布（可根据能实现奖项进行调整，仅供建议）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）年度最高口碑导师、（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）年度最受欢迎课程、（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）年度最有价值案例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）年度最佳突破学友、（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5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）年度最卖座书籍、（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6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）年度关键认知指数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以上内容可现场颁发认证奖状</w:t>
      </w: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</w:p>
    <w:p>
      <w:pPr>
        <w:pStyle w:val="正文"/>
        <w:jc w:val="left"/>
        <w:rPr>
          <w:rFonts w:ascii="PingFang SC Semibold" w:cs="PingFang SC Semibold" w:hAnsi="PingFang SC Semibold" w:eastAsia="PingFang SC Semibold"/>
          <w:spacing w:val="7"/>
          <w:sz w:val="24"/>
          <w:szCs w:val="24"/>
        </w:rPr>
      </w:pP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3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、颁奖典礼</w:t>
      </w: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+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晚宴</w:t>
      </w:r>
      <w:r>
        <w:rPr>
          <w:rFonts w:ascii="PingFang SC Semibold" w:hAnsi="PingFang SC Semibold"/>
          <w:spacing w:val="7"/>
          <w:sz w:val="24"/>
          <w:szCs w:val="24"/>
          <w:rtl w:val="0"/>
          <w:lang w:val="zh-CN" w:eastAsia="zh-CN"/>
        </w:rPr>
        <w:t>+</w:t>
      </w:r>
      <w:r>
        <w:rPr>
          <w:rFonts w:eastAsia="PingFang SC Semibold" w:hint="eastAsia"/>
          <w:spacing w:val="7"/>
          <w:sz w:val="24"/>
          <w:szCs w:val="24"/>
          <w:rtl w:val="0"/>
          <w:lang w:val="zh-CN" w:eastAsia="zh-CN"/>
        </w:rPr>
        <w:t>获奖案例上墙仪式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1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）晚宴（可组织学友及高维节目）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2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）实战案例最终获奖揭晓（公布奖励机制、获奖权益等）</w:t>
      </w:r>
    </w:p>
    <w:p>
      <w:pPr>
        <w:pStyle w:val="正文"/>
        <w:jc w:val="left"/>
        <w:rPr>
          <w:rFonts w:ascii="PingFang SC Thin" w:cs="PingFang SC Thin" w:hAnsi="PingFang SC Thin" w:eastAsia="PingFang SC Thin"/>
          <w:spacing w:val="7"/>
          <w:sz w:val="24"/>
          <w:szCs w:val="24"/>
        </w:rPr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3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）获奖学友案例上墙仪式（配合物料进行公示）</w:t>
      </w:r>
    </w:p>
    <w:p>
      <w:pPr>
        <w:pStyle w:val="正文"/>
        <w:jc w:val="left"/>
      </w:pP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（</w:t>
      </w:r>
      <w:r>
        <w:rPr>
          <w:rFonts w:ascii="PingFang SC Thin" w:hAnsi="PingFang SC Thin"/>
          <w:spacing w:val="7"/>
          <w:sz w:val="24"/>
          <w:szCs w:val="24"/>
          <w:rtl w:val="0"/>
          <w:lang w:val="zh-CN" w:eastAsia="zh-CN"/>
        </w:rPr>
        <w:t>4</w:t>
      </w:r>
      <w:r>
        <w:rPr>
          <w:rFonts w:eastAsia="PingFang SC Thin" w:hint="eastAsia"/>
          <w:spacing w:val="7"/>
          <w:sz w:val="24"/>
          <w:szCs w:val="24"/>
          <w:rtl w:val="0"/>
          <w:lang w:val="zh-CN" w:eastAsia="zh-CN"/>
        </w:rPr>
        <w:t>）发布案例报名通道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PingFang SC Thin">
    <w:charset w:val="00"/>
    <w:family w:val="roman"/>
    <w:pitch w:val="default"/>
  </w:font>
  <w:font w:name="PingFang SC Ultra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tabs>
        <w:tab w:val="center" w:pos="4819"/>
        <w:tab w:val="right" w:pos="9638"/>
        <w:tab w:val="clear" w:pos="9020"/>
      </w:tabs>
      <w:jc w:val="left"/>
    </w:pPr>
    <w:r>
      <w:tab/>
      <w:tab/>
    </w:r>
    <w:r>
      <w:drawing xmlns:a="http://schemas.openxmlformats.org/drawingml/2006/main">
        <wp:inline distT="0" distB="0" distL="0" distR="0">
          <wp:extent cx="832076" cy="209828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076" cy="20982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