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2905A6">
      <w:pPr>
        <w:pStyle w:val="2"/>
        <w:spacing w:before="0" w:beforeAutospacing="0" w:after="0" w:afterAutospacing="0" w:line="360" w:lineRule="auto"/>
        <w:jc w:val="center"/>
        <w:rPr>
          <w:rFonts w:hint="eastAsia" w:ascii="仿宋_GB2312" w:hAnsi="仿宋_GB2312" w:eastAsia="仿宋_GB2312" w:cs="仿宋_GB2312"/>
          <w:sz w:val="36"/>
        </w:rPr>
      </w:pPr>
      <w:r>
        <w:rPr>
          <w:rFonts w:hint="eastAsia" w:ascii="仿宋_GB2312" w:hAnsi="仿宋_GB2312" w:eastAsia="仿宋_GB2312" w:cs="仿宋_GB2312"/>
          <w:sz w:val="36"/>
        </w:rPr>
        <w:t>高维信息技术（深圳）有限公司</w:t>
      </w:r>
      <w:bookmarkStart w:id="0" w:name="_GoBack"/>
      <w:bookmarkEnd w:id="0"/>
    </w:p>
    <w:p w14:paraId="2ADAD99E">
      <w:pPr>
        <w:pStyle w:val="2"/>
        <w:spacing w:before="0" w:beforeAutospacing="0" w:after="0" w:afterAutospacing="0" w:line="360" w:lineRule="auto"/>
        <w:jc w:val="center"/>
        <w:rPr>
          <w:rFonts w:hint="eastAsia" w:ascii="仿宋_GB2312" w:hAnsi="仿宋_GB2312" w:eastAsia="仿宋_GB2312" w:cs="仿宋_GB2312"/>
          <w:sz w:val="36"/>
        </w:rPr>
      </w:pPr>
      <w:r>
        <w:rPr>
          <w:rFonts w:hint="eastAsia" w:ascii="仿宋_GB2312" w:hAnsi="仿宋_GB2312" w:eastAsia="仿宋_GB2312" w:cs="仿宋_GB2312"/>
          <w:sz w:val="36"/>
        </w:rPr>
        <w:t>股东会决议</w:t>
      </w:r>
    </w:p>
    <w:p w14:paraId="65C6ABEE">
      <w:pPr>
        <w:rPr>
          <w:rFonts w:hint="eastAsia"/>
        </w:rPr>
      </w:pPr>
    </w:p>
    <w:p w14:paraId="41F20707">
      <w:pPr>
        <w:pStyle w:val="5"/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</w:rPr>
      </w:pPr>
      <w:r>
        <w:rPr>
          <w:rFonts w:hint="eastAsia" w:ascii="仿宋_GB2312" w:hAnsi="仿宋_GB2312" w:eastAsia="仿宋_GB2312" w:cs="仿宋_GB2312"/>
          <w:color w:val="000000"/>
        </w:rPr>
        <w:t>根据《中华人民共和国公司法》第五十九条的规定</w:t>
      </w:r>
      <w:r>
        <w:rPr>
          <w:rFonts w:hint="eastAsia" w:ascii="仿宋_GB2312" w:hAnsi="仿宋_GB2312" w:eastAsia="仿宋_GB2312" w:cs="仿宋_GB2312"/>
          <w:color w:val="000000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000000"/>
        </w:rPr>
        <w:t>股东高维投资（深圳）有限责任公司</w:t>
      </w:r>
      <w:r>
        <w:rPr>
          <w:rFonts w:hint="eastAsia" w:ascii="仿宋_GB2312" w:hAnsi="仿宋_GB2312" w:eastAsia="仿宋_GB2312" w:cs="仿宋_GB2312"/>
          <w:color w:val="000000"/>
          <w:lang w:eastAsia="zh-CN"/>
        </w:rPr>
        <w:t>、林传科、冯卫东</w:t>
      </w:r>
      <w:r>
        <w:rPr>
          <w:rFonts w:hint="eastAsia" w:ascii="仿宋_GB2312" w:hAnsi="仿宋_GB2312" w:eastAsia="仿宋_GB2312" w:cs="仿宋_GB2312"/>
          <w:color w:val="000000"/>
        </w:rPr>
        <w:t>以书面形式，一致同意以下决议：</w:t>
      </w:r>
    </w:p>
    <w:p w14:paraId="4F94ED61">
      <w:pPr>
        <w:pStyle w:val="5"/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2" w:firstLineChars="200"/>
        <w:jc w:val="both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</w:rPr>
        <w:t>通过公司分红方案</w:t>
      </w:r>
      <w:r>
        <w:rPr>
          <w:rFonts w:hint="eastAsia" w:ascii="仿宋_GB2312" w:hAnsi="仿宋_GB2312" w:eastAsia="仿宋_GB2312" w:cs="仿宋_GB2312"/>
          <w:b/>
          <w:bCs/>
          <w:color w:val="000000"/>
          <w:lang w:eastAsia="zh-CN"/>
        </w:rPr>
        <w:t>，</w:t>
      </w:r>
      <w:r>
        <w:rPr>
          <w:rFonts w:hint="eastAsia" w:ascii="仿宋_GB2312" w:hAnsi="仿宋_GB2312" w:eastAsia="仿宋_GB2312" w:cs="仿宋_GB2312"/>
          <w:b/>
          <w:bCs/>
          <w:color w:val="000000"/>
        </w:rPr>
        <w:t>分红方案主要内容为：</w:t>
      </w:r>
    </w:p>
    <w:p w14:paraId="3ECC3472">
      <w:pPr>
        <w:pStyle w:val="5"/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</w:rPr>
      </w:pPr>
      <w:r>
        <w:rPr>
          <w:rFonts w:hint="eastAsia" w:ascii="仿宋_GB2312" w:hAnsi="仿宋_GB2312" w:eastAsia="仿宋_GB2312" w:cs="仿宋_GB2312"/>
          <w:color w:val="000000"/>
          <w:lang w:val="en-US" w:eastAsia="zh-CN"/>
        </w:rPr>
        <w:t>一、本次分红为非等比例分红，本次分红总金额为17,942,678.23元，</w:t>
      </w:r>
      <w:r>
        <w:rPr>
          <w:rFonts w:hint="eastAsia" w:ascii="仿宋_GB2312" w:hAnsi="仿宋_GB2312" w:eastAsia="仿宋_GB2312" w:cs="仿宋_GB2312"/>
          <w:color w:val="000000"/>
        </w:rPr>
        <w:t>具体分配方式如下：</w:t>
      </w:r>
    </w:p>
    <w:tbl>
      <w:tblPr>
        <w:tblStyle w:val="6"/>
        <w:tblW w:w="4978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59"/>
        <w:gridCol w:w="3831"/>
        <w:gridCol w:w="3532"/>
      </w:tblGrid>
      <w:tr w14:paraId="588F334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2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4A05284D">
            <w:pPr>
              <w:pStyle w:val="5"/>
              <w:spacing w:before="0" w:beforeAutospacing="0" w:after="0" w:afterAutospacing="0"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</w:rPr>
              <w:t>序号</w:t>
            </w:r>
          </w:p>
        </w:tc>
        <w:tc>
          <w:tcPr>
            <w:tcW w:w="38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1E2B7956">
            <w:pPr>
              <w:pStyle w:val="5"/>
              <w:spacing w:before="0" w:beforeAutospacing="0" w:after="0" w:afterAutospacing="0"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</w:rPr>
              <w:t>股东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lang w:val="en-US" w:eastAsia="zh-Hans"/>
              </w:rPr>
              <w:t>姓名</w:t>
            </w:r>
          </w:p>
        </w:tc>
        <w:tc>
          <w:tcPr>
            <w:tcW w:w="35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53BF48FF">
            <w:pPr>
              <w:pStyle w:val="5"/>
              <w:spacing w:before="0" w:beforeAutospacing="0" w:after="0" w:afterAutospacing="0"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lang w:eastAsia="zh-Hans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</w:rPr>
              <w:t>利润分配额（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lang w:val="en-US" w:eastAsia="zh-Hans"/>
              </w:rPr>
              <w:t>元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lang w:eastAsia="zh-Hans"/>
              </w:rPr>
              <w:t>）</w:t>
            </w:r>
          </w:p>
        </w:tc>
      </w:tr>
      <w:tr w14:paraId="5E797E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2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493C247A">
            <w:pPr>
              <w:pStyle w:val="5"/>
              <w:spacing w:before="0" w:beforeAutospacing="0" w:after="0" w:afterAutospacing="0"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</w:rPr>
              <w:t>1</w:t>
            </w:r>
          </w:p>
        </w:tc>
        <w:tc>
          <w:tcPr>
            <w:tcW w:w="38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93AF0A6">
            <w:pPr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</w:rPr>
              <w:t>高维投资（深圳）有限责任公司</w:t>
            </w:r>
          </w:p>
        </w:tc>
        <w:tc>
          <w:tcPr>
            <w:tcW w:w="35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A28DE8">
            <w:pPr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lang w:val="en-US" w:eastAsia="zh-CN"/>
              </w:rPr>
              <w:t>15,723,899.09</w:t>
            </w:r>
          </w:p>
        </w:tc>
      </w:tr>
      <w:tr w14:paraId="552057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2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37E214D1">
            <w:pPr>
              <w:pStyle w:val="5"/>
              <w:spacing w:before="0" w:beforeAutospacing="0" w:after="0" w:afterAutospacing="0"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38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CA357AB">
            <w:pPr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lang w:eastAsia="zh-CN"/>
              </w:rPr>
              <w:t>林传科</w:t>
            </w:r>
          </w:p>
        </w:tc>
        <w:tc>
          <w:tcPr>
            <w:tcW w:w="35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D757902">
            <w:pPr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lang w:val="en-US" w:eastAsia="zh-CN"/>
              </w:rPr>
              <w:t>2,218,779.14</w:t>
            </w:r>
          </w:p>
        </w:tc>
      </w:tr>
      <w:tr w14:paraId="226233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2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22E43BF1">
            <w:pPr>
              <w:pStyle w:val="5"/>
              <w:spacing w:before="0" w:beforeAutospacing="0" w:after="0" w:afterAutospacing="0"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lang w:val="en-US" w:eastAsia="zh-CN"/>
              </w:rPr>
              <w:t>3</w:t>
            </w:r>
          </w:p>
        </w:tc>
        <w:tc>
          <w:tcPr>
            <w:tcW w:w="38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1591748">
            <w:pPr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lang w:eastAsia="zh-CN"/>
              </w:rPr>
              <w:t>冯卫东</w:t>
            </w:r>
          </w:p>
        </w:tc>
        <w:tc>
          <w:tcPr>
            <w:tcW w:w="35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F227D6">
            <w:pPr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lang w:val="en-US" w:eastAsia="zh-CN"/>
              </w:rPr>
              <w:t>0</w:t>
            </w:r>
          </w:p>
        </w:tc>
      </w:tr>
      <w:tr w14:paraId="06FA5B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509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3E31D2CF">
            <w:pPr>
              <w:jc w:val="center"/>
              <w:textAlignment w:val="center"/>
              <w:rPr>
                <w:rFonts w:hint="default" w:ascii="仿宋_GB2312" w:hAnsi="仿宋_GB2312" w:eastAsia="仿宋_GB2312" w:cs="仿宋_GB2312"/>
                <w:color w:val="00000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lang w:val="en-US" w:eastAsia="zh-CN"/>
              </w:rPr>
              <w:t>合计</w:t>
            </w:r>
          </w:p>
        </w:tc>
        <w:tc>
          <w:tcPr>
            <w:tcW w:w="35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741FF28">
            <w:pPr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lang w:val="en-US" w:eastAsia="zh-CN"/>
              </w:rPr>
              <w:t>17,942,678.23</w:t>
            </w:r>
          </w:p>
        </w:tc>
      </w:tr>
    </w:tbl>
    <w:p w14:paraId="57D00357">
      <w:pPr>
        <w:pStyle w:val="5"/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</w:rPr>
      </w:pPr>
      <w:r>
        <w:rPr>
          <w:rFonts w:hint="eastAsia" w:ascii="仿宋_GB2312" w:hAnsi="仿宋_GB2312" w:eastAsia="仿宋_GB2312" w:cs="仿宋_GB2312"/>
          <w:color w:val="000000"/>
          <w:lang w:val="en-US" w:eastAsia="zh-CN"/>
        </w:rPr>
        <w:t>二、</w:t>
      </w:r>
      <w:r>
        <w:rPr>
          <w:rFonts w:hint="eastAsia" w:ascii="仿宋_GB2312" w:hAnsi="仿宋_GB2312" w:eastAsia="仿宋_GB2312" w:cs="仿宋_GB2312"/>
          <w:color w:val="000000"/>
        </w:rPr>
        <w:t>利润</w:t>
      </w:r>
      <w:r>
        <w:rPr>
          <w:rFonts w:hint="eastAsia" w:ascii="仿宋_GB2312" w:hAnsi="仿宋_GB2312" w:eastAsia="仿宋_GB2312" w:cs="仿宋_GB2312"/>
          <w:color w:val="000000"/>
          <w:lang w:val="en-US" w:eastAsia="zh-CN"/>
        </w:rPr>
        <w:t>分配</w:t>
      </w:r>
      <w:r>
        <w:rPr>
          <w:rFonts w:hint="eastAsia" w:ascii="仿宋_GB2312" w:hAnsi="仿宋_GB2312" w:eastAsia="仿宋_GB2312" w:cs="仿宋_GB2312"/>
          <w:color w:val="000000"/>
        </w:rPr>
        <w:t>所得需要缴纳税费的，由公司负责代扣代缴。</w:t>
      </w:r>
    </w:p>
    <w:p w14:paraId="4090491D">
      <w:pPr>
        <w:pStyle w:val="5"/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lang w:val="en-US" w:eastAsia="zh-CN"/>
        </w:rPr>
        <w:t>以上所列事项，股东以书面形式一致表示同意。</w:t>
      </w:r>
    </w:p>
    <w:p w14:paraId="6F6842A1">
      <w:pPr>
        <w:pStyle w:val="5"/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lang w:val="en-US" w:eastAsia="zh-CN"/>
        </w:rPr>
        <w:t>（以下无正文）</w:t>
      </w:r>
    </w:p>
    <w:p w14:paraId="2CE1FF19">
      <w:pPr>
        <w:pStyle w:val="5"/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</w:pPr>
    </w:p>
    <w:p w14:paraId="5592EAE6">
      <w:pPr>
        <w:pStyle w:val="5"/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eastAsia" w:ascii="仿宋_GB2312" w:hAnsi="仿宋_GB2312" w:eastAsia="仿宋_GB2312" w:cs="仿宋_GB2312"/>
          <w:color w:val="000000"/>
        </w:rPr>
      </w:pPr>
    </w:p>
    <w:p w14:paraId="42EEE4C3">
      <w:pPr>
        <w:pStyle w:val="5"/>
        <w:spacing w:before="0" w:beforeAutospacing="0" w:after="0" w:afterAutospacing="0" w:line="360" w:lineRule="auto"/>
        <w:jc w:val="right"/>
        <w:rPr>
          <w:rFonts w:hint="eastAsia" w:ascii="仿宋_GB2312" w:hAnsi="仿宋_GB2312" w:eastAsia="仿宋_GB2312" w:cs="仿宋_GB2312"/>
          <w:color w:val="000000"/>
          <w:sz w:val="24"/>
        </w:rPr>
      </w:pPr>
    </w:p>
    <w:p w14:paraId="3D38B69A">
      <w:pPr>
        <w:pStyle w:val="5"/>
        <w:spacing w:before="0" w:beforeAutospacing="0" w:after="0" w:afterAutospacing="0" w:line="360" w:lineRule="auto"/>
        <w:jc w:val="right"/>
        <w:rPr>
          <w:rFonts w:hint="eastAsia" w:ascii="仿宋_GB2312" w:hAnsi="仿宋_GB2312" w:eastAsia="仿宋_GB2312" w:cs="仿宋_GB2312"/>
          <w:color w:val="000000"/>
          <w:sz w:val="24"/>
        </w:rPr>
        <w:sectPr>
          <w:headerReference r:id="rId3" w:type="default"/>
          <w:footerReference r:id="rId4" w:type="default"/>
          <w:pgNumType w:fmt="decimal"/>
          <w:cols w:space="720" w:num="1"/>
        </w:sectPr>
      </w:pPr>
    </w:p>
    <w:p w14:paraId="2A70335F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jc w:val="center"/>
        <w:textAlignment w:val="auto"/>
        <w:rPr>
          <w:rFonts w:hint="eastAsia" w:ascii="仿宋_GB2312" w:hAnsi="仿宋_GB2312" w:eastAsia="仿宋_GB2312" w:cs="仿宋_GB2312"/>
          <w:color w:val="000000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lang w:val="en-US" w:eastAsia="zh-CN"/>
        </w:rPr>
        <w:t>（本页为签署页，无正文）</w:t>
      </w:r>
    </w:p>
    <w:p w14:paraId="640C1A81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lang w:val="en-US" w:eastAsia="zh-CN"/>
        </w:rPr>
        <w:t>股东签署：</w:t>
      </w:r>
    </w:p>
    <w:p w14:paraId="4207D1AD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</w:rPr>
        <w:t>高维投资（深圳）有限责任公司</w:t>
      </w:r>
      <w:r>
        <w:rPr>
          <w:rFonts w:hint="eastAsia" w:ascii="仿宋_GB2312" w:hAnsi="仿宋_GB2312" w:eastAsia="仿宋_GB2312" w:cs="仿宋_GB2312"/>
          <w:color w:val="000000"/>
          <w:lang w:val="en-US" w:eastAsia="zh-CN"/>
        </w:rPr>
        <w:t>（盖章）</w:t>
      </w:r>
    </w:p>
    <w:p w14:paraId="464F8DE1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lang w:val="en-US" w:eastAsia="zh-CN"/>
        </w:rPr>
        <w:t>法定代表人/授权代表签字：_________</w:t>
      </w:r>
    </w:p>
    <w:p w14:paraId="4BB24873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lang w:val="en-US" w:eastAsia="zh-CN"/>
        </w:rPr>
        <w:t>日期：     年     月    日</w:t>
      </w:r>
    </w:p>
    <w:p w14:paraId="1AE9CA4B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  <w:lang w:val="en-US" w:eastAsia="zh-CN"/>
        </w:rPr>
      </w:pPr>
    </w:p>
    <w:p w14:paraId="753BEB4C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lang w:eastAsia="zh-CN"/>
        </w:rPr>
        <w:t>林传科（</w:t>
      </w:r>
      <w:r>
        <w:rPr>
          <w:rFonts w:hint="eastAsia" w:ascii="仿宋_GB2312" w:hAnsi="仿宋_GB2312" w:eastAsia="仿宋_GB2312" w:cs="仿宋_GB2312"/>
          <w:color w:val="000000"/>
          <w:lang w:val="en-US" w:eastAsia="zh-CN"/>
        </w:rPr>
        <w:t>签字）：_________</w:t>
      </w:r>
    </w:p>
    <w:p w14:paraId="49221F5A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lang w:val="en-US" w:eastAsia="zh-CN"/>
        </w:rPr>
        <w:t>日期：     年     月    日</w:t>
      </w:r>
    </w:p>
    <w:p w14:paraId="0BDA135A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  <w:lang w:val="en-US" w:eastAsia="zh-CN"/>
        </w:rPr>
      </w:pPr>
    </w:p>
    <w:p w14:paraId="5166DAD9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lang w:eastAsia="zh-CN"/>
        </w:rPr>
        <w:t>冯卫东（</w:t>
      </w:r>
      <w:r>
        <w:rPr>
          <w:rFonts w:hint="eastAsia" w:ascii="仿宋_GB2312" w:hAnsi="仿宋_GB2312" w:eastAsia="仿宋_GB2312" w:cs="仿宋_GB2312"/>
          <w:color w:val="000000"/>
          <w:lang w:val="en-US" w:eastAsia="zh-CN"/>
        </w:rPr>
        <w:t>签字）：_________</w:t>
      </w:r>
    </w:p>
    <w:p w14:paraId="6EECBAE3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lang w:val="en-US" w:eastAsia="zh-CN"/>
        </w:rPr>
        <w:t>日期：     年     月    日</w:t>
      </w:r>
    </w:p>
    <w:p w14:paraId="2AF5AB44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  <w:lang w:val="en-US" w:eastAsia="zh-CN"/>
        </w:rPr>
      </w:pPr>
    </w:p>
    <w:p w14:paraId="3AC6170E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  <w:lang w:val="en-US" w:eastAsia="zh-CN"/>
        </w:rPr>
      </w:pPr>
    </w:p>
    <w:p w14:paraId="5A891EB2">
      <w:pPr>
        <w:pStyle w:val="5"/>
        <w:spacing w:before="0" w:beforeAutospacing="0" w:after="0" w:afterAutospacing="0" w:line="360" w:lineRule="auto"/>
        <w:jc w:val="both"/>
        <w:rPr>
          <w:rFonts w:hint="eastAsia" w:ascii="仿宋_GB2312" w:hAnsi="仿宋_GB2312" w:eastAsia="仿宋_GB2312" w:cs="仿宋_GB2312"/>
          <w:color w:val="000000"/>
          <w:sz w:val="24"/>
        </w:rPr>
      </w:pPr>
    </w:p>
    <w:p w14:paraId="0377363F">
      <w:pPr>
        <w:pStyle w:val="5"/>
        <w:spacing w:before="0" w:beforeAutospacing="0" w:after="0" w:afterAutospacing="0" w:line="360" w:lineRule="auto"/>
        <w:jc w:val="right"/>
        <w:rPr>
          <w:rFonts w:hint="eastAsia" w:ascii="仿宋_GB2312" w:hAnsi="仿宋_GB2312" w:eastAsia="仿宋_GB2312" w:cs="仿宋_GB2312"/>
          <w:color w:val="000000"/>
          <w:sz w:val="24"/>
        </w:rPr>
      </w:pPr>
    </w:p>
    <w:sectPr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altName w:val="苹方-简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Simfang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yh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324316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745571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页 共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745571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第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页 共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88F28C">
    <w:pPr>
      <w:pStyle w:val="4"/>
      <w:jc w:val="right"/>
      <w:rPr>
        <w:rFonts w:hint="eastAsia" w:ascii="仿宋" w:hAnsi="仿宋" w:eastAsia="仿宋" w:cs="仿宋"/>
        <w:sz w:val="21"/>
        <w:szCs w:val="21"/>
        <w:lang w:val="en-US" w:eastAsia="zh-CN"/>
      </w:rPr>
    </w:pPr>
    <w:r>
      <w:rPr>
        <w:rFonts w:hint="eastAsia" w:ascii="仿宋" w:hAnsi="仿宋" w:eastAsia="仿宋" w:cs="仿宋"/>
        <w:sz w:val="21"/>
        <w:szCs w:val="21"/>
        <w:lang w:val="en-US" w:eastAsia="zh-CN"/>
      </w:rPr>
      <w:t>（2025）信第01号股东会决议</w:t>
    </w:r>
  </w:p>
  <w:p w14:paraId="5C897485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172A27"/>
    <w:rsid w:val="1CFF10FC"/>
    <w:rsid w:val="28FF8547"/>
    <w:rsid w:val="5FAFD048"/>
    <w:rsid w:val="779F9696"/>
    <w:rsid w:val="7FF50FF3"/>
    <w:rsid w:val="B5FEBFE6"/>
    <w:rsid w:val="BD6F7F03"/>
    <w:rsid w:val="BFA511F4"/>
    <w:rsid w:val="DDDA4532"/>
    <w:rsid w:val="EDEF6E8C"/>
    <w:rsid w:val="EFFFA291"/>
    <w:rsid w:val="F3FB9FAE"/>
    <w:rsid w:val="F5932BD5"/>
    <w:rsid w:val="F86E18D7"/>
    <w:rsid w:val="FAED3CE4"/>
    <w:rsid w:val="FBEF295A"/>
    <w:rsid w:val="FEDFF11A"/>
    <w:rsid w:val="FF75573D"/>
    <w:rsid w:val="FFBF577D"/>
    <w:rsid w:val="FFDF3B1C"/>
    <w:rsid w:val="FFEDCD5A"/>
    <w:rsid w:val="FFFE190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</w:rPr>
  </w:style>
  <w:style w:type="paragraph" w:styleId="2">
    <w:name w:val="heading 1"/>
    <w:basedOn w:val="1"/>
    <w:next w:val="1"/>
    <w:qFormat/>
    <w:uiPriority w:val="9"/>
    <w:pPr>
      <w:keepLines/>
      <w:spacing w:before="280" w:beforeAutospacing="0" w:after="280" w:afterAutospacing="0"/>
      <w:jc w:val="center"/>
      <w:outlineLvl w:val="9"/>
    </w:pPr>
    <w:rPr>
      <w:b/>
      <w:color w:val="000000"/>
      <w:sz w:val="4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paragraph" w:styleId="5">
    <w:name w:val="Normal (Web)"/>
    <w:basedOn w:val="1"/>
    <w:qFormat/>
    <w:uiPriority w:val="99"/>
    <w:pPr>
      <w:spacing w:before="100" w:beforeAutospacing="1" w:after="100" w:afterAutospacing="1"/>
    </w:pPr>
  </w:style>
  <w:style w:type="table" w:customStyle="1" w:styleId="8">
    <w:name w:val="Table Normal"/>
    <w:qFormat/>
    <w:uiPriority w:val="5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font-fangsong *"/>
    <w:basedOn w:val="1"/>
    <w:qFormat/>
    <w:uiPriority w:val="0"/>
    <w:pPr>
      <w:spacing w:before="100" w:beforeAutospacing="1" w:after="100" w:afterAutospacing="1"/>
    </w:pPr>
    <w:rPr>
      <w:rFonts w:ascii="Simfang" w:hAnsi="Simfang" w:cs="Simfang"/>
    </w:rPr>
  </w:style>
  <w:style w:type="paragraph" w:customStyle="1" w:styleId="10">
    <w:name w:val="font-song *"/>
    <w:basedOn w:val="1"/>
    <w:qFormat/>
    <w:uiPriority w:val="0"/>
    <w:pPr>
      <w:spacing w:before="100" w:beforeAutospacing="1" w:after="100" w:afterAutospacing="1"/>
    </w:pPr>
    <w:rPr>
      <w:rFonts w:ascii="Simsun" w:hAnsi="Simsun" w:cs="Simsun"/>
    </w:rPr>
  </w:style>
  <w:style w:type="paragraph" w:customStyle="1" w:styleId="11">
    <w:name w:val="font-yahei *"/>
    <w:basedOn w:val="1"/>
    <w:qFormat/>
    <w:uiPriority w:val="0"/>
    <w:pPr>
      <w:spacing w:before="100" w:beforeAutospacing="1" w:after="100" w:afterAutospacing="1"/>
    </w:pPr>
    <w:rPr>
      <w:rFonts w:ascii="Msyh" w:hAnsi="Msyh" w:cs="Msyh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in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Mine">
      <a:majorFont>
        <a:latin typeface="宋体"/>
        <a:ea typeface="宋体"/>
        <a:cs typeface="宋体"/>
      </a:majorFont>
      <a:minorFont>
        <a:latin typeface="宋体"/>
        <a:ea typeface="宋体"/>
        <a:cs typeface="宋体"/>
      </a:minorFont>
    </a:fontScheme>
    <a:fmtScheme name="Min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>
          <a:solidFill>
            <a:schemeClr val="phClr"/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Office_7.2.1.8947_F1E327BC-269C-435d-A152-05C5408002CA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2022-02-27T15:48:00Z</dcterms:created>
  <dc:creator>法天使</dc:creator>
  <cp:keywords>公司类（股权交易为主）,股东会/股东大会,公司三会、职工代表大会,股东会/股东大会决议,日常运营管理</cp:keywords>
  <cp:lastModifiedBy>大成</cp:lastModifiedBy>
  <dcterms:modified xsi:type="dcterms:W3CDTF">2025-03-01T22:43:27Z</dcterms:modified>
  <dc:title>有限公司股东会决议（利润分红）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2052-7.2.1.8947</vt:lpwstr>
  </property>
  <property fmtid="{D5CDD505-2E9C-101B-9397-08002B2CF9AE}" pid="3" name="ICV">
    <vt:lpwstr>62E2EDAA3590430189C76E648CDA7AE3</vt:lpwstr>
  </property>
</Properties>
</file>