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</w:t>
      </w:r>
      <w:r>
        <w:rPr>
          <w:rFonts w:hint="eastAsia"/>
          <w:b/>
          <w:bCs/>
          <w:sz w:val="30"/>
          <w:szCs w:val="30"/>
          <w:lang w:val="en-US" w:eastAsia="zh-CN"/>
        </w:rPr>
        <w:t>20210706远程会议讨论内容</w:t>
      </w:r>
    </w:p>
    <w:p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一、word档群里的问题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>关于资金收款数据：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在会计</w:t>
      </w:r>
      <w:r>
        <w:rPr>
          <w:rFonts w:hint="eastAsia"/>
          <w:lang w:val="en-US" w:eastAsia="zh-CN"/>
        </w:rPr>
        <w:t>-客户-支付界面，收入对应的资金入账单</w:t>
      </w:r>
      <w:r>
        <w:rPr>
          <w:rFonts w:hint="eastAsia"/>
          <w:lang w:eastAsia="zh-CN"/>
        </w:rPr>
        <w:t>目前都是草稿状态，需要修改成“当从接口同步至</w:t>
      </w:r>
      <w:r>
        <w:rPr>
          <w:rFonts w:hint="eastAsia"/>
          <w:lang w:val="en-US" w:eastAsia="zh-CN"/>
        </w:rPr>
        <w:t>odoo时即确认为已过账收款单</w:t>
      </w:r>
      <w:r>
        <w:rPr>
          <w:rFonts w:hint="eastAsia"/>
          <w:lang w:eastAsia="zh-CN"/>
        </w:rPr>
        <w:t>”；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收入对应的资金入账单，发生退款，目前记录在会计-供应商-支付界面，无特殊原因应调整至</w:t>
      </w:r>
      <w:r>
        <w:rPr>
          <w:rFonts w:hint="eastAsia"/>
          <w:lang w:eastAsia="zh-CN"/>
        </w:rPr>
        <w:t>会计</w:t>
      </w:r>
      <w:r>
        <w:rPr>
          <w:rFonts w:hint="eastAsia"/>
          <w:lang w:val="en-US" w:eastAsia="zh-CN"/>
        </w:rPr>
        <w:t>-客户-退款界面，且该接口推送数据过来应直接确认为已过账退款单而非草稿。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接口调整：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6690" cy="2484120"/>
            <wp:effectExtent l="0" t="0" r="63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预收和应收账户问题待与沈老师确认一下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关于分析账户（辅助核算）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目前已设置了公开课类目的分析账户模型，能否设计成多层结构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业务类- </w:t>
      </w:r>
      <w:r>
        <w:rPr>
          <w:rFonts w:hint="eastAsia"/>
          <w:color w:val="FF0000"/>
          <w:lang w:val="en-US" w:eastAsia="zh-CN"/>
        </w:rPr>
        <w:t>公开课</w:t>
      </w:r>
      <w:r>
        <w:rPr>
          <w:rFonts w:hint="eastAsia"/>
          <w:lang w:val="en-US" w:eastAsia="zh-CN"/>
        </w:rPr>
        <w:t>/ 内训/ 微咨询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项目类- 724 /***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组织类- 学习服务中心/ 微咨询服务费中心/ 后台中心/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需求变更，是否要增加待最终确认提出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106295"/>
            <wp:effectExtent l="0" t="0" r="508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在采购和费用模块，采购订单-账单和费用-我的费用中一样，将</w:t>
      </w:r>
      <w:r>
        <w:rPr>
          <w:rFonts w:hint="eastAsia"/>
          <w:highlight w:val="yellow"/>
          <w:lang w:val="en-US" w:eastAsia="zh-CN"/>
        </w:rPr>
        <w:t>辅助核算账户字段</w:t>
      </w:r>
      <w:r>
        <w:rPr>
          <w:rFonts w:hint="eastAsia"/>
          <w:lang w:val="en-US" w:eastAsia="zh-CN"/>
        </w:rPr>
        <w:t>修改为分析账户，并且设置为必填项；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确定要处理一下，技术配置：待调配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1770" cy="2338705"/>
            <wp:effectExtent l="0" t="0" r="5080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2405" cy="2477770"/>
            <wp:effectExtent l="0" t="0" r="444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且分析账户，不能随意创建，有创建权限的账号设置为</w:t>
      </w:r>
      <w:r>
        <w:rPr>
          <w:rFonts w:hint="eastAsia"/>
          <w:highlight w:val="yellow"/>
          <w:lang w:val="en-US" w:eastAsia="zh-CN"/>
        </w:rPr>
        <w:t>访问权限为“会计-账单管理员”</w:t>
      </w:r>
      <w:r>
        <w:rPr>
          <w:rFonts w:hint="eastAsia"/>
          <w:lang w:val="en-US" w:eastAsia="zh-CN"/>
        </w:rPr>
        <w:t>的；以及通过接口同步创建的方式，仅先设置为此两种。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修改访问数据表权限分析账户及分析账户组，待配置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odoo最终使用的</w:t>
      </w:r>
      <w:r>
        <w:rPr>
          <w:rFonts w:hint="eastAsia"/>
          <w:highlight w:val="yellow"/>
          <w:lang w:val="en-US" w:eastAsia="zh-CN"/>
        </w:rPr>
        <w:t>数据库是哪个</w:t>
      </w:r>
      <w:r>
        <w:rPr>
          <w:rFonts w:hint="eastAsia"/>
          <w:lang w:val="en-US" w:eastAsia="zh-CN"/>
        </w:rPr>
        <w:t>？ 数据库的迁移备份、以及功能插件的复制难度如何？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正式库名字复制一个有访问链接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另一台电脑备份，安装自动备份脚本，技术调配和部署（本地云服务器本地）备份文档存储到另一台服务器电脑上（除了备份数据库、还有备份后台文档addons文件夹 filestore）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主页菜单视图如下图，可否分类整理展示？模块的名称比如“讨论、日历、联系人”的字段能否修改？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030345" cy="190500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34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已教用户自行调配菜单顺序及菜单上级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二、刘总提出的：</w:t>
      </w:r>
      <w:r>
        <w:rPr>
          <w:rFonts w:hint="default"/>
          <w:b/>
          <w:bCs/>
          <w:sz w:val="32"/>
          <w:szCs w:val="32"/>
          <w:lang w:val="en-US" w:eastAsia="zh-CN"/>
        </w:rPr>
        <w:t>待解决问题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系统配置或界面问题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工单点不进去，包括空白区域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8595" cy="2465070"/>
            <wp:effectExtent l="0" t="0" r="8255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待再调查一下跳转的视图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怎么让所有用户默认看到设置好的主题皮肤（目前只有管理员可见）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远程有确认有变化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域名和ip是指向了同一个数据库。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3.文档模块只有管理员有，其他没有，我编辑一个用户设置一下就有了，怎么能批量设置权限呢？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文档模块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群组里操作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文档功能太繁琐有没有可以在在线编辑的插件，或者能否对接企业微信“微盘”or“微文档”，以上都不行的话，请在工时单给个字段填写复制的链接，允许点开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首选：找到一个可以在线编辑的文档功能；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次选：企业微信的微盘和微文档打通的也能存储文件打开；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最后选择URL字段存储链接，跳转，文字+链接的方式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解决方案待定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5.文档想删掉一个工作区，但是说有约束 让存档，但存档按钮找不到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企业微信模块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导入账户&amp;建账户&amp;关联员工三步操作合一步的微信模块大概啥时候换好？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文件夹改名。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@符老师 @沈壮壮 请两位老师看一下。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三、补充问题：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1、期初数据：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会计账可以后补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客户课程余额账先微信平补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2、测试业务数据清理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具体上线时间规划：（待用户确定）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highlight w:val="yellow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3、销售提成的计算问题需求变更：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销售佣金提成分成：------------销售员奖金计算绩效考核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1864360"/>
            <wp:effectExtent l="0" t="0" r="7620" b="25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857500"/>
            <wp:effectExtent l="0" t="0" r="762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  <w:lang w:val="en-US" w:eastAsia="zh-CN"/>
        </w:rPr>
      </w:pPr>
      <w:r>
        <w:rPr>
          <w:rFonts w:ascii="Roboto" w:hAnsi="Roboto" w:eastAsia="Roboto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</w:rPr>
        <w:t>分析账户分配额度</w:t>
      </w:r>
      <w:r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  <w:lang w:val="en-US" w:eastAsia="zh-CN"/>
        </w:rPr>
        <w:t xml:space="preserve">   ------------这个是利润分成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  <w:lang w:val="en-US" w:eastAsia="zh-CN"/>
        </w:rPr>
      </w:pPr>
      <w:r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  <w:lang w:val="en-US" w:eastAsia="zh-CN"/>
        </w:rPr>
        <w:t>4、库存账的问题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  <w:lang w:val="en-US" w:eastAsia="zh-CN"/>
        </w:rPr>
      </w:pPr>
      <w:r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  <w:lang w:val="en-US" w:eastAsia="zh-CN"/>
        </w:rPr>
        <w:t>库存发货流程：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  <w:lang w:val="en-US" w:eastAsia="zh-CN"/>
        </w:rPr>
      </w:pPr>
      <w:r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  <w:lang w:val="en-US" w:eastAsia="zh-CN"/>
        </w:rPr>
        <w:t>新需求微信商城卖书：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  <w:lang w:val="en-US" w:eastAsia="zh-CN"/>
        </w:rPr>
      </w:pPr>
      <w:r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  <w:lang w:val="en-US" w:eastAsia="zh-CN"/>
        </w:rPr>
        <w:t>销售书本订单流程，想自动完成订单的发货，款项同步，订单同步，发货地址。。。，产品基本信息以哪边为准（增删改查）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Roboto" w:hAnsi="Roboto" w:eastAsia="宋体" w:cs="Roboto"/>
          <w:i w:val="0"/>
          <w:iCs w:val="0"/>
          <w:caps w:val="0"/>
          <w:color w:val="0000FF"/>
          <w:spacing w:val="0"/>
          <w:sz w:val="28"/>
          <w:szCs w:val="28"/>
          <w:highlight w:val="none"/>
          <w:shd w:val="clear" w:fill="FFFFFF"/>
          <w:lang w:val="en-US" w:eastAsia="zh-CN"/>
        </w:rPr>
      </w:pPr>
      <w:r>
        <w:rPr>
          <w:rFonts w:hint="eastAsia" w:ascii="Roboto" w:hAnsi="Roboto" w:eastAsia="宋体" w:cs="Roboto"/>
          <w:i w:val="0"/>
          <w:iCs w:val="0"/>
          <w:caps w:val="0"/>
          <w:color w:val="0000FF"/>
          <w:spacing w:val="0"/>
          <w:sz w:val="28"/>
          <w:szCs w:val="28"/>
          <w:highlight w:val="none"/>
          <w:shd w:val="clear" w:fill="FFFFFF"/>
          <w:lang w:val="en-US" w:eastAsia="zh-CN"/>
        </w:rPr>
        <w:t>三个解决方案：辅助核算是否需要，细节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none"/>
          <w:shd w:val="clear" w:fill="FFFFFF"/>
          <w:lang w:val="en-US" w:eastAsia="zh-CN"/>
        </w:rPr>
      </w:pPr>
      <w:r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none"/>
          <w:shd w:val="clear" w:fill="FFFFFF"/>
          <w:lang w:val="en-US" w:eastAsia="zh-CN"/>
        </w:rPr>
        <w:t>统一从odoo操作，odoo接口同步发货结果到小程序；自动发货完成； （so订单流程及发货和结算流程，客户即为用户账号）订单接口，产品，客户，发货单同步接口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none"/>
          <w:shd w:val="clear" w:fill="FFFFFF"/>
          <w:lang w:val="en-US" w:eastAsia="zh-CN"/>
        </w:rPr>
      </w:pPr>
      <w:r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none"/>
          <w:shd w:val="clear" w:fill="FFFFFF"/>
          <w:lang w:val="en-US" w:eastAsia="zh-CN"/>
        </w:rPr>
        <w:t>统一从小程序用户操作完成发货，接口同步来触发odoo自动完成发货单；（接口的同步：</w:t>
      </w:r>
      <w:r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none"/>
          <w:shd w:val="clear" w:fill="FFFFFF"/>
          <w:lang w:val="en-US" w:eastAsia="zh-CN"/>
        </w:rPr>
        <w:t>订单接口，产品，客户，发货单同步接口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 w:ascii="Roboto" w:hAnsi="Roboto" w:eastAsia="宋体" w:cs="Roboto"/>
          <w:i w:val="0"/>
          <w:iCs w:val="0"/>
          <w:caps w:val="0"/>
          <w:color w:val="0000FF"/>
          <w:spacing w:val="0"/>
          <w:sz w:val="28"/>
          <w:szCs w:val="28"/>
          <w:highlight w:val="yellow"/>
          <w:shd w:val="clear" w:fill="FFFFFF"/>
          <w:lang w:val="en-US" w:eastAsia="zh-CN"/>
        </w:rPr>
      </w:pPr>
      <w:r>
        <w:rPr>
          <w:rFonts w:hint="eastAsia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none"/>
          <w:shd w:val="clear" w:fill="FFFFFF"/>
          <w:lang w:val="en-US" w:eastAsia="zh-CN"/>
        </w:rPr>
        <w:t>统一从小程序用户操作完成发货，odoo只要接口产生so订单即可，结算单及仓库发货单odoo系统内部自动定时任务完成验证和结算单创建。</w:t>
      </w:r>
      <w:r>
        <w:rPr>
          <w:rFonts w:hint="eastAsia" w:ascii="Roboto" w:hAnsi="Roboto" w:eastAsia="宋体" w:cs="Roboto"/>
          <w:i w:val="0"/>
          <w:iCs w:val="0"/>
          <w:caps w:val="0"/>
          <w:color w:val="0000FF"/>
          <w:spacing w:val="0"/>
          <w:sz w:val="28"/>
          <w:szCs w:val="28"/>
          <w:highlight w:val="none"/>
          <w:shd w:val="clear" w:fill="FFFFFF"/>
          <w:lang w:val="en-US" w:eastAsia="zh-CN"/>
        </w:rPr>
        <w:t xml:space="preserve">（增加自动发货和自动结算功能+ </w:t>
      </w:r>
      <w:r>
        <w:rPr>
          <w:rFonts w:hint="eastAsia" w:ascii="Roboto" w:hAnsi="Roboto" w:eastAsia="宋体" w:cs="Roboto"/>
          <w:i w:val="0"/>
          <w:iCs w:val="0"/>
          <w:caps w:val="0"/>
          <w:color w:val="0000FF"/>
          <w:spacing w:val="0"/>
          <w:sz w:val="28"/>
          <w:szCs w:val="28"/>
          <w:highlight w:val="magenta"/>
          <w:shd w:val="clear" w:fill="FFFFFF"/>
          <w:lang w:val="en-US" w:eastAsia="zh-CN"/>
        </w:rPr>
        <w:t>订单接口</w:t>
      </w:r>
      <w:r>
        <w:rPr>
          <w:rFonts w:hint="eastAsia" w:ascii="Roboto" w:hAnsi="Roboto" w:eastAsia="宋体" w:cs="Roboto"/>
          <w:i w:val="0"/>
          <w:iCs w:val="0"/>
          <w:caps w:val="0"/>
          <w:color w:val="0000FF"/>
          <w:spacing w:val="0"/>
          <w:sz w:val="28"/>
          <w:szCs w:val="28"/>
          <w:highlight w:val="none"/>
          <w:shd w:val="clear" w:fill="FFFFFF"/>
          <w:lang w:val="en-US" w:eastAsia="zh-CN"/>
        </w:rPr>
        <w:t xml:space="preserve">）工作量相对较小，但是这里是不管小程序是否有实际发货，odoo统一全部完成。  </w:t>
      </w:r>
      <w:r>
        <w:rPr>
          <w:rFonts w:hint="eastAsia" w:ascii="Roboto" w:hAnsi="Roboto" w:eastAsia="宋体" w:cs="Roboto"/>
          <w:i w:val="0"/>
          <w:iCs w:val="0"/>
          <w:caps w:val="0"/>
          <w:color w:val="0000FF"/>
          <w:spacing w:val="0"/>
          <w:sz w:val="28"/>
          <w:szCs w:val="28"/>
          <w:highlight w:val="yellow"/>
          <w:shd w:val="clear" w:fill="FFFFFF"/>
          <w:lang w:val="en-US" w:eastAsia="zh-CN"/>
        </w:rPr>
        <w:t>（用户偏向于这个方案）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1821815"/>
            <wp:effectExtent l="0" t="0" r="3810" b="698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订单小程序会分开。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卖书的订单会有5元的固定发货费（用户内部劳务费），每一单都有，全部包邮。目前没有什么促销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highlight w:val="lightGray"/>
          <w:lang w:val="en-US" w:eastAsia="zh-CN"/>
        </w:rPr>
      </w:pPr>
      <w:r>
        <w:rPr>
          <w:rFonts w:hint="eastAsia"/>
          <w:color w:val="0000FF"/>
          <w:highlight w:val="lightGray"/>
          <w:lang w:val="en-US" w:eastAsia="zh-CN"/>
        </w:rPr>
        <w:t>订单接口需求的变动与课程的不同点：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highlight w:val="lightGray"/>
          <w:lang w:val="en-US" w:eastAsia="zh-CN"/>
        </w:rPr>
      </w:pPr>
      <w:r>
        <w:rPr>
          <w:rFonts w:hint="eastAsia"/>
          <w:color w:val="0000FF"/>
          <w:highlight w:val="lightGray"/>
          <w:lang w:val="en-US" w:eastAsia="zh-CN"/>
        </w:rPr>
        <w:t>卖书的接口，销售员为空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highlight w:val="lightGray"/>
          <w:lang w:val="en-US" w:eastAsia="zh-CN"/>
        </w:rPr>
      </w:pPr>
      <w:r>
        <w:rPr>
          <w:rFonts w:hint="eastAsia"/>
          <w:color w:val="0000FF"/>
          <w:highlight w:val="lightGray"/>
          <w:lang w:val="en-US" w:eastAsia="zh-CN"/>
        </w:rPr>
        <w:t>辅助核算为空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Roboto" w:hAnsi="Roboto" w:eastAsia="宋体" w:cs="Roboto"/>
          <w:i w:val="0"/>
          <w:iCs w:val="0"/>
          <w:caps w:val="0"/>
          <w:color w:val="777777"/>
          <w:spacing w:val="0"/>
          <w:sz w:val="28"/>
          <w:szCs w:val="28"/>
          <w:highlight w:val="yellow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CA516"/>
    <w:multiLevelType w:val="singleLevel"/>
    <w:tmpl w:val="A21CA5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C265707"/>
    <w:multiLevelType w:val="singleLevel"/>
    <w:tmpl w:val="1C26570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57C65BE"/>
    <w:multiLevelType w:val="singleLevel"/>
    <w:tmpl w:val="757C65B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83CDC"/>
    <w:rsid w:val="0959287E"/>
    <w:rsid w:val="09C96428"/>
    <w:rsid w:val="0ABF69B1"/>
    <w:rsid w:val="10031CEB"/>
    <w:rsid w:val="1113791F"/>
    <w:rsid w:val="12372FA6"/>
    <w:rsid w:val="17724F11"/>
    <w:rsid w:val="1ACD3F7B"/>
    <w:rsid w:val="1B181E63"/>
    <w:rsid w:val="1D521C3C"/>
    <w:rsid w:val="1ECE545D"/>
    <w:rsid w:val="1F1960E7"/>
    <w:rsid w:val="21902C1B"/>
    <w:rsid w:val="21BF7039"/>
    <w:rsid w:val="231757D5"/>
    <w:rsid w:val="273A28D7"/>
    <w:rsid w:val="2D3A1316"/>
    <w:rsid w:val="2E720245"/>
    <w:rsid w:val="321C3A93"/>
    <w:rsid w:val="355B7741"/>
    <w:rsid w:val="363436D5"/>
    <w:rsid w:val="37F31BE8"/>
    <w:rsid w:val="3F5127FC"/>
    <w:rsid w:val="429B6699"/>
    <w:rsid w:val="48DB5381"/>
    <w:rsid w:val="49926BAC"/>
    <w:rsid w:val="4CB269B3"/>
    <w:rsid w:val="4D4A41D6"/>
    <w:rsid w:val="4D8016CF"/>
    <w:rsid w:val="4D9306BE"/>
    <w:rsid w:val="51182ECB"/>
    <w:rsid w:val="58514D32"/>
    <w:rsid w:val="598F7FD3"/>
    <w:rsid w:val="5B412AB0"/>
    <w:rsid w:val="5E1256DF"/>
    <w:rsid w:val="5F35237D"/>
    <w:rsid w:val="601A3D82"/>
    <w:rsid w:val="62994DAC"/>
    <w:rsid w:val="63444A8D"/>
    <w:rsid w:val="63B338E7"/>
    <w:rsid w:val="658E7FF4"/>
    <w:rsid w:val="65A6701B"/>
    <w:rsid w:val="693C1342"/>
    <w:rsid w:val="6A8135CE"/>
    <w:rsid w:val="6E8252EB"/>
    <w:rsid w:val="787A11FC"/>
    <w:rsid w:val="7FF2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2021-07-04T12:36:00Z</dcterms:created>
  <dc:creator>Administrator</dc:creator>
  <cp:lastModifiedBy>幸符九妈</cp:lastModifiedBy>
  <dcterms:modified xsi:type="dcterms:W3CDTF">2021-07-06T08:39:32Z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E3DF4C7912A14B53A23EC5EEE1DF4D6E</vt:lpwstr>
  </property>
</Properties>
</file>