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智能纪要：管理的实践读书会第20章/延琴、刘伟、小白领读 2025年3月4日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会议主题：管理的实践读书会第20章/延琴、刘伟、小白领读</w:t>
            </w:r>
          </w:p>
          <w:p>
            <w:pPr>
              <w:spacing w:before="120" w:after="120" w:line="288" w:lineRule="auto"/>
              <w:ind w:left="0"/>
              <w:jc w:val="left"/>
            </w:pPr>
            <w:r>
              <w:rPr>
                <w:rFonts w:eastAsia="等线" w:ascii="Arial" w:cs="Arial" w:hAnsi="Arial"/>
                <w:color w:val="646a73"/>
                <w:sz w:val="22"/>
              </w:rPr>
              <w:t>会议时间：3月4号（周二） 07:55 - 09:25 （GMT+08）</w:t>
            </w:r>
          </w:p>
          <w:p>
            <w:pPr>
              <w:spacing w:before="120" w:after="120" w:line="288" w:lineRule="auto"/>
              <w:ind w:left="0"/>
              <w:jc w:val="left"/>
            </w:pPr>
            <w:r>
              <w:rPr>
                <w:rFonts w:eastAsia="等线" w:ascii="Arial" w:cs="Arial" w:hAnsi="Arial"/>
                <w:color w:val="646a73"/>
                <w:sz w:val="22"/>
              </w:rPr>
              <w:t>参会人：</w:t>
            </w:r>
            <w:r>
              <w:rPr>
                <w:rFonts w:eastAsia="等线" w:ascii="Arial" w:cs="Arial" w:hAnsi="Arial"/>
                <w:color w:val="3370ff"/>
                <w:sz w:val="22"/>
              </w:rPr>
              <w:t>@丁芹伟</w:t>
            </w:r>
            <w:r>
              <w:rPr>
                <w:rFonts w:eastAsia="等线" w:ascii="Arial" w:cs="Arial" w:hAnsi="Arial"/>
                <w:color w:val="3370ff"/>
                <w:sz w:val="22"/>
              </w:rPr>
              <w:t>@陈延琴</w:t>
            </w:r>
            <w:r>
              <w:rPr>
                <w:rFonts w:eastAsia="等线" w:ascii="Arial" w:cs="Arial" w:hAnsi="Arial"/>
                <w:color w:val="3370ff"/>
                <w:sz w:val="22"/>
              </w:rPr>
              <w:t>@范思洁</w:t>
            </w:r>
            <w:r>
              <w:rPr>
                <w:rFonts w:eastAsia="等线" w:ascii="Arial" w:cs="Arial" w:hAnsi="Arial"/>
                <w:color w:val="3370ff"/>
                <w:sz w:val="22"/>
              </w:rPr>
              <w:t>@方金玉</w:t>
            </w:r>
            <w:r>
              <w:rPr>
                <w:rFonts w:eastAsia="等线" w:ascii="Arial" w:cs="Arial" w:hAnsi="Arial"/>
                <w:color w:val="3370ff"/>
                <w:sz w:val="22"/>
              </w:rPr>
              <w:t>@米亚</w:t>
            </w:r>
            <w:r>
              <w:rPr>
                <w:rFonts w:eastAsia="等线" w:ascii="Arial" w:cs="Arial" w:hAnsi="Arial"/>
                <w:color w:val="3370ff"/>
                <w:sz w:val="22"/>
              </w:rPr>
              <w:t>@KK林传科</w:t>
            </w:r>
            <w:r>
              <w:rPr>
                <w:rFonts w:eastAsia="等线" w:ascii="Arial" w:cs="Arial" w:hAnsi="Arial"/>
                <w:color w:val="3370ff"/>
                <w:sz w:val="22"/>
              </w:rPr>
              <w:t>@李月洁</w:t>
            </w:r>
            <w:r>
              <w:rPr>
                <w:rFonts w:eastAsia="等线" w:ascii="Arial" w:cs="Arial" w:hAnsi="Arial"/>
                <w:color w:val="3370ff"/>
                <w:sz w:val="22"/>
              </w:rPr>
              <w:t>@林慧余</w:t>
            </w:r>
            <w:r>
              <w:rPr>
                <w:rFonts w:eastAsia="等线" w:ascii="Arial" w:cs="Arial" w:hAnsi="Arial"/>
                <w:color w:val="3370ff"/>
                <w:sz w:val="22"/>
              </w:rPr>
              <w:t>@刘军</w:t>
            </w:r>
            <w:r>
              <w:rPr>
                <w:rFonts w:eastAsia="等线" w:ascii="Arial" w:cs="Arial" w:hAnsi="Arial"/>
                <w:color w:val="3370ff"/>
                <w:sz w:val="22"/>
              </w:rPr>
              <w:t>@刘伟</w:t>
            </w:r>
            <w:r>
              <w:rPr>
                <w:rFonts w:eastAsia="等线" w:ascii="Arial" w:cs="Arial" w:hAnsi="Arial"/>
                <w:color w:val="3370ff"/>
                <w:sz w:val="22"/>
              </w:rPr>
              <w:t>@许雯祯</w:t>
            </w:r>
            <w:r>
              <w:rPr>
                <w:rFonts w:eastAsia="等线" w:ascii="Arial" w:cs="Arial" w:hAnsi="Arial"/>
                <w:color w:val="3370ff"/>
                <w:sz w:val="22"/>
              </w:rPr>
              <w:t>@杨丹纯</w:t>
            </w:r>
            <w:r>
              <w:rPr>
                <w:rFonts w:eastAsia="等线" w:ascii="Arial" w:cs="Arial" w:hAnsi="Arial"/>
                <w:color w:val="3370ff"/>
                <w:sz w:val="22"/>
              </w:rPr>
              <w:t>@张可馨</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智能会议纪要由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left"/>
      </w:pPr>
      <w:r>
        <w:rPr>
          <w:rFonts w:eastAsia="等线" w:ascii="Arial" w:cs="Arial" w:hAnsi="Arial"/>
          <w:sz w:val="22"/>
        </w:rPr>
        <w:t>会议讨论了企业与员工相互要求的多方面内容，涵盖现状、问题及适应时代变化等。主要内容包括：</w:t>
      </w:r>
    </w:p>
    <w:p>
      <w:pPr>
        <w:numPr>
          <w:numId w:val="1"/>
        </w:numPr>
        <w:spacing w:before="120" w:after="120" w:line="288" w:lineRule="auto"/>
        <w:ind w:left="0"/>
        <w:jc w:val="left"/>
      </w:pPr>
      <w:r>
        <w:rPr>
          <w:rFonts w:eastAsia="等线" w:ascii="Arial" w:cs="Arial" w:hAnsi="Arial"/>
          <w:b w:val="true"/>
          <w:sz w:val="22"/>
        </w:rPr>
        <w:t>企业与员工的相互要求</w:t>
      </w:r>
    </w:p>
    <w:p>
      <w:pPr>
        <w:numPr>
          <w:numId w:val="2"/>
        </w:numPr>
        <w:spacing w:before="120" w:after="120" w:line="288" w:lineRule="auto"/>
        <w:ind w:left="453"/>
        <w:jc w:val="left"/>
      </w:pPr>
      <w:r>
        <w:rPr>
          <w:rFonts w:eastAsia="等线" w:ascii="Arial" w:cs="Arial" w:hAnsi="Arial"/>
          <w:b w:val="true"/>
          <w:sz w:val="22"/>
        </w:rPr>
        <w:t>企业酬劳要求</w:t>
      </w:r>
      <w:r>
        <w:rPr>
          <w:rFonts w:eastAsia="等线" w:ascii="Arial" w:cs="Arial" w:hAnsi="Arial"/>
          <w:sz w:val="22"/>
        </w:rPr>
        <w:t>：企业对员工的酬劳要求不能简单以一分辛劳一分酬劳为标准，这种要求太少且错误。</w:t>
      </w:r>
    </w:p>
    <w:p>
      <w:pPr>
        <w:numPr>
          <w:numId w:val="3"/>
        </w:numPr>
        <w:spacing w:before="120" w:after="120" w:line="288" w:lineRule="auto"/>
        <w:ind w:left="453"/>
        <w:jc w:val="left"/>
      </w:pPr>
      <w:r>
        <w:rPr>
          <w:rFonts w:eastAsia="等线" w:ascii="Arial" w:cs="Arial" w:hAnsi="Arial"/>
          <w:b w:val="true"/>
          <w:sz w:val="22"/>
        </w:rPr>
        <w:t>员工积极奉献</w:t>
      </w:r>
      <w:r>
        <w:rPr>
          <w:rFonts w:eastAsia="等线" w:ascii="Arial" w:cs="Arial" w:hAnsi="Arial"/>
          <w:sz w:val="22"/>
        </w:rPr>
        <w:t>：企业应要求员工主动积极，以企业目标为努力方向，积极奉献，建立团队精神。</w:t>
      </w:r>
    </w:p>
    <w:p>
      <w:pPr>
        <w:numPr>
          <w:numId w:val="4"/>
        </w:numPr>
        <w:spacing w:before="120" w:after="120" w:line="288" w:lineRule="auto"/>
        <w:ind w:left="453"/>
        <w:jc w:val="left"/>
      </w:pPr>
      <w:r>
        <w:rPr>
          <w:rFonts w:eastAsia="等线" w:ascii="Arial" w:cs="Arial" w:hAnsi="Arial"/>
          <w:b w:val="true"/>
          <w:sz w:val="22"/>
        </w:rPr>
        <w:t>员工接受改变</w:t>
      </w:r>
      <w:r>
        <w:rPr>
          <w:rFonts w:eastAsia="等线" w:ascii="Arial" w:cs="Arial" w:hAnsi="Arial"/>
          <w:sz w:val="22"/>
        </w:rPr>
        <w:t>：企业要创新，员工就必须愿意改变工作习惯和群体关系，企业要帮助员工建立改变的能力。</w:t>
      </w:r>
    </w:p>
    <w:p>
      <w:pPr>
        <w:numPr>
          <w:numId w:val="5"/>
        </w:numPr>
        <w:spacing w:before="120" w:after="120" w:line="288" w:lineRule="auto"/>
        <w:ind w:left="453"/>
        <w:jc w:val="left"/>
      </w:pPr>
      <w:r>
        <w:rPr>
          <w:rFonts w:eastAsia="等线" w:ascii="Arial" w:cs="Arial" w:hAnsi="Arial"/>
          <w:b w:val="true"/>
          <w:sz w:val="22"/>
        </w:rPr>
        <w:t>员工其他要求</w:t>
      </w:r>
      <w:r>
        <w:rPr>
          <w:rFonts w:eastAsia="等线" w:ascii="Arial" w:cs="Arial" w:hAnsi="Arial"/>
          <w:sz w:val="22"/>
        </w:rPr>
        <w:t>：员工作为完整个人，要求通过工作发挥所长、建立地位、实现社会正义、从事有意义工作等。</w:t>
      </w:r>
    </w:p>
    <w:p>
      <w:pPr>
        <w:numPr>
          <w:numId w:val="6"/>
        </w:numPr>
        <w:spacing w:before="120" w:after="120" w:line="288" w:lineRule="auto"/>
        <w:ind w:left="0"/>
        <w:jc w:val="left"/>
      </w:pPr>
      <w:r>
        <w:rPr>
          <w:rFonts w:eastAsia="等线" w:ascii="Arial" w:cs="Arial" w:hAnsi="Arial"/>
          <w:b w:val="true"/>
          <w:sz w:val="22"/>
        </w:rPr>
        <w:t>关于企业对员工要求的探讨</w:t>
      </w:r>
    </w:p>
    <w:p>
      <w:pPr>
        <w:numPr>
          <w:numId w:val="7"/>
        </w:numPr>
        <w:spacing w:before="120" w:after="120" w:line="288" w:lineRule="auto"/>
        <w:ind w:left="453"/>
        <w:jc w:val="left"/>
      </w:pPr>
      <w:r>
        <w:rPr>
          <w:rFonts w:eastAsia="等线" w:ascii="Arial" w:cs="Arial" w:hAnsi="Arial"/>
          <w:b w:val="true"/>
          <w:sz w:val="22"/>
        </w:rPr>
        <w:t>企业要求现状</w:t>
      </w:r>
      <w:r>
        <w:rPr>
          <w:rFonts w:eastAsia="等线" w:ascii="Arial" w:cs="Arial" w:hAnsi="Arial"/>
          <w:sz w:val="22"/>
        </w:rPr>
        <w:t>：大部分企业对员工要求存在极端情况，如听话照做或老板表达不清期待让员工猜测，导致员工与公司期望错配。</w:t>
      </w:r>
    </w:p>
    <w:p>
      <w:pPr>
        <w:numPr>
          <w:numId w:val="8"/>
        </w:numPr>
        <w:spacing w:before="120" w:after="120" w:line="288" w:lineRule="auto"/>
        <w:ind w:left="453"/>
        <w:jc w:val="left"/>
      </w:pPr>
      <w:r>
        <w:rPr>
          <w:rFonts w:eastAsia="等线" w:ascii="Arial" w:cs="Arial" w:hAnsi="Arial"/>
          <w:b w:val="true"/>
          <w:sz w:val="22"/>
        </w:rPr>
        <w:t>员工特性认知</w:t>
      </w:r>
      <w:r>
        <w:rPr>
          <w:rFonts w:eastAsia="等线" w:ascii="Arial" w:cs="Arial" w:hAnsi="Arial"/>
          <w:sz w:val="22"/>
        </w:rPr>
        <w:t>：人不是机器工具，具有协调、整合、判断和想象能力，应发挥这些特性，建立积极团队精神。</w:t>
      </w:r>
    </w:p>
    <w:p>
      <w:pPr>
        <w:numPr>
          <w:numId w:val="9"/>
        </w:numPr>
        <w:spacing w:before="120" w:after="120" w:line="288" w:lineRule="auto"/>
        <w:ind w:left="453"/>
        <w:jc w:val="left"/>
      </w:pPr>
      <w:r>
        <w:rPr>
          <w:rFonts w:eastAsia="等线" w:ascii="Arial" w:cs="Arial" w:hAnsi="Arial"/>
          <w:b w:val="true"/>
          <w:sz w:val="22"/>
        </w:rPr>
        <w:t>合理要求作用</w:t>
      </w:r>
      <w:r>
        <w:rPr>
          <w:rFonts w:eastAsia="等线" w:ascii="Arial" w:cs="Arial" w:hAnsi="Arial"/>
          <w:sz w:val="22"/>
        </w:rPr>
        <w:t>：企业应帮助员工理解战略方向，给予自主性，提出目标，在此基础上提出更高要求，员工表现会更好。</w:t>
      </w:r>
    </w:p>
    <w:p>
      <w:pPr>
        <w:numPr>
          <w:numId w:val="10"/>
        </w:numPr>
        <w:spacing w:before="120" w:after="120" w:line="288" w:lineRule="auto"/>
        <w:ind w:left="453"/>
        <w:jc w:val="left"/>
      </w:pPr>
      <w:r>
        <w:rPr>
          <w:rFonts w:eastAsia="等线" w:ascii="Arial" w:cs="Arial" w:hAnsi="Arial"/>
          <w:b w:val="true"/>
          <w:sz w:val="22"/>
        </w:rPr>
        <w:t>人的改变天性</w:t>
      </w:r>
      <w:r>
        <w:rPr>
          <w:rFonts w:eastAsia="等线" w:ascii="Arial" w:cs="Arial" w:hAnsi="Arial"/>
          <w:sz w:val="22"/>
        </w:rPr>
        <w:t>：人喜欢改变，学习能力不因年龄增长而消失或变慢，无法快速学习新事物主要因经验，需大量知识获得来忘掉所学。</w:t>
      </w:r>
    </w:p>
    <w:p>
      <w:pPr>
        <w:numPr>
          <w:numId w:val="11"/>
        </w:numPr>
        <w:spacing w:before="120" w:after="120" w:line="288" w:lineRule="auto"/>
        <w:ind w:left="453"/>
        <w:jc w:val="left"/>
      </w:pPr>
      <w:r>
        <w:rPr>
          <w:rFonts w:eastAsia="等线" w:ascii="Arial" w:cs="Arial" w:hAnsi="Arial"/>
          <w:b w:val="true"/>
          <w:sz w:val="22"/>
        </w:rPr>
        <w:t>正确训练方式</w:t>
      </w:r>
      <w:r>
        <w:rPr>
          <w:rFonts w:eastAsia="等线" w:ascii="Arial" w:cs="Arial" w:hAnsi="Arial"/>
          <w:sz w:val="22"/>
        </w:rPr>
        <w:t>：当前一些训练方式让员工不知变通、缺乏弹性，应让员工更系统、全盘地理解知识。</w:t>
      </w:r>
    </w:p>
    <w:p>
      <w:pPr>
        <w:numPr>
          <w:numId w:val="12"/>
        </w:numPr>
        <w:spacing w:before="120" w:after="120" w:line="288" w:lineRule="auto"/>
        <w:ind w:left="0"/>
        <w:jc w:val="left"/>
      </w:pPr>
      <w:r>
        <w:rPr>
          <w:rFonts w:eastAsia="等线" w:ascii="Arial" w:cs="Arial" w:hAnsi="Arial"/>
          <w:b w:val="true"/>
          <w:sz w:val="22"/>
        </w:rPr>
        <w:t>企业对员工的要求及学习中的知识迭代</w:t>
      </w:r>
    </w:p>
    <w:p>
      <w:pPr>
        <w:numPr>
          <w:numId w:val="13"/>
        </w:numPr>
        <w:spacing w:before="120" w:after="120" w:line="288" w:lineRule="auto"/>
        <w:ind w:left="453"/>
        <w:jc w:val="left"/>
      </w:pPr>
      <w:r>
        <w:rPr>
          <w:rFonts w:eastAsia="等线" w:ascii="Arial" w:cs="Arial" w:hAnsi="Arial"/>
          <w:b w:val="true"/>
          <w:sz w:val="22"/>
        </w:rPr>
        <w:t>企业员工要求</w:t>
      </w:r>
      <w:r>
        <w:rPr>
          <w:rFonts w:eastAsia="等线" w:ascii="Arial" w:cs="Arial" w:hAnsi="Arial"/>
          <w:sz w:val="22"/>
        </w:rPr>
        <w:t>：企业对员工有两个明确要求，一是要主动积极，以企业目标为努力方向，实现高度协同；二是要愿意做出改变，跟上企业主动或被动的变革。</w:t>
      </w:r>
    </w:p>
    <w:p>
      <w:pPr>
        <w:numPr>
          <w:numId w:val="14"/>
        </w:numPr>
        <w:spacing w:before="120" w:after="120" w:line="288" w:lineRule="auto"/>
        <w:ind w:left="453"/>
        <w:jc w:val="left"/>
      </w:pPr>
      <w:r>
        <w:rPr>
          <w:rFonts w:eastAsia="等线" w:ascii="Arial" w:cs="Arial" w:hAnsi="Arial"/>
          <w:b w:val="true"/>
          <w:sz w:val="22"/>
        </w:rPr>
        <w:t>知识迭代方式</w:t>
      </w:r>
      <w:r>
        <w:rPr>
          <w:rFonts w:eastAsia="等线" w:ascii="Arial" w:cs="Arial" w:hAnsi="Arial"/>
          <w:sz w:val="22"/>
        </w:rPr>
        <w:t>：忘掉所学并非完全摒弃，而是局部覆盖或版本迭代，需要大量学习新知识，才能有更多选择来替换旧认知。</w:t>
      </w:r>
    </w:p>
    <w:p>
      <w:pPr>
        <w:numPr>
          <w:numId w:val="15"/>
        </w:numPr>
        <w:spacing w:before="120" w:after="120" w:line="288" w:lineRule="auto"/>
        <w:ind w:left="453"/>
        <w:jc w:val="left"/>
      </w:pPr>
      <w:r>
        <w:rPr>
          <w:rFonts w:eastAsia="等线" w:ascii="Arial" w:cs="Arial" w:hAnsi="Arial"/>
          <w:b w:val="true"/>
          <w:sz w:val="22"/>
        </w:rPr>
        <w:t>案例说明</w:t>
      </w:r>
      <w:r>
        <w:rPr>
          <w:rFonts w:eastAsia="等线" w:ascii="Arial" w:cs="Arial" w:hAnsi="Arial"/>
          <w:sz w:val="22"/>
        </w:rPr>
        <w:t>：如处理劳资关系，若学习不足，会局限于人力资源的传统范式，而多学习新知识能发现更好的方法。</w:t>
      </w:r>
    </w:p>
    <w:p>
      <w:pPr>
        <w:numPr>
          <w:numId w:val="16"/>
        </w:numPr>
        <w:spacing w:before="120" w:after="120" w:line="288" w:lineRule="auto"/>
        <w:ind w:left="453"/>
        <w:jc w:val="left"/>
      </w:pPr>
      <w:r>
        <w:rPr>
          <w:rFonts w:eastAsia="等线" w:ascii="Arial" w:cs="Arial" w:hAnsi="Arial"/>
          <w:b w:val="true"/>
          <w:sz w:val="22"/>
        </w:rPr>
        <w:t>老人新人优劣</w:t>
      </w:r>
      <w:r>
        <w:rPr>
          <w:rFonts w:eastAsia="等线" w:ascii="Arial" w:cs="Arial" w:hAnsi="Arial"/>
          <w:sz w:val="22"/>
        </w:rPr>
        <w:t>：老人对企业战略、目标、用户理解深，但有肌肉记忆和条件反射式的经验局限；新人对新事物理解强但缺乏经验，老人可通过强制自己出两套方案来克服劣势。</w:t>
      </w:r>
    </w:p>
    <w:p>
      <w:pPr>
        <w:numPr>
          <w:numId w:val="17"/>
        </w:numPr>
        <w:spacing w:before="120" w:after="120" w:line="288" w:lineRule="auto"/>
        <w:ind w:left="0"/>
        <w:jc w:val="left"/>
      </w:pPr>
      <w:r>
        <w:rPr>
          <w:rFonts w:eastAsia="等线" w:ascii="Arial" w:cs="Arial" w:hAnsi="Arial"/>
          <w:b w:val="true"/>
          <w:sz w:val="22"/>
        </w:rPr>
        <w:t>关于忘掉所学与适应 AI 时代的讨论</w:t>
      </w:r>
    </w:p>
    <w:p>
      <w:pPr>
        <w:numPr>
          <w:numId w:val="18"/>
        </w:numPr>
        <w:spacing w:before="120" w:after="120" w:line="288" w:lineRule="auto"/>
        <w:ind w:left="453"/>
        <w:jc w:val="left"/>
      </w:pPr>
      <w:r>
        <w:rPr>
          <w:rFonts w:eastAsia="等线" w:ascii="Arial" w:cs="Arial" w:hAnsi="Arial"/>
          <w:b w:val="true"/>
          <w:sz w:val="22"/>
        </w:rPr>
        <w:t>忘掉所学的意义</w:t>
      </w:r>
      <w:r>
        <w:rPr>
          <w:rFonts w:eastAsia="等线" w:ascii="Arial" w:cs="Arial" w:hAnsi="Arial"/>
          <w:sz w:val="22"/>
        </w:rPr>
        <w:t>：经验带来惯性影响判断力和决策力，忘掉所学能放下惯性，通过知识获得学习，获得新的思考方式和提升。</w:t>
      </w:r>
    </w:p>
    <w:p>
      <w:pPr>
        <w:numPr>
          <w:numId w:val="19"/>
        </w:numPr>
        <w:spacing w:before="120" w:after="120" w:line="288" w:lineRule="auto"/>
        <w:ind w:left="453"/>
        <w:jc w:val="left"/>
      </w:pPr>
      <w:r>
        <w:rPr>
          <w:rFonts w:eastAsia="等线" w:ascii="Arial" w:cs="Arial" w:hAnsi="Arial"/>
          <w:b w:val="true"/>
          <w:sz w:val="22"/>
        </w:rPr>
        <w:t>个人实践与体会</w:t>
      </w:r>
      <w:r>
        <w:rPr>
          <w:rFonts w:eastAsia="等线" w:ascii="Arial" w:cs="Arial" w:hAnsi="Arial"/>
          <w:sz w:val="22"/>
        </w:rPr>
        <w:t>：林传科自身因记性差训练逻辑能力，以价值和目标为导向，用逻辑辅助思考，对事物保持新鲜感，能更快从逻辑上接纳新东西。</w:t>
      </w:r>
    </w:p>
    <w:p>
      <w:pPr>
        <w:numPr>
          <w:numId w:val="20"/>
        </w:numPr>
        <w:spacing w:before="120" w:after="120" w:line="288" w:lineRule="auto"/>
        <w:ind w:left="453"/>
        <w:jc w:val="left"/>
      </w:pPr>
      <w:r>
        <w:rPr>
          <w:rFonts w:eastAsia="等线" w:ascii="Arial" w:cs="Arial" w:hAnsi="Arial"/>
          <w:b w:val="true"/>
          <w:sz w:val="22"/>
        </w:rPr>
        <w:t>改变惯性的困难</w:t>
      </w:r>
      <w:r>
        <w:rPr>
          <w:rFonts w:eastAsia="等线" w:ascii="Arial" w:cs="Arial" w:hAnsi="Arial"/>
          <w:sz w:val="22"/>
        </w:rPr>
        <w:t>：改变经验和人的特性惯性需要目标牵引、逻辑推动和外力，学习上要多重刻意投入，单点学习难改变，范式转移需更多思考和实践。</w:t>
      </w:r>
    </w:p>
    <w:p>
      <w:pPr>
        <w:numPr>
          <w:numId w:val="21"/>
        </w:numPr>
        <w:spacing w:before="120" w:after="120" w:line="288" w:lineRule="auto"/>
        <w:ind w:left="453"/>
        <w:jc w:val="left"/>
      </w:pPr>
      <w:r>
        <w:rPr>
          <w:rFonts w:eastAsia="等线" w:ascii="Arial" w:cs="Arial" w:hAnsi="Arial"/>
          <w:b w:val="true"/>
          <w:sz w:val="22"/>
        </w:rPr>
        <w:t>AI 时代的自我雇佣</w:t>
      </w:r>
      <w:r>
        <w:rPr>
          <w:rFonts w:eastAsia="等线" w:ascii="Arial" w:cs="Arial" w:hAnsi="Arial"/>
          <w:sz w:val="22"/>
        </w:rPr>
        <w:t>：将重复性智力工作交给 AI，人的优势需迁移到目标管理、关系处理和决策能力，目标管理要提高，注重人与人的连接协同，决策能力要提升。</w:t>
      </w:r>
    </w:p>
    <w:p>
      <w:pPr>
        <w:numPr>
          <w:numId w:val="22"/>
        </w:numPr>
        <w:spacing w:before="120" w:after="120" w:line="288" w:lineRule="auto"/>
        <w:ind w:left="0"/>
        <w:jc w:val="left"/>
      </w:pPr>
      <w:r>
        <w:rPr>
          <w:rFonts w:eastAsia="等线" w:ascii="Arial" w:cs="Arial" w:hAnsi="Arial"/>
          <w:b w:val="true"/>
          <w:sz w:val="22"/>
        </w:rPr>
        <w:t>关于雇佣整个人的讨论</w:t>
      </w:r>
    </w:p>
    <w:p>
      <w:pPr>
        <w:numPr>
          <w:numId w:val="23"/>
        </w:numPr>
        <w:spacing w:before="120" w:after="120" w:line="288" w:lineRule="auto"/>
        <w:ind w:left="453"/>
        <w:jc w:val="left"/>
      </w:pPr>
      <w:r>
        <w:rPr>
          <w:rFonts w:eastAsia="等线" w:ascii="Arial" w:cs="Arial" w:hAnsi="Arial"/>
          <w:b w:val="true"/>
          <w:sz w:val="22"/>
        </w:rPr>
        <w:t>决策能力提升</w:t>
      </w:r>
      <w:r>
        <w:rPr>
          <w:rFonts w:eastAsia="等线" w:ascii="Arial" w:cs="Arial" w:hAnsi="Arial"/>
          <w:sz w:val="22"/>
        </w:rPr>
        <w:t>：在 AI 时代，决策能力对每个人要求更高，需训练和提升基于目标管理的创造力和整合力、协同和调动的管理能力、面对众多选项的判断力和决策力，深度思考和精准互动也很重要。</w:t>
      </w:r>
    </w:p>
    <w:p>
      <w:pPr>
        <w:numPr>
          <w:numId w:val="24"/>
        </w:numPr>
        <w:spacing w:before="120" w:after="120" w:line="288" w:lineRule="auto"/>
        <w:ind w:left="453"/>
        <w:jc w:val="left"/>
      </w:pPr>
      <w:r>
        <w:rPr>
          <w:rFonts w:eastAsia="等线" w:ascii="Arial" w:cs="Arial" w:hAnsi="Arial"/>
          <w:b w:val="true"/>
          <w:sz w:val="22"/>
        </w:rPr>
        <w:t>员工成长管理</w:t>
      </w:r>
      <w:r>
        <w:rPr>
          <w:rFonts w:eastAsia="等线" w:ascii="Arial" w:cs="Arial" w:hAnsi="Arial"/>
          <w:sz w:val="22"/>
        </w:rPr>
        <w:t>：员工渴望成长但缺乏清晰方向，企业应提出具体要求，明确目标和方向，帮助员工寻找成长路径和里程碑，如为新人设定阶段性小目标，对老员工也应给予更清晰的指引。</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待办</w:t>
      </w:r>
      <w:bookmarkEnd w:id="1"/>
    </w:p>
    <w:p>
      <w:pPr>
        <w:numPr>
          <w:numId w:val="25"/>
        </w:numPr>
        <w:spacing w:before="120" w:after="120" w:line="288" w:lineRule="auto"/>
        <w:ind w:left="0"/>
        <w:jc w:val="left"/>
      </w:pPr>
      <w:r>
        <w:rPr>
          <w:rFonts w:eastAsia="等线" w:ascii="Arial" w:cs="Arial" w:hAnsi="Arial"/>
          <w:sz w:val="22"/>
        </w:rPr>
        <w:t>丁芹伟整理会议纪要，将大家发言的精彩部分分享给伙伴们，后续将其沉淀为标准动作</w:t>
      </w:r>
      <w:r>
        <w:rPr>
          <w:rFonts w:eastAsia="等线" w:ascii="Arial" w:cs="Arial" w:hAnsi="Arial"/>
          <w:color w:val="3370ff"/>
          <w:sz w:val="22"/>
        </w:rPr>
        <w:t>@丁芹伟</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智能章节</w:t>
      </w:r>
      <w:bookmarkEnd w:id="2"/>
    </w:p>
    <w:p>
      <w:pPr>
        <w:spacing w:before="120" w:after="120" w:line="288" w:lineRule="auto"/>
        <w:ind w:left="0"/>
        <w:jc w:val="left"/>
      </w:pPr>
      <w:hyperlink r:id="rId5">
        <w:r>
          <w:rPr>
            <w:rFonts w:eastAsia="等线" w:ascii="Arial" w:cs="Arial" w:hAnsi="Arial"/>
            <w:color w:val="3370ff"/>
            <w:sz w:val="22"/>
          </w:rPr>
          <w:t>00:00</w:t>
        </w:r>
      </w:hyperlink>
      <w:r>
        <w:rPr>
          <w:rFonts w:eastAsia="等线" w:ascii="Arial" w:cs="Arial" w:hAnsi="Arial"/>
          <w:b w:val="true"/>
          <w:sz w:val="22"/>
        </w:rPr>
        <w:t xml:space="preserve">  会议开场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会议开场</w:t>
            </w:r>
          </w:p>
        </w:tc>
      </w:tr>
    </w:tbl>
    <w:p>
      <w:pPr>
        <w:spacing w:before="120" w:after="120" w:line="288" w:lineRule="auto"/>
        <w:ind w:left="0"/>
        <w:jc w:val="left"/>
      </w:pPr>
      <w:hyperlink r:id="rId6">
        <w:r>
          <w:rPr>
            <w:rFonts w:eastAsia="等线" w:ascii="Arial" w:cs="Arial" w:hAnsi="Arial"/>
            <w:color w:val="3370ff"/>
            <w:sz w:val="22"/>
          </w:rPr>
          <w:t>05:50</w:t>
        </w:r>
      </w:hyperlink>
      <w:r>
        <w:rPr>
          <w:rFonts w:eastAsia="等线" w:ascii="Arial" w:cs="Arial" w:hAnsi="Arial"/>
          <w:b w:val="true"/>
          <w:sz w:val="22"/>
        </w:rPr>
        <w:t xml:space="preserve">  读书会探讨企业对员工的要求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为读书会内容，先探讨企业对员工的要求，指出“一分辛劳，一分酬劳”说法有问题，企业应要求员工主动积极、以企业目标为方向并主动承担责任。还提到企业对员工的第二个要求是愿意接受改变，企业要训练员工相关能力，且帮助员工建立改变的能力 。</w:t>
            </w:r>
          </w:p>
        </w:tc>
      </w:tr>
    </w:tbl>
    <w:p>
      <w:pPr>
        <w:spacing w:before="120" w:after="120" w:line="288" w:lineRule="auto"/>
        <w:ind w:left="0"/>
        <w:jc w:val="left"/>
      </w:pPr>
      <w:hyperlink r:id="rId7">
        <w:r>
          <w:rPr>
            <w:rFonts w:eastAsia="等线" w:ascii="Arial" w:cs="Arial" w:hAnsi="Arial"/>
            <w:color w:val="3370ff"/>
            <w:sz w:val="22"/>
          </w:rPr>
          <w:t>13:42</w:t>
        </w:r>
      </w:hyperlink>
      <w:r>
        <w:rPr>
          <w:rFonts w:eastAsia="等线" w:ascii="Arial" w:cs="Arial" w:hAnsi="Arial"/>
          <w:b w:val="true"/>
          <w:sz w:val="22"/>
        </w:rPr>
        <w:t xml:space="preserve">  员工与企业相互的要求及企业角色定位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许雯祯指出，员工对企业有诸多要求，包括超越经济报酬的需求，如发挥所长、公平升迁等，员工作为社会公民给企业带来限制，企业不能完全支配员工，也不应变成福利公司包办一切。最后陈延琴表示今天企业对员工及员工对企业的要求这两个小节排在一起挺好 。</w:t>
            </w:r>
          </w:p>
        </w:tc>
      </w:tr>
    </w:tbl>
    <w:p>
      <w:pPr>
        <w:spacing w:before="120" w:after="120" w:line="288" w:lineRule="auto"/>
        <w:ind w:left="0"/>
        <w:jc w:val="left"/>
      </w:pPr>
      <w:hyperlink r:id="rId8">
        <w:r>
          <w:rPr>
            <w:rFonts w:eastAsia="等线" w:ascii="Arial" w:cs="Arial" w:hAnsi="Arial"/>
            <w:color w:val="3370ff"/>
            <w:sz w:val="22"/>
          </w:rPr>
          <w:t>15:21</w:t>
        </w:r>
      </w:hyperlink>
      <w:r>
        <w:rPr>
          <w:rFonts w:eastAsia="等线" w:ascii="Arial" w:cs="Arial" w:hAnsi="Arial"/>
          <w:b w:val="true"/>
          <w:sz w:val="22"/>
        </w:rPr>
        <w:t xml:space="preserve">  陈延琴邀张可馨分享，张可馨因没准备好需再看看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陈延琴邀请大家进行分享，并给出两个范围较广的问题，也可自由分享。她先请张可馨分享，张可馨表示打得太快还在看，称上周看过但昨天没看且没来，希望再看一会，陈延琴便说等会再点她，张可馨让其他人先开始。</w:t>
            </w:r>
          </w:p>
        </w:tc>
      </w:tr>
    </w:tbl>
    <w:p>
      <w:pPr>
        <w:spacing w:before="120" w:after="120" w:line="288" w:lineRule="auto"/>
        <w:ind w:left="0"/>
        <w:jc w:val="left"/>
      </w:pPr>
      <w:hyperlink r:id="rId9">
        <w:r>
          <w:rPr>
            <w:rFonts w:eastAsia="等线" w:ascii="Arial" w:cs="Arial" w:hAnsi="Arial"/>
            <w:color w:val="3370ff"/>
            <w:sz w:val="22"/>
          </w:rPr>
          <w:t>16:23</w:t>
        </w:r>
      </w:hyperlink>
      <w:r>
        <w:rPr>
          <w:rFonts w:eastAsia="等线" w:ascii="Arial" w:cs="Arial" w:hAnsi="Arial"/>
          <w:b w:val="true"/>
          <w:sz w:val="22"/>
        </w:rPr>
        <w:t xml:space="preserve">  林慧余分享德鲁克观点及企业人才融合案例感悟</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陈延琴先请杨丹纯分享但她在阅读，后转请林慧余。林慧余分享275页内容，以服务的企业为例，讲述变革要合理且适度，把握好度很关键。还提到新老员工融合、技能概念对齐等问题，认为按德鲁克建议做，能在变革中给员工心理支持，激发其表现。</w:t>
            </w:r>
          </w:p>
        </w:tc>
      </w:tr>
    </w:tbl>
    <w:p>
      <w:pPr>
        <w:spacing w:before="120" w:after="120" w:line="288" w:lineRule="auto"/>
        <w:ind w:left="0"/>
        <w:jc w:val="left"/>
      </w:pPr>
      <w:hyperlink r:id="rId10">
        <w:r>
          <w:rPr>
            <w:rFonts w:eastAsia="等线" w:ascii="Arial" w:cs="Arial" w:hAnsi="Arial"/>
            <w:color w:val="3370ff"/>
            <w:sz w:val="22"/>
          </w:rPr>
          <w:t>22:30</w:t>
        </w:r>
      </w:hyperlink>
      <w:r>
        <w:rPr>
          <w:rFonts w:eastAsia="等线" w:ascii="Arial" w:cs="Arial" w:hAnsi="Arial"/>
          <w:b w:val="true"/>
          <w:sz w:val="22"/>
        </w:rPr>
        <w:t xml:space="preserve">  林慧余分享后陈延琴谈企业员工改变能力及安全感相关思考</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本章节林慧余分享完毕后，陈延琴发表看法。她表示基于工作中企业问题很有感触，认为企业要求员工具备改变能力，也需帮员工建立此能力，这个度很难把握，以 AI 为例说明人缺乏安全感。她还提到曾让新员工通过钉钉学习德鲁克知识，希望能继续做好底层导入 。</w:t>
            </w:r>
          </w:p>
        </w:tc>
      </w:tr>
    </w:tbl>
    <w:p>
      <w:pPr>
        <w:spacing w:before="120" w:after="120" w:line="288" w:lineRule="auto"/>
        <w:ind w:left="0"/>
        <w:jc w:val="left"/>
      </w:pPr>
      <w:hyperlink r:id="rId11">
        <w:r>
          <w:rPr>
            <w:rFonts w:eastAsia="等线" w:ascii="Arial" w:cs="Arial" w:hAnsi="Arial"/>
            <w:color w:val="3370ff"/>
            <w:sz w:val="22"/>
          </w:rPr>
          <w:t>24:15</w:t>
        </w:r>
      </w:hyperlink>
      <w:r>
        <w:rPr>
          <w:rFonts w:eastAsia="等线" w:ascii="Arial" w:cs="Arial" w:hAnsi="Arial"/>
          <w:b w:val="true"/>
          <w:sz w:val="22"/>
        </w:rPr>
        <w:t xml:space="preserve">  刘伟分享对书中企业员工要求相关内容的见解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伟分享读书感悟，提到书中观点，企业对员工要求存在问题，如要求少或错误。他认为要求应与企业需求绑定，要建立积极团队精神，如今团队在这方面进步大。还谈及自动化生产等内容，指出企业对员工要求的两个极端，建议助力员工理解战略，给予自主，以提升表现 。</w:t>
            </w:r>
          </w:p>
        </w:tc>
      </w:tr>
    </w:tbl>
    <w:p>
      <w:pPr>
        <w:spacing w:before="120" w:after="120" w:line="288" w:lineRule="auto"/>
        <w:ind w:left="0"/>
        <w:jc w:val="left"/>
      </w:pPr>
      <w:hyperlink r:id="rId12">
        <w:r>
          <w:rPr>
            <w:rFonts w:eastAsia="等线" w:ascii="Arial" w:cs="Arial" w:hAnsi="Arial"/>
            <w:color w:val="3370ff"/>
            <w:sz w:val="22"/>
          </w:rPr>
          <w:t>32:10</w:t>
        </w:r>
      </w:hyperlink>
      <w:r>
        <w:rPr>
          <w:rFonts w:eastAsia="等线" w:ascii="Arial" w:cs="Arial" w:hAnsi="Arial"/>
          <w:b w:val="true"/>
          <w:sz w:val="22"/>
        </w:rPr>
        <w:t xml:space="preserve">  陈延琴谈德鲁克观点：从机械论到人本论及团队精神、员工要求等思考</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陈延琴发言，指出德鲁克批判传统命令控制式与服从规则模式，认为人是资源，从机械论到人本论转变。强调不能仅以“一分辛劳一分酬劳”要求员工，应重视其协调等能力，建立团队精神。还提到德鲁克观点冲击以往认知，员工应主动担责，发挥能力，提升自我。</w:t>
            </w:r>
          </w:p>
        </w:tc>
      </w:tr>
    </w:tbl>
    <w:p>
      <w:pPr>
        <w:spacing w:before="120" w:after="120" w:line="288" w:lineRule="auto"/>
        <w:ind w:left="0"/>
        <w:jc w:val="left"/>
      </w:pPr>
      <w:hyperlink r:id="rId13">
        <w:r>
          <w:rPr>
            <w:rFonts w:eastAsia="等线" w:ascii="Arial" w:cs="Arial" w:hAnsi="Arial"/>
            <w:color w:val="3370ff"/>
            <w:sz w:val="22"/>
          </w:rPr>
          <w:t>36:49</w:t>
        </w:r>
      </w:hyperlink>
      <w:r>
        <w:rPr>
          <w:rFonts w:eastAsia="等线" w:ascii="Arial" w:cs="Arial" w:hAnsi="Arial"/>
          <w:b w:val="true"/>
          <w:sz w:val="22"/>
        </w:rPr>
        <w:t xml:space="preserve">  刘军分享对人改变能力及企业对员工要求的看法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刘军分享观点，提到德鲁克认为人喜欢改变，人的学习能力不随年龄变弱，无法快速学习新事物多因经验。还指出当下训练方式的问题，强调员工应系统学习。企业对员工有两个要求，一是以企业目标为努力方向，二是愿意做出改变，以跟上时代及企业主动发起的变革 。</w:t>
            </w:r>
          </w:p>
        </w:tc>
      </w:tr>
    </w:tbl>
    <w:p>
      <w:pPr>
        <w:spacing w:before="120" w:after="120" w:line="288" w:lineRule="auto"/>
        <w:ind w:left="0"/>
        <w:jc w:val="left"/>
      </w:pPr>
      <w:hyperlink r:id="rId14">
        <w:r>
          <w:rPr>
            <w:rFonts w:eastAsia="等线" w:ascii="Arial" w:cs="Arial" w:hAnsi="Arial"/>
            <w:color w:val="3370ff"/>
            <w:sz w:val="22"/>
          </w:rPr>
          <w:t>44:45</w:t>
        </w:r>
      </w:hyperlink>
      <w:r>
        <w:rPr>
          <w:rFonts w:eastAsia="等线" w:ascii="Arial" w:cs="Arial" w:hAnsi="Arial"/>
          <w:b w:val="true"/>
          <w:sz w:val="22"/>
        </w:rPr>
        <w:t xml:space="preserve">  关于忘掉所学、知识迭代及案例分享的交流</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陈延琴对“忘掉所学”存疑，刘军解释并非完全覆盖，多为局部替换或版本迭代。他认为要大量学习新知识，才有更多选项。刘军还以人力资源处理劳资关系为例，说明学习不足会受旧范式束缚，强调接触更多知识才能发现更好的并用于替换旧认知。</w:t>
            </w:r>
          </w:p>
        </w:tc>
      </w:tr>
    </w:tbl>
    <w:p>
      <w:pPr>
        <w:spacing w:before="120" w:after="120" w:line="288" w:lineRule="auto"/>
        <w:ind w:left="0"/>
        <w:jc w:val="left"/>
      </w:pPr>
      <w:hyperlink r:id="rId15">
        <w:r>
          <w:rPr>
            <w:rFonts w:eastAsia="等线" w:ascii="Arial" w:cs="Arial" w:hAnsi="Arial"/>
            <w:color w:val="3370ff"/>
            <w:sz w:val="22"/>
          </w:rPr>
          <w:t>49:34</w:t>
        </w:r>
      </w:hyperlink>
      <w:r>
        <w:rPr>
          <w:rFonts w:eastAsia="等线" w:ascii="Arial" w:cs="Arial" w:hAnsi="Arial"/>
          <w:b w:val="true"/>
          <w:sz w:val="22"/>
        </w:rPr>
        <w:t xml:space="preserve">  关于“忘掉所学”及老人新人优势劣势的讨论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陈延琴就刘军提到的知识迭代问题进一步探讨，对“忘掉所学”存疑。刘军让刘伟回答。刘伟以与朋友交流为例，分析老人和新人的优劣势，提出老人克服经验局限的办法是针对一件事出两套方案，且老人不能不碰新事，否则其对企业和用户的理解无法发挥 。</w:t>
            </w:r>
          </w:p>
        </w:tc>
      </w:tr>
    </w:tbl>
    <w:p>
      <w:pPr>
        <w:spacing w:before="120" w:after="120" w:line="288" w:lineRule="auto"/>
        <w:ind w:left="0"/>
        <w:jc w:val="left"/>
      </w:pPr>
      <w:hyperlink r:id="rId16">
        <w:r>
          <w:rPr>
            <w:rFonts w:eastAsia="等线" w:ascii="Arial" w:cs="Arial" w:hAnsi="Arial"/>
            <w:color w:val="3370ff"/>
            <w:sz w:val="22"/>
          </w:rPr>
          <w:t>55:15</w:t>
        </w:r>
      </w:hyperlink>
      <w:r>
        <w:rPr>
          <w:rFonts w:eastAsia="等线" w:ascii="Arial" w:cs="Arial" w:hAnsi="Arial"/>
          <w:b w:val="true"/>
          <w:sz w:val="22"/>
        </w:rPr>
        <w:t xml:space="preserve">  关于忘掉所学与知识学习方式的讨论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忘掉所学”展开讨论。陈延琴认可刘伟提出的两套方案，认为对老员工应要求忘掉所学。杨丹纯指出经验带来惯性，影响判断力与决策力，通过扈迪、月洁的例子说明不能只靠经验学习，应知识先行，放下惯性去学习，这样能有新收获，陈延琴表示认同。</w:t>
            </w:r>
          </w:p>
        </w:tc>
      </w:tr>
    </w:tbl>
    <w:p>
      <w:pPr>
        <w:spacing w:before="120" w:after="120" w:line="288" w:lineRule="auto"/>
        <w:ind w:left="0"/>
        <w:jc w:val="left"/>
      </w:pPr>
      <w:hyperlink r:id="rId17">
        <w:r>
          <w:rPr>
            <w:rFonts w:eastAsia="等线" w:ascii="Arial" w:cs="Arial" w:hAnsi="Arial"/>
            <w:color w:val="3370ff"/>
            <w:sz w:val="22"/>
          </w:rPr>
          <w:t>01:03:39</w:t>
        </w:r>
      </w:hyperlink>
      <w:r>
        <w:rPr>
          <w:rFonts w:eastAsia="等线" w:ascii="Arial" w:cs="Arial" w:hAnsi="Arial"/>
          <w:b w:val="true"/>
          <w:sz w:val="22"/>
        </w:rPr>
        <w:t xml:space="preserve">  林传科分享创业感悟与AI时代个人能力提升要点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本章节中，KK 林传科分享自身思考。他因记性差而训练逻辑能力，以价值和目标驱动做事，受益于忘掉所学。还指出改变经验和特性惯性需刻意学习。谈及 AI 时代，认为要雇佣完整的自己，提升目标管理、关系处理、决策能力，强调与 AI 共存需深度思考和精准互动 。</w:t>
            </w:r>
          </w:p>
        </w:tc>
      </w:tr>
    </w:tbl>
    <w:p>
      <w:pPr>
        <w:spacing w:before="120" w:after="120" w:line="288" w:lineRule="auto"/>
        <w:ind w:left="0"/>
        <w:jc w:val="left"/>
      </w:pPr>
      <w:hyperlink r:id="rId18">
        <w:r>
          <w:rPr>
            <w:rFonts w:eastAsia="等线" w:ascii="Arial" w:cs="Arial" w:hAnsi="Arial"/>
            <w:color w:val="3370ff"/>
            <w:sz w:val="22"/>
          </w:rPr>
          <w:t>01:17:55</w:t>
        </w:r>
      </w:hyperlink>
      <w:r>
        <w:rPr>
          <w:rFonts w:eastAsia="等线" w:ascii="Arial" w:cs="Arial" w:hAnsi="Arial"/>
          <w:b w:val="true"/>
          <w:sz w:val="22"/>
        </w:rPr>
        <w:t xml:space="preserve">  团队成员关于雇佣自己、目标管理等方面的经验分享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首先KK林传科分享三个点，强调先雇佣自己。随后许雯祯分享，指出伙伴可能缺乏清晰目标，企业要明确要求、指引方向、挖掘潜力，为员工制定成长路径图。陈延琴肯定其分享围绕目标管理，公司OGSM需细化到个人，与此前内容相呼应，凸显目标重要性 。</w:t>
            </w:r>
          </w:p>
        </w:tc>
      </w:tr>
    </w:tbl>
    <w:p>
      <w:pPr>
        <w:spacing w:before="120" w:after="120" w:line="288" w:lineRule="auto"/>
        <w:ind w:left="0"/>
        <w:jc w:val="left"/>
      </w:pPr>
      <w:hyperlink r:id="rId19">
        <w:r>
          <w:rPr>
            <w:rFonts w:eastAsia="等线" w:ascii="Arial" w:cs="Arial" w:hAnsi="Arial"/>
            <w:color w:val="3370ff"/>
            <w:sz w:val="22"/>
          </w:rPr>
          <w:t>01:25:46</w:t>
        </w:r>
      </w:hyperlink>
      <w:r>
        <w:rPr>
          <w:rFonts w:eastAsia="等线" w:ascii="Arial" w:cs="Arial" w:hAnsi="Arial"/>
          <w:b w:val="true"/>
          <w:sz w:val="22"/>
        </w:rPr>
        <w:t xml:space="preserve">  读书会讨论企业与员工相互要求，规划后续分享安排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陈延琴指出大家分享集中在企业对员工的要求，员工对企业要求讨论少，后续这部分由小白领读，其领读结束后交给丁芹伟。丁芹伟肯定章节整体性，刘军建议将读书会核心观点整理分享给全体伙伴，丁芹伟表示当天先整理，后续各小组分工，有人领读、摘亮点、做沉淀和分享 。</w:t>
            </w:r>
          </w:p>
        </w:tc>
      </w:tr>
    </w:tbl>
    <w:p>
      <w:pPr>
        <w:spacing w:before="120" w:after="120" w:line="288" w:lineRule="auto"/>
        <w:ind w:left="0"/>
        <w:jc w:val="left"/>
      </w:pPr>
      <w:hyperlink r:id="rId20">
        <w:r>
          <w:rPr>
            <w:rFonts w:eastAsia="等线" w:ascii="Arial" w:cs="Arial" w:hAnsi="Arial"/>
            <w:color w:val="3370ff"/>
            <w:sz w:val="22"/>
          </w:rPr>
          <w:t>01:28:18</w:t>
        </w:r>
      </w:hyperlink>
      <w:r>
        <w:rPr>
          <w:rFonts w:eastAsia="等线" w:ascii="Arial" w:cs="Arial" w:hAnsi="Arial"/>
          <w:b w:val="true"/>
          <w:sz w:val="22"/>
        </w:rPr>
        <w:t xml:space="preserve">  关于雇佣章节讨论及读书会安排的交流</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雇佣整个人这一内容展开。认为小节间联系紧密，如把员工当成资源小节提到人力资源独特的协调、整合、判断和想象能力。虽两小节一起读，但第一小节部分段落就可深入探讨。鼓励领读时串联各小节内容。最后丁芹伟表示会整理会议纪要，分享精彩发言并沉淀为标准动作。</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相关链接</w:t>
      </w:r>
      <w:bookmarkEnd w:id="3"/>
    </w:p>
    <w:p>
      <w:pPr>
        <w:numPr>
          <w:numId w:val="26"/>
        </w:numPr>
        <w:spacing w:before="120" w:after="120" w:line="288" w:lineRule="auto"/>
        <w:ind w:left="0"/>
        <w:jc w:val="left"/>
      </w:pPr>
      <w:r>
        <w:rPr>
          <w:rFonts w:eastAsia="等线" w:ascii="Arial" w:cs="Arial" w:hAnsi="Arial"/>
          <w:sz w:val="22"/>
        </w:rPr>
        <w:t>妙记：</w:t>
      </w:r>
      <w:hyperlink r:id="rId21">
        <w:r>
          <w:rPr>
            <w:rFonts w:eastAsia="等线" w:ascii="Arial" w:cs="Arial" w:hAnsi="Arial"/>
            <w:color w:val="3370ff"/>
            <w:sz w:val="22"/>
          </w:rPr>
          <w:t>管理的实践读书会第20章/延琴、刘伟、小白领读</w:t>
        </w:r>
      </w:hyperlink>
    </w:p>
    <w:p>
      <w:pPr>
        <w:numPr>
          <w:numId w:val="27"/>
        </w:numPr>
        <w:spacing w:before="120" w:after="120" w:line="288" w:lineRule="auto"/>
        <w:ind w:left="0"/>
        <w:jc w:val="left"/>
      </w:pPr>
      <w:r>
        <w:rPr>
          <w:rFonts w:eastAsia="等线" w:ascii="Arial" w:cs="Arial" w:hAnsi="Arial"/>
          <w:sz w:val="22"/>
        </w:rPr>
        <w:t>文字记录</w:t>
      </w:r>
    </w:p>
    <w:p>
      <w:pPr>
        <w:numPr>
          <w:numId w:val="28"/>
        </w:numPr>
        <w:spacing w:before="120" w:after="120" w:line="288" w:lineRule="auto"/>
        <w:ind w:left="453"/>
        <w:jc w:val="left"/>
      </w:pPr>
      <w:hyperlink r:id="rId22">
        <w:r>
          <w:rPr>
            <w:rFonts w:eastAsia="等线" w:ascii="Arial" w:cs="Arial" w:hAnsi="Arial"/>
            <w:color w:val="3370ff"/>
            <w:sz w:val="22"/>
          </w:rPr>
          <w:t>管理的实践读书会第20章/延琴、刘伟、小白领读 2025年3月4日</w:t>
        </w:r>
      </w:hyperlink>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42710">
    <w:lvl>
      <w:numFmt w:val="bullet"/>
      <w:suff w:val="tab"/>
      <w:lvlText w:val="•"/>
      <w:rPr>
        <w:color w:val="3370ff"/>
      </w:rPr>
    </w:lvl>
  </w:abstractNum>
  <w:abstractNum w:abstractNumId="1542711">
    <w:lvl>
      <w:numFmt w:val="bullet"/>
      <w:suff w:val="tab"/>
      <w:lvlText w:val="￮"/>
      <w:rPr>
        <w:color w:val="3370ff"/>
      </w:rPr>
    </w:lvl>
  </w:abstractNum>
  <w:abstractNum w:abstractNumId="1542712">
    <w:lvl>
      <w:numFmt w:val="bullet"/>
      <w:suff w:val="tab"/>
      <w:lvlText w:val="￮"/>
      <w:rPr>
        <w:color w:val="3370ff"/>
      </w:rPr>
    </w:lvl>
  </w:abstractNum>
  <w:abstractNum w:abstractNumId="1542713">
    <w:lvl>
      <w:numFmt w:val="bullet"/>
      <w:suff w:val="tab"/>
      <w:lvlText w:val="￮"/>
      <w:rPr>
        <w:color w:val="3370ff"/>
      </w:rPr>
    </w:lvl>
  </w:abstractNum>
  <w:abstractNum w:abstractNumId="1542714">
    <w:lvl>
      <w:numFmt w:val="bullet"/>
      <w:suff w:val="tab"/>
      <w:lvlText w:val="￮"/>
      <w:rPr>
        <w:color w:val="3370ff"/>
      </w:rPr>
    </w:lvl>
  </w:abstractNum>
  <w:abstractNum w:abstractNumId="1542715">
    <w:lvl>
      <w:numFmt w:val="bullet"/>
      <w:suff w:val="tab"/>
      <w:lvlText w:val="•"/>
      <w:rPr>
        <w:color w:val="3370ff"/>
      </w:rPr>
    </w:lvl>
  </w:abstractNum>
  <w:abstractNum w:abstractNumId="1542716">
    <w:lvl>
      <w:numFmt w:val="bullet"/>
      <w:suff w:val="tab"/>
      <w:lvlText w:val="￮"/>
      <w:rPr>
        <w:color w:val="3370ff"/>
      </w:rPr>
    </w:lvl>
  </w:abstractNum>
  <w:abstractNum w:abstractNumId="1542717">
    <w:lvl>
      <w:numFmt w:val="bullet"/>
      <w:suff w:val="tab"/>
      <w:lvlText w:val="￮"/>
      <w:rPr>
        <w:color w:val="3370ff"/>
      </w:rPr>
    </w:lvl>
  </w:abstractNum>
  <w:abstractNum w:abstractNumId="1542718">
    <w:lvl>
      <w:numFmt w:val="bullet"/>
      <w:suff w:val="tab"/>
      <w:lvlText w:val="￮"/>
      <w:rPr>
        <w:color w:val="3370ff"/>
      </w:rPr>
    </w:lvl>
  </w:abstractNum>
  <w:abstractNum w:abstractNumId="1542719">
    <w:lvl>
      <w:numFmt w:val="bullet"/>
      <w:suff w:val="tab"/>
      <w:lvlText w:val="￮"/>
      <w:rPr>
        <w:color w:val="3370ff"/>
      </w:rPr>
    </w:lvl>
  </w:abstractNum>
  <w:abstractNum w:abstractNumId="1542720">
    <w:lvl>
      <w:numFmt w:val="bullet"/>
      <w:suff w:val="tab"/>
      <w:lvlText w:val="￮"/>
      <w:rPr>
        <w:color w:val="3370ff"/>
      </w:rPr>
    </w:lvl>
  </w:abstractNum>
  <w:abstractNum w:abstractNumId="1542721">
    <w:lvl>
      <w:numFmt w:val="bullet"/>
      <w:suff w:val="tab"/>
      <w:lvlText w:val="•"/>
      <w:rPr>
        <w:color w:val="3370ff"/>
      </w:rPr>
    </w:lvl>
  </w:abstractNum>
  <w:abstractNum w:abstractNumId="1542722">
    <w:lvl>
      <w:numFmt w:val="bullet"/>
      <w:suff w:val="tab"/>
      <w:lvlText w:val="￮"/>
      <w:rPr>
        <w:color w:val="3370ff"/>
      </w:rPr>
    </w:lvl>
  </w:abstractNum>
  <w:abstractNum w:abstractNumId="1542723">
    <w:lvl>
      <w:numFmt w:val="bullet"/>
      <w:suff w:val="tab"/>
      <w:lvlText w:val="￮"/>
      <w:rPr>
        <w:color w:val="3370ff"/>
      </w:rPr>
    </w:lvl>
  </w:abstractNum>
  <w:abstractNum w:abstractNumId="1542724">
    <w:lvl>
      <w:numFmt w:val="bullet"/>
      <w:suff w:val="tab"/>
      <w:lvlText w:val="￮"/>
      <w:rPr>
        <w:color w:val="3370ff"/>
      </w:rPr>
    </w:lvl>
  </w:abstractNum>
  <w:abstractNum w:abstractNumId="1542725">
    <w:lvl>
      <w:numFmt w:val="bullet"/>
      <w:suff w:val="tab"/>
      <w:lvlText w:val="￮"/>
      <w:rPr>
        <w:color w:val="3370ff"/>
      </w:rPr>
    </w:lvl>
  </w:abstractNum>
  <w:abstractNum w:abstractNumId="1542726">
    <w:lvl>
      <w:numFmt w:val="bullet"/>
      <w:suff w:val="tab"/>
      <w:lvlText w:val="•"/>
      <w:rPr>
        <w:color w:val="3370ff"/>
      </w:rPr>
    </w:lvl>
  </w:abstractNum>
  <w:abstractNum w:abstractNumId="1542727">
    <w:lvl>
      <w:numFmt w:val="bullet"/>
      <w:suff w:val="tab"/>
      <w:lvlText w:val="￮"/>
      <w:rPr>
        <w:color w:val="3370ff"/>
      </w:rPr>
    </w:lvl>
  </w:abstractNum>
  <w:abstractNum w:abstractNumId="1542728">
    <w:lvl>
      <w:numFmt w:val="bullet"/>
      <w:suff w:val="tab"/>
      <w:lvlText w:val="￮"/>
      <w:rPr>
        <w:color w:val="3370ff"/>
      </w:rPr>
    </w:lvl>
  </w:abstractNum>
  <w:abstractNum w:abstractNumId="1542729">
    <w:lvl>
      <w:numFmt w:val="bullet"/>
      <w:suff w:val="tab"/>
      <w:lvlText w:val="￮"/>
      <w:rPr>
        <w:color w:val="3370ff"/>
      </w:rPr>
    </w:lvl>
  </w:abstractNum>
  <w:abstractNum w:abstractNumId="1542730">
    <w:lvl>
      <w:numFmt w:val="bullet"/>
      <w:suff w:val="tab"/>
      <w:lvlText w:val="￮"/>
      <w:rPr>
        <w:color w:val="3370ff"/>
      </w:rPr>
    </w:lvl>
  </w:abstractNum>
  <w:abstractNum w:abstractNumId="1542731">
    <w:lvl>
      <w:numFmt w:val="bullet"/>
      <w:suff w:val="tab"/>
      <w:lvlText w:val="•"/>
      <w:rPr>
        <w:color w:val="3370ff"/>
      </w:rPr>
    </w:lvl>
  </w:abstractNum>
  <w:abstractNum w:abstractNumId="1542732">
    <w:lvl>
      <w:numFmt w:val="bullet"/>
      <w:suff w:val="tab"/>
      <w:lvlText w:val="￮"/>
      <w:rPr>
        <w:color w:val="3370ff"/>
      </w:rPr>
    </w:lvl>
  </w:abstractNum>
  <w:abstractNum w:abstractNumId="1542733">
    <w:lvl>
      <w:numFmt w:val="bullet"/>
      <w:suff w:val="tab"/>
      <w:lvlText w:val="￮"/>
      <w:rPr>
        <w:color w:val="3370ff"/>
      </w:rPr>
    </w:lvl>
  </w:abstractNum>
  <w:abstractNum w:abstractNumId="1542734">
    <w:lvl>
      <w:numFmt w:val="bullet"/>
      <w:suff w:val="space"/>
      <w:lvlText w:val="□"/>
    </w:lvl>
  </w:abstractNum>
  <w:abstractNum w:abstractNumId="1542735">
    <w:lvl>
      <w:numFmt w:val="bullet"/>
      <w:suff w:val="tab"/>
      <w:lvlText w:val="•"/>
      <w:rPr>
        <w:color w:val="3370ff"/>
      </w:rPr>
    </w:lvl>
  </w:abstractNum>
  <w:abstractNum w:abstractNumId="1542736">
    <w:lvl>
      <w:numFmt w:val="bullet"/>
      <w:suff w:val="tab"/>
      <w:lvlText w:val="•"/>
      <w:rPr>
        <w:color w:val="3370ff"/>
      </w:rPr>
    </w:lvl>
  </w:abstractNum>
  <w:abstractNum w:abstractNumId="1542737">
    <w:lvl>
      <w:numFmt w:val="bullet"/>
      <w:suff w:val="tab"/>
      <w:lvlText w:val="￮"/>
      <w:rPr>
        <w:color w:val="3370ff"/>
      </w:rPr>
    </w:lvl>
  </w:abstractNum>
  <w:num w:numId="1">
    <w:abstractNumId w:val="1542710"/>
  </w:num>
  <w:num w:numId="2">
    <w:abstractNumId w:val="1542711"/>
  </w:num>
  <w:num w:numId="3">
    <w:abstractNumId w:val="1542712"/>
  </w:num>
  <w:num w:numId="4">
    <w:abstractNumId w:val="1542713"/>
  </w:num>
  <w:num w:numId="5">
    <w:abstractNumId w:val="1542714"/>
  </w:num>
  <w:num w:numId="6">
    <w:abstractNumId w:val="1542715"/>
  </w:num>
  <w:num w:numId="7">
    <w:abstractNumId w:val="1542716"/>
  </w:num>
  <w:num w:numId="8">
    <w:abstractNumId w:val="1542717"/>
  </w:num>
  <w:num w:numId="9">
    <w:abstractNumId w:val="1542718"/>
  </w:num>
  <w:num w:numId="10">
    <w:abstractNumId w:val="1542719"/>
  </w:num>
  <w:num w:numId="11">
    <w:abstractNumId w:val="1542720"/>
  </w:num>
  <w:num w:numId="12">
    <w:abstractNumId w:val="1542721"/>
  </w:num>
  <w:num w:numId="13">
    <w:abstractNumId w:val="1542722"/>
  </w:num>
  <w:num w:numId="14">
    <w:abstractNumId w:val="1542723"/>
  </w:num>
  <w:num w:numId="15">
    <w:abstractNumId w:val="1542724"/>
  </w:num>
  <w:num w:numId="16">
    <w:abstractNumId w:val="1542725"/>
  </w:num>
  <w:num w:numId="17">
    <w:abstractNumId w:val="1542726"/>
  </w:num>
  <w:num w:numId="18">
    <w:abstractNumId w:val="1542727"/>
  </w:num>
  <w:num w:numId="19">
    <w:abstractNumId w:val="1542728"/>
  </w:num>
  <w:num w:numId="20">
    <w:abstractNumId w:val="1542729"/>
  </w:num>
  <w:num w:numId="21">
    <w:abstractNumId w:val="1542730"/>
  </w:num>
  <w:num w:numId="22">
    <w:abstractNumId w:val="1542731"/>
  </w:num>
  <w:num w:numId="23">
    <w:abstractNumId w:val="1542732"/>
  </w:num>
  <w:num w:numId="24">
    <w:abstractNumId w:val="1542733"/>
  </w:num>
  <w:num w:numId="25">
    <w:abstractNumId w:val="1542734"/>
  </w:num>
  <w:num w:numId="26">
    <w:abstractNumId w:val="1542735"/>
  </w:num>
  <w:num w:numId="27">
    <w:abstractNumId w:val="1542736"/>
  </w:num>
  <w:num w:numId="28">
    <w:abstractNumId w:val="154273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aowei1.feishu.cn/minutes/obcn23561wzbigr277ke4b41?t=1350000" TargetMode="External" Type="http://schemas.openxmlformats.org/officeDocument/2006/relationships/hyperlink"/><Relationship Id="rId11" Target="https://gaowei1.feishu.cn/minutes/obcn23561wzbigr277ke4b41?t=1455000" TargetMode="External" Type="http://schemas.openxmlformats.org/officeDocument/2006/relationships/hyperlink"/><Relationship Id="rId12" Target="https://gaowei1.feishu.cn/minutes/obcn23561wzbigr277ke4b41?t=1930000" TargetMode="External" Type="http://schemas.openxmlformats.org/officeDocument/2006/relationships/hyperlink"/><Relationship Id="rId13" Target="https://gaowei1.feishu.cn/minutes/obcn23561wzbigr277ke4b41?t=2209000" TargetMode="External" Type="http://schemas.openxmlformats.org/officeDocument/2006/relationships/hyperlink"/><Relationship Id="rId14" Target="https://gaowei1.feishu.cn/minutes/obcn23561wzbigr277ke4b41?t=2685000" TargetMode="External" Type="http://schemas.openxmlformats.org/officeDocument/2006/relationships/hyperlink"/><Relationship Id="rId15" Target="https://gaowei1.feishu.cn/minutes/obcn23561wzbigr277ke4b41?t=2974000" TargetMode="External" Type="http://schemas.openxmlformats.org/officeDocument/2006/relationships/hyperlink"/><Relationship Id="rId16" Target="https://gaowei1.feishu.cn/minutes/obcn23561wzbigr277ke4b41?t=3315000" TargetMode="External" Type="http://schemas.openxmlformats.org/officeDocument/2006/relationships/hyperlink"/><Relationship Id="rId17" Target="https://gaowei1.feishu.cn/minutes/obcn23561wzbigr277ke4b41?t=3819000" TargetMode="External" Type="http://schemas.openxmlformats.org/officeDocument/2006/relationships/hyperlink"/><Relationship Id="rId18" Target="https://gaowei1.feishu.cn/minutes/obcn23561wzbigr277ke4b41?t=4675000" TargetMode="External" Type="http://schemas.openxmlformats.org/officeDocument/2006/relationships/hyperlink"/><Relationship Id="rId19" Target="https://gaowei1.feishu.cn/minutes/obcn23561wzbigr277ke4b41?t=5146000" TargetMode="External" Type="http://schemas.openxmlformats.org/officeDocument/2006/relationships/hyperlink"/><Relationship Id="rId2" Target="styles.xml" Type="http://schemas.openxmlformats.org/officeDocument/2006/relationships/styles"/><Relationship Id="rId20" Target="https://gaowei1.feishu.cn/minutes/obcn23561wzbigr277ke4b41?t=5298000" TargetMode="External" Type="http://schemas.openxmlformats.org/officeDocument/2006/relationships/hyperlink"/><Relationship Id="rId21" Target="https://gaowei1.feishu.cn/minutes/obcn23561wzbigr277ke4b41?from=ai_minutes" TargetMode="External" Type="http://schemas.openxmlformats.org/officeDocument/2006/relationships/hyperlink"/><Relationship Id="rId22" Target="https://gaowei1.feishu.cn/docx/U4zxd4GPooEwQzxF4JRc0tX1nbD" TargetMode="External" Type="http://schemas.openxmlformats.org/officeDocument/2006/relationships/hyperlink"/><Relationship Id="rId23"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https://gaowei1.feishu.cn/minutes/obcn23561wzbigr277ke4b41?t=0" TargetMode="External" Type="http://schemas.openxmlformats.org/officeDocument/2006/relationships/hyperlink"/><Relationship Id="rId6" Target="https://gaowei1.feishu.cn/minutes/obcn23561wzbigr277ke4b41?t=350000" TargetMode="External" Type="http://schemas.openxmlformats.org/officeDocument/2006/relationships/hyperlink"/><Relationship Id="rId7" Target="https://gaowei1.feishu.cn/minutes/obcn23561wzbigr277ke4b41?t=822000" TargetMode="External" Type="http://schemas.openxmlformats.org/officeDocument/2006/relationships/hyperlink"/><Relationship Id="rId8" Target="https://gaowei1.feishu.cn/minutes/obcn23561wzbigr277ke4b41?t=921000" TargetMode="External" Type="http://schemas.openxmlformats.org/officeDocument/2006/relationships/hyperlink"/><Relationship Id="rId9" Target="https://gaowei1.feishu.cn/minutes/obcn23561wzbigr277ke4b41?t=983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2025-03-18T12:04:03Z</dcterms:created>
  <dc:creator>Apache POI</dc:creator>
</cp:coreProperties>
</file>