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00613" w14:textId="7EC86B39" w:rsidR="00627DBA" w:rsidRDefault="005221D3" w:rsidP="005221D3">
      <w:pPr>
        <w:jc w:val="center"/>
        <w:rPr>
          <w:b/>
          <w:bCs/>
        </w:rPr>
      </w:pPr>
      <w:r w:rsidRPr="005221D3">
        <w:rPr>
          <w:rFonts w:hint="eastAsia"/>
          <w:b/>
          <w:bCs/>
        </w:rPr>
        <w:t>有关团队奖金包简化发放说明</w:t>
      </w:r>
    </w:p>
    <w:p w14:paraId="69C65334" w14:textId="77777777" w:rsidR="005221D3" w:rsidRPr="005221D3" w:rsidRDefault="005221D3">
      <w:pPr>
        <w:rPr>
          <w:b/>
          <w:bCs/>
        </w:rPr>
      </w:pPr>
    </w:p>
    <w:p w14:paraId="5765C757" w14:textId="5340F747" w:rsidR="00627DBA" w:rsidRDefault="00000000">
      <w:pPr>
        <w:numPr>
          <w:ilvl w:val="0"/>
          <w:numId w:val="1"/>
        </w:numPr>
      </w:pPr>
      <w:r>
        <w:rPr>
          <w:rFonts w:hint="eastAsia"/>
        </w:rPr>
        <w:t>自</w:t>
      </w:r>
      <w:r>
        <w:rPr>
          <w:rFonts w:hint="eastAsia"/>
        </w:rPr>
        <w:t>2022</w:t>
      </w:r>
      <w:r>
        <w:rPr>
          <w:rFonts w:hint="eastAsia"/>
        </w:rPr>
        <w:t>年</w:t>
      </w:r>
      <w:r>
        <w:rPr>
          <w:rFonts w:hint="eastAsia"/>
        </w:rPr>
        <w:t>3</w:t>
      </w:r>
      <w:r>
        <w:rPr>
          <w:rFonts w:hint="eastAsia"/>
        </w:rPr>
        <w:t>月</w:t>
      </w:r>
      <w:r>
        <w:rPr>
          <w:rFonts w:hint="eastAsia"/>
        </w:rPr>
        <w:t>1</w:t>
      </w:r>
      <w:r>
        <w:rPr>
          <w:rFonts w:hint="eastAsia"/>
        </w:rPr>
        <w:t>日</w:t>
      </w:r>
      <w:r w:rsidR="00955F72">
        <w:rPr>
          <w:rFonts w:hint="eastAsia"/>
        </w:rPr>
        <w:t>开始</w:t>
      </w:r>
      <w:r>
        <w:rPr>
          <w:rFonts w:hint="eastAsia"/>
        </w:rPr>
        <w:t>的公开课，总体上仍然按照现版方案，有些太复杂的地方进行简化调整。</w:t>
      </w:r>
    </w:p>
    <w:p w14:paraId="6B4E64F1" w14:textId="01345BEF" w:rsidR="005221D3" w:rsidRDefault="005221D3" w:rsidP="005221D3">
      <w:pPr>
        <w:tabs>
          <w:tab w:val="left" w:pos="312"/>
        </w:tabs>
      </w:pPr>
    </w:p>
    <w:p w14:paraId="769D3689" w14:textId="77777777" w:rsidR="00627DBA" w:rsidRDefault="00000000">
      <w:pPr>
        <w:numPr>
          <w:ilvl w:val="0"/>
          <w:numId w:val="1"/>
        </w:numPr>
      </w:pPr>
      <w:r>
        <w:rPr>
          <w:rFonts w:hint="eastAsia"/>
        </w:rPr>
        <w:t>城市团队奖金包分钱规则调整如下：</w:t>
      </w:r>
    </w:p>
    <w:p w14:paraId="08420F1F" w14:textId="77777777" w:rsidR="00627DBA" w:rsidRDefault="00000000">
      <w:pPr>
        <w:numPr>
          <w:ilvl w:val="0"/>
          <w:numId w:val="2"/>
        </w:numPr>
      </w:pPr>
      <w:r>
        <w:rPr>
          <w:rFonts w:hint="eastAsia"/>
        </w:rPr>
        <w:t>方案中“城市团队奖金包挂钩团队肥力指标（完成项获得该权重对应奖金，未完成项不获得对应奖金）”调整为：“城市团队奖金包挂钩团队肥力指标，不按照肥力的得分调整奖金包，该奖金包全额</w:t>
      </w:r>
      <w:r>
        <w:rPr>
          <w:rFonts w:hint="eastAsia"/>
        </w:rPr>
        <w:t>100%</w:t>
      </w:r>
      <w:r>
        <w:rPr>
          <w:rFonts w:hint="eastAsia"/>
        </w:rPr>
        <w:t>发放。即无论是否完成，均算完成，团队肥力指标完成度按照</w:t>
      </w:r>
      <w:r>
        <w:rPr>
          <w:rFonts w:hint="eastAsia"/>
        </w:rPr>
        <w:t>100%</w:t>
      </w:r>
      <w:r>
        <w:rPr>
          <w:rFonts w:hint="eastAsia"/>
        </w:rPr>
        <w:t>完成计算。</w:t>
      </w:r>
    </w:p>
    <w:p w14:paraId="694ADAB9" w14:textId="77777777" w:rsidR="00627DBA" w:rsidRDefault="00000000">
      <w:pPr>
        <w:numPr>
          <w:ilvl w:val="0"/>
          <w:numId w:val="2"/>
        </w:numPr>
      </w:pPr>
      <w:r>
        <w:rPr>
          <w:rFonts w:hint="eastAsia"/>
        </w:rPr>
        <w:t>方案中“城市团队奖金包分至个人办法”算法复杂，简化为：</w:t>
      </w:r>
      <w:r>
        <w:rPr>
          <w:rFonts w:hint="eastAsia"/>
        </w:rPr>
        <w:t>65%</w:t>
      </w:r>
      <w:r>
        <w:rPr>
          <w:rFonts w:hint="eastAsia"/>
        </w:rPr>
        <w:t>与绩效指标挂钩</w:t>
      </w:r>
      <w:r>
        <w:rPr>
          <w:rFonts w:hint="eastAsia"/>
        </w:rPr>
        <w:t>+35%</w:t>
      </w:r>
      <w:r>
        <w:rPr>
          <w:rFonts w:hint="eastAsia"/>
        </w:rPr>
        <w:t>与肥力指标挂钩。</w:t>
      </w:r>
    </w:p>
    <w:p w14:paraId="77B5C977" w14:textId="77777777" w:rsidR="00627DBA" w:rsidRDefault="00000000">
      <w:pPr>
        <w:numPr>
          <w:ilvl w:val="0"/>
          <w:numId w:val="3"/>
        </w:numPr>
      </w:pPr>
      <w:r>
        <w:rPr>
          <w:rFonts w:hint="eastAsia"/>
        </w:rPr>
        <w:t>65%</w:t>
      </w:r>
      <w:r>
        <w:rPr>
          <w:rFonts w:hint="eastAsia"/>
        </w:rPr>
        <w:t>：</w:t>
      </w:r>
      <w:r>
        <w:rPr>
          <w:rFonts w:hint="eastAsia"/>
        </w:rPr>
        <w:t>35%</w:t>
      </w:r>
      <w:r>
        <w:rPr>
          <w:rFonts w:hint="eastAsia"/>
        </w:rPr>
        <w:t>的划分规则：按照现版方案中“中长期肥力指标与权重”来进行划分，</w:t>
      </w:r>
      <w:r>
        <w:rPr>
          <w:rFonts w:hint="eastAsia"/>
        </w:rPr>
        <w:t>65%</w:t>
      </w:r>
      <w:r>
        <w:rPr>
          <w:rFonts w:hint="eastAsia"/>
        </w:rPr>
        <w:t>包括：用户满意度</w:t>
      </w:r>
      <w:r>
        <w:rPr>
          <w:rFonts w:hint="eastAsia"/>
        </w:rPr>
        <w:t>20%</w:t>
      </w:r>
      <w:r>
        <w:rPr>
          <w:rFonts w:hint="eastAsia"/>
        </w:rPr>
        <w:t>、用户和市场拓展</w:t>
      </w:r>
      <w:r>
        <w:rPr>
          <w:rFonts w:hint="eastAsia"/>
        </w:rPr>
        <w:t>25%</w:t>
      </w:r>
      <w:r>
        <w:rPr>
          <w:rFonts w:hint="eastAsia"/>
        </w:rPr>
        <w:t>、满班率</w:t>
      </w:r>
      <w:r>
        <w:rPr>
          <w:rFonts w:hint="eastAsia"/>
        </w:rPr>
        <w:t>20%</w:t>
      </w:r>
      <w:r>
        <w:rPr>
          <w:rFonts w:hint="eastAsia"/>
        </w:rPr>
        <w:t>这三个指标，统称为绩效指标；</w:t>
      </w:r>
      <w:r>
        <w:rPr>
          <w:rFonts w:hint="eastAsia"/>
        </w:rPr>
        <w:t>35%</w:t>
      </w:r>
      <w:r>
        <w:rPr>
          <w:rFonts w:hint="eastAsia"/>
        </w:rPr>
        <w:t>包括：团队建设</w:t>
      </w:r>
      <w:r>
        <w:rPr>
          <w:rFonts w:hint="eastAsia"/>
        </w:rPr>
        <w:t>15%</w:t>
      </w:r>
      <w:r>
        <w:rPr>
          <w:rFonts w:hint="eastAsia"/>
        </w:rPr>
        <w:t>、知识沉淀</w:t>
      </w:r>
      <w:r>
        <w:rPr>
          <w:rFonts w:hint="eastAsia"/>
        </w:rPr>
        <w:t>10%</w:t>
      </w:r>
      <w:r>
        <w:rPr>
          <w:rFonts w:hint="eastAsia"/>
        </w:rPr>
        <w:t>、流程建设</w:t>
      </w:r>
      <w:r>
        <w:rPr>
          <w:rFonts w:hint="eastAsia"/>
        </w:rPr>
        <w:t>10%</w:t>
      </w:r>
      <w:r>
        <w:rPr>
          <w:rFonts w:hint="eastAsia"/>
        </w:rPr>
        <w:t>这三个指标，统称为肥力指标。</w:t>
      </w:r>
    </w:p>
    <w:p w14:paraId="13FEC767" w14:textId="77777777" w:rsidR="00627DBA" w:rsidRDefault="00000000">
      <w:pPr>
        <w:numPr>
          <w:ilvl w:val="0"/>
          <w:numId w:val="3"/>
        </w:numPr>
      </w:pPr>
      <w:r>
        <w:rPr>
          <w:rFonts w:hint="eastAsia"/>
        </w:rPr>
        <w:t>65%</w:t>
      </w:r>
      <w:r>
        <w:rPr>
          <w:rFonts w:hint="eastAsia"/>
        </w:rPr>
        <w:t>与绩效指标挂钩算法如下：按照个人从公开课中分取的“来源”</w:t>
      </w:r>
      <w:r>
        <w:rPr>
          <w:rFonts w:hint="eastAsia"/>
        </w:rPr>
        <w:t>+</w:t>
      </w:r>
      <w:r>
        <w:rPr>
          <w:rFonts w:hint="eastAsia"/>
        </w:rPr>
        <w:t>“转化”</w:t>
      </w:r>
      <w:r>
        <w:rPr>
          <w:rFonts w:hint="eastAsia"/>
        </w:rPr>
        <w:t>+</w:t>
      </w:r>
      <w:r>
        <w:rPr>
          <w:rFonts w:hint="eastAsia"/>
        </w:rPr>
        <w:t>“开班任务包”等收入占所在城市全部人员从从公开课中分取的“来源”</w:t>
      </w:r>
      <w:r>
        <w:rPr>
          <w:rFonts w:hint="eastAsia"/>
        </w:rPr>
        <w:t>+</w:t>
      </w:r>
      <w:r>
        <w:rPr>
          <w:rFonts w:hint="eastAsia"/>
        </w:rPr>
        <w:t>“转化”</w:t>
      </w:r>
      <w:r>
        <w:rPr>
          <w:rFonts w:hint="eastAsia"/>
        </w:rPr>
        <w:t>+</w:t>
      </w:r>
      <w:r>
        <w:rPr>
          <w:rFonts w:hint="eastAsia"/>
        </w:rPr>
        <w:t>“开班任务包”等收入的比例，乘以城市团队奖金包的</w:t>
      </w:r>
      <w:r>
        <w:rPr>
          <w:rFonts w:hint="eastAsia"/>
        </w:rPr>
        <w:t>65%</w:t>
      </w:r>
      <w:r>
        <w:rPr>
          <w:rFonts w:hint="eastAsia"/>
        </w:rPr>
        <w:t>得出。</w:t>
      </w:r>
    </w:p>
    <w:p w14:paraId="303486EC" w14:textId="519A0EC5" w:rsidR="00627DBA" w:rsidRDefault="00000000">
      <w:pPr>
        <w:numPr>
          <w:ilvl w:val="0"/>
          <w:numId w:val="3"/>
        </w:numPr>
      </w:pPr>
      <w:r>
        <w:rPr>
          <w:rFonts w:hint="eastAsia"/>
        </w:rPr>
        <w:t>35%</w:t>
      </w:r>
      <w:r>
        <w:rPr>
          <w:rFonts w:hint="eastAsia"/>
        </w:rPr>
        <w:t>与肥力指标挂钩算法如下：由本方案涉及</w:t>
      </w:r>
      <w:r w:rsidR="00955F72">
        <w:rPr>
          <w:rFonts w:hint="eastAsia"/>
        </w:rPr>
        <w:t>的有团队成员的城市合伙人</w:t>
      </w:r>
      <w:r>
        <w:rPr>
          <w:rFonts w:hint="eastAsia"/>
        </w:rPr>
        <w:t>根据本方案中的“肥力指标项目”（肥力指标项目略有调整，每项指标均配简单说明）对自己的工作进行述职，由</w:t>
      </w:r>
      <w:r>
        <w:rPr>
          <w:rFonts w:hint="eastAsia"/>
        </w:rPr>
        <w:t>CEO</w:t>
      </w:r>
      <w:r>
        <w:rPr>
          <w:rFonts w:hint="eastAsia"/>
        </w:rPr>
        <w:t>团队、城市合伙人及特邀嘉宾结合其工作贡献和述职，综合评价团队各成员的占比，乘以城市团队奖金包的</w:t>
      </w:r>
      <w:r>
        <w:rPr>
          <w:rFonts w:hint="eastAsia"/>
        </w:rPr>
        <w:t>35%</w:t>
      </w:r>
      <w:r>
        <w:rPr>
          <w:rFonts w:hint="eastAsia"/>
        </w:rPr>
        <w:t>得出（具体述职及评价流程</w:t>
      </w:r>
      <w:r w:rsidR="00E07443">
        <w:rPr>
          <w:rFonts w:hint="eastAsia"/>
        </w:rPr>
        <w:t>参见下表</w:t>
      </w:r>
      <w:r w:rsidR="00955F72">
        <w:rPr>
          <w:rFonts w:hint="eastAsia"/>
        </w:rPr>
        <w:t>）。</w:t>
      </w:r>
      <w:r w:rsidR="005221D3">
        <w:rPr>
          <w:rFonts w:hint="eastAsia"/>
        </w:rPr>
        <w:t>无团队的</w:t>
      </w:r>
      <w:r>
        <w:rPr>
          <w:rFonts w:hint="eastAsia"/>
        </w:rPr>
        <w:t>城市合伙人</w:t>
      </w:r>
      <w:r w:rsidR="005221D3">
        <w:rPr>
          <w:rFonts w:hint="eastAsia"/>
        </w:rPr>
        <w:t>奖金先发，</w:t>
      </w:r>
      <w:r>
        <w:rPr>
          <w:rFonts w:hint="eastAsia"/>
        </w:rPr>
        <w:t>需要参</w:t>
      </w:r>
      <w:r w:rsidR="00E07443">
        <w:rPr>
          <w:rFonts w:hint="eastAsia"/>
        </w:rPr>
        <w:t>与交付流程考试</w:t>
      </w:r>
      <w:r w:rsidR="005221D3">
        <w:rPr>
          <w:rFonts w:hint="eastAsia"/>
        </w:rPr>
        <w:t>，成绩要求达标</w:t>
      </w:r>
      <w:r>
        <w:rPr>
          <w:rFonts w:hint="eastAsia"/>
        </w:rPr>
        <w:t>。</w:t>
      </w:r>
    </w:p>
    <w:p w14:paraId="6A28D0AB" w14:textId="3A0939C5" w:rsidR="00627DBA" w:rsidRDefault="00000000">
      <w:pPr>
        <w:numPr>
          <w:ilvl w:val="0"/>
          <w:numId w:val="3"/>
        </w:numPr>
      </w:pPr>
      <w:r>
        <w:rPr>
          <w:rFonts w:hint="eastAsia"/>
        </w:rPr>
        <w:t>城市团队奖金包发放的前提：必须在系统中打完</w:t>
      </w:r>
      <w:r w:rsidR="005221D3">
        <w:rPr>
          <w:rFonts w:hint="eastAsia"/>
        </w:rPr>
        <w:t>人为第一接触人的</w:t>
      </w:r>
      <w:r>
        <w:rPr>
          <w:rFonts w:hint="eastAsia"/>
        </w:rPr>
        <w:t>稳健高潜明星客户的标签。</w:t>
      </w:r>
    </w:p>
    <w:p w14:paraId="3ADA0E28" w14:textId="7A7BED7F" w:rsidR="00627DBA" w:rsidRDefault="00000000">
      <w:pPr>
        <w:numPr>
          <w:ilvl w:val="0"/>
          <w:numId w:val="2"/>
        </w:numPr>
      </w:pPr>
      <w:r>
        <w:rPr>
          <w:rFonts w:hint="eastAsia"/>
        </w:rPr>
        <w:t>方案中“团队奖金包每半年结算”，调整为：自</w:t>
      </w:r>
      <w:r>
        <w:rPr>
          <w:rFonts w:hint="eastAsia"/>
        </w:rPr>
        <w:t>2022</w:t>
      </w:r>
      <w:r>
        <w:rPr>
          <w:rFonts w:hint="eastAsia"/>
        </w:rPr>
        <w:t>年</w:t>
      </w:r>
      <w:r>
        <w:rPr>
          <w:rFonts w:hint="eastAsia"/>
        </w:rPr>
        <w:t>3</w:t>
      </w:r>
      <w:r>
        <w:rPr>
          <w:rFonts w:hint="eastAsia"/>
        </w:rPr>
        <w:t>月</w:t>
      </w:r>
      <w:r>
        <w:rPr>
          <w:rFonts w:hint="eastAsia"/>
        </w:rPr>
        <w:t>1</w:t>
      </w:r>
      <w:r>
        <w:rPr>
          <w:rFonts w:hint="eastAsia"/>
        </w:rPr>
        <w:t>日</w:t>
      </w:r>
      <w:r w:rsidR="00955F72">
        <w:rPr>
          <w:rFonts w:hint="eastAsia"/>
        </w:rPr>
        <w:t>开始</w:t>
      </w:r>
      <w:r>
        <w:rPr>
          <w:rFonts w:hint="eastAsia"/>
        </w:rPr>
        <w:t>所有已开课的团，只要具备结算条件，就可以进行结算。</w:t>
      </w:r>
    </w:p>
    <w:p w14:paraId="2F9D4B7F" w14:textId="77777777" w:rsidR="005221D3" w:rsidRDefault="005221D3" w:rsidP="005221D3"/>
    <w:p w14:paraId="5A5DECCC" w14:textId="25C78128" w:rsidR="00627DBA" w:rsidRDefault="00000000">
      <w:pPr>
        <w:numPr>
          <w:ilvl w:val="0"/>
          <w:numId w:val="1"/>
        </w:numPr>
      </w:pPr>
      <w:r>
        <w:rPr>
          <w:rFonts w:hint="eastAsia"/>
        </w:rPr>
        <w:t>由于本方案拟激励提升稳健高潜明星客户的企均消费额的战略并未开始实施，因此，不做“战略先锋奖”的考核，股权激励规则按照老规则计算。</w:t>
      </w:r>
    </w:p>
    <w:p w14:paraId="71B29B5E" w14:textId="0D5000E4" w:rsidR="00E07443" w:rsidRDefault="00E07443" w:rsidP="00E07443">
      <w:pPr>
        <w:tabs>
          <w:tab w:val="left" w:pos="312"/>
        </w:tabs>
      </w:pPr>
    </w:p>
    <w:p w14:paraId="513ED011" w14:textId="3EF88C31" w:rsidR="00E07443" w:rsidRDefault="00E07443" w:rsidP="00E07443">
      <w:pPr>
        <w:tabs>
          <w:tab w:val="left" w:pos="312"/>
        </w:tabs>
      </w:pPr>
      <w:r>
        <w:rPr>
          <w:rFonts w:hint="eastAsia"/>
        </w:rPr>
        <w:t>述职和评价：</w:t>
      </w:r>
    </w:p>
    <w:tbl>
      <w:tblPr>
        <w:tblW w:w="10380" w:type="dxa"/>
        <w:tblInd w:w="113" w:type="dxa"/>
        <w:tblLook w:val="04A0" w:firstRow="1" w:lastRow="0" w:firstColumn="1" w:lastColumn="0" w:noHBand="0" w:noVBand="1"/>
      </w:tblPr>
      <w:tblGrid>
        <w:gridCol w:w="1020"/>
        <w:gridCol w:w="2020"/>
        <w:gridCol w:w="7340"/>
      </w:tblGrid>
      <w:tr w:rsidR="005221D3" w:rsidRPr="005221D3" w14:paraId="3132F31E" w14:textId="77777777" w:rsidTr="005221D3">
        <w:trPr>
          <w:trHeight w:val="278"/>
        </w:trPr>
        <w:tc>
          <w:tcPr>
            <w:tcW w:w="1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CEB5B3" w14:textId="77777777" w:rsidR="005221D3" w:rsidRPr="005221D3" w:rsidRDefault="005221D3" w:rsidP="005221D3">
            <w:pPr>
              <w:widowControl/>
              <w:jc w:val="left"/>
              <w:rPr>
                <w:rFonts w:ascii="等线" w:eastAsia="等线" w:hAnsi="等线" w:cs="宋体"/>
                <w:b/>
                <w:bCs/>
                <w:color w:val="000000"/>
                <w:kern w:val="0"/>
                <w:sz w:val="22"/>
                <w:szCs w:val="22"/>
              </w:rPr>
            </w:pPr>
            <w:r w:rsidRPr="005221D3">
              <w:rPr>
                <w:rFonts w:ascii="等线" w:eastAsia="等线" w:hAnsi="等线" w:cs="宋体" w:hint="eastAsia"/>
                <w:b/>
                <w:bCs/>
                <w:color w:val="000000"/>
                <w:kern w:val="0"/>
                <w:sz w:val="22"/>
                <w:szCs w:val="22"/>
              </w:rPr>
              <w:t>权重</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681D755B" w14:textId="77777777" w:rsidR="005221D3" w:rsidRPr="005221D3" w:rsidRDefault="005221D3" w:rsidP="005221D3">
            <w:pPr>
              <w:widowControl/>
              <w:jc w:val="left"/>
              <w:rPr>
                <w:rFonts w:ascii="等线" w:eastAsia="等线" w:hAnsi="等线" w:cs="宋体"/>
                <w:b/>
                <w:bCs/>
                <w:color w:val="000000"/>
                <w:kern w:val="0"/>
                <w:sz w:val="22"/>
                <w:szCs w:val="22"/>
              </w:rPr>
            </w:pPr>
            <w:r w:rsidRPr="005221D3">
              <w:rPr>
                <w:rFonts w:ascii="等线" w:eastAsia="等线" w:hAnsi="等线" w:cs="宋体" w:hint="eastAsia"/>
                <w:b/>
                <w:bCs/>
                <w:color w:val="000000"/>
                <w:kern w:val="0"/>
                <w:sz w:val="22"/>
                <w:szCs w:val="22"/>
              </w:rPr>
              <w:t>评价维度</w:t>
            </w:r>
          </w:p>
        </w:tc>
        <w:tc>
          <w:tcPr>
            <w:tcW w:w="7340" w:type="dxa"/>
            <w:tcBorders>
              <w:top w:val="single" w:sz="4" w:space="0" w:color="auto"/>
              <w:left w:val="nil"/>
              <w:bottom w:val="single" w:sz="4" w:space="0" w:color="auto"/>
              <w:right w:val="single" w:sz="4" w:space="0" w:color="auto"/>
            </w:tcBorders>
            <w:shd w:val="clear" w:color="auto" w:fill="auto"/>
            <w:noWrap/>
            <w:vAlign w:val="bottom"/>
            <w:hideMark/>
          </w:tcPr>
          <w:p w14:paraId="4D2C2276" w14:textId="77777777" w:rsidR="005221D3" w:rsidRPr="005221D3" w:rsidRDefault="005221D3" w:rsidP="005221D3">
            <w:pPr>
              <w:widowControl/>
              <w:jc w:val="left"/>
              <w:rPr>
                <w:rFonts w:ascii="等线" w:eastAsia="等线" w:hAnsi="等线" w:cs="宋体"/>
                <w:b/>
                <w:bCs/>
                <w:color w:val="000000"/>
                <w:kern w:val="0"/>
                <w:sz w:val="22"/>
                <w:szCs w:val="22"/>
              </w:rPr>
            </w:pPr>
            <w:r w:rsidRPr="005221D3">
              <w:rPr>
                <w:rFonts w:ascii="等线" w:eastAsia="等线" w:hAnsi="等线" w:cs="宋体" w:hint="eastAsia"/>
                <w:b/>
                <w:bCs/>
                <w:color w:val="000000"/>
                <w:kern w:val="0"/>
                <w:sz w:val="22"/>
                <w:szCs w:val="22"/>
              </w:rPr>
              <w:t>具体说明</w:t>
            </w:r>
          </w:p>
        </w:tc>
      </w:tr>
      <w:tr w:rsidR="005221D3" w:rsidRPr="005221D3" w14:paraId="18CE7548" w14:textId="77777777" w:rsidTr="005221D3">
        <w:trPr>
          <w:trHeight w:val="27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0AA58F1B" w14:textId="77777777" w:rsidR="005221D3" w:rsidRPr="005221D3" w:rsidRDefault="005221D3" w:rsidP="005221D3">
            <w:pPr>
              <w:widowControl/>
              <w:jc w:val="left"/>
              <w:rPr>
                <w:rFonts w:ascii="等线" w:eastAsia="等线" w:hAnsi="等线" w:cs="宋体"/>
                <w:color w:val="000000"/>
                <w:kern w:val="0"/>
                <w:sz w:val="22"/>
                <w:szCs w:val="22"/>
              </w:rPr>
            </w:pPr>
            <w:r w:rsidRPr="005221D3">
              <w:rPr>
                <w:rFonts w:ascii="等线" w:eastAsia="等线" w:hAnsi="等线" w:cs="宋体" w:hint="eastAsia"/>
                <w:color w:val="000000"/>
                <w:kern w:val="0"/>
                <w:sz w:val="22"/>
                <w:szCs w:val="22"/>
              </w:rPr>
              <w:t>30%</w:t>
            </w:r>
          </w:p>
        </w:tc>
        <w:tc>
          <w:tcPr>
            <w:tcW w:w="2020" w:type="dxa"/>
            <w:tcBorders>
              <w:top w:val="nil"/>
              <w:left w:val="nil"/>
              <w:bottom w:val="single" w:sz="4" w:space="0" w:color="auto"/>
              <w:right w:val="single" w:sz="4" w:space="0" w:color="auto"/>
            </w:tcBorders>
            <w:shd w:val="clear" w:color="auto" w:fill="auto"/>
            <w:noWrap/>
            <w:vAlign w:val="bottom"/>
            <w:hideMark/>
          </w:tcPr>
          <w:p w14:paraId="0C6FC40C" w14:textId="77777777" w:rsidR="005221D3" w:rsidRPr="005221D3" w:rsidRDefault="005221D3" w:rsidP="005221D3">
            <w:pPr>
              <w:widowControl/>
              <w:jc w:val="left"/>
              <w:rPr>
                <w:rFonts w:ascii="等线" w:eastAsia="等线" w:hAnsi="等线" w:cs="宋体"/>
                <w:b/>
                <w:bCs/>
                <w:color w:val="000000"/>
                <w:kern w:val="0"/>
                <w:sz w:val="22"/>
                <w:szCs w:val="22"/>
              </w:rPr>
            </w:pPr>
            <w:r w:rsidRPr="005221D3">
              <w:rPr>
                <w:rFonts w:ascii="等线" w:eastAsia="等线" w:hAnsi="等线" w:cs="宋体" w:hint="eastAsia"/>
                <w:b/>
                <w:bCs/>
                <w:color w:val="000000"/>
                <w:kern w:val="0"/>
                <w:sz w:val="22"/>
                <w:szCs w:val="22"/>
              </w:rPr>
              <w:t>开班统筹</w:t>
            </w:r>
          </w:p>
        </w:tc>
        <w:tc>
          <w:tcPr>
            <w:tcW w:w="7340" w:type="dxa"/>
            <w:tcBorders>
              <w:top w:val="nil"/>
              <w:left w:val="nil"/>
              <w:bottom w:val="single" w:sz="4" w:space="0" w:color="auto"/>
              <w:right w:val="single" w:sz="4" w:space="0" w:color="auto"/>
            </w:tcBorders>
            <w:shd w:val="clear" w:color="auto" w:fill="auto"/>
            <w:noWrap/>
            <w:vAlign w:val="bottom"/>
            <w:hideMark/>
          </w:tcPr>
          <w:p w14:paraId="36C0AD8B" w14:textId="77777777" w:rsidR="005221D3" w:rsidRPr="005221D3" w:rsidRDefault="005221D3" w:rsidP="005221D3">
            <w:pPr>
              <w:widowControl/>
              <w:jc w:val="left"/>
              <w:rPr>
                <w:rFonts w:ascii="等线" w:eastAsia="等线" w:hAnsi="等线" w:cs="宋体"/>
                <w:color w:val="000000"/>
                <w:kern w:val="0"/>
                <w:sz w:val="22"/>
                <w:szCs w:val="22"/>
              </w:rPr>
            </w:pPr>
            <w:r w:rsidRPr="005221D3">
              <w:rPr>
                <w:rFonts w:ascii="等线" w:eastAsia="等线" w:hAnsi="等线" w:cs="宋体" w:hint="eastAsia"/>
                <w:color w:val="000000"/>
                <w:kern w:val="0"/>
                <w:sz w:val="22"/>
                <w:szCs w:val="22"/>
              </w:rPr>
              <w:t>公开课供应商管理、茶歇午餐统筹、课助管理、酒店预订及布场</w:t>
            </w:r>
          </w:p>
        </w:tc>
      </w:tr>
      <w:tr w:rsidR="005221D3" w:rsidRPr="005221D3" w14:paraId="61B9A5FB" w14:textId="77777777" w:rsidTr="005221D3">
        <w:trPr>
          <w:trHeight w:val="27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4375FF15" w14:textId="77777777" w:rsidR="005221D3" w:rsidRPr="005221D3" w:rsidRDefault="005221D3" w:rsidP="005221D3">
            <w:pPr>
              <w:widowControl/>
              <w:jc w:val="left"/>
              <w:rPr>
                <w:rFonts w:ascii="等线" w:eastAsia="等线" w:hAnsi="等线" w:cs="宋体"/>
                <w:color w:val="000000"/>
                <w:kern w:val="0"/>
                <w:sz w:val="22"/>
                <w:szCs w:val="22"/>
              </w:rPr>
            </w:pPr>
            <w:r w:rsidRPr="005221D3">
              <w:rPr>
                <w:rFonts w:ascii="等线" w:eastAsia="等线" w:hAnsi="等线" w:cs="宋体" w:hint="eastAsia"/>
                <w:color w:val="000000"/>
                <w:kern w:val="0"/>
                <w:sz w:val="22"/>
                <w:szCs w:val="22"/>
              </w:rPr>
              <w:t>30%</w:t>
            </w:r>
          </w:p>
        </w:tc>
        <w:tc>
          <w:tcPr>
            <w:tcW w:w="2020" w:type="dxa"/>
            <w:tcBorders>
              <w:top w:val="nil"/>
              <w:left w:val="nil"/>
              <w:bottom w:val="single" w:sz="4" w:space="0" w:color="auto"/>
              <w:right w:val="single" w:sz="4" w:space="0" w:color="auto"/>
            </w:tcBorders>
            <w:shd w:val="clear" w:color="auto" w:fill="auto"/>
            <w:noWrap/>
            <w:vAlign w:val="bottom"/>
            <w:hideMark/>
          </w:tcPr>
          <w:p w14:paraId="20C79DC0" w14:textId="77777777" w:rsidR="005221D3" w:rsidRPr="005221D3" w:rsidRDefault="005221D3" w:rsidP="005221D3">
            <w:pPr>
              <w:widowControl/>
              <w:jc w:val="left"/>
              <w:rPr>
                <w:rFonts w:ascii="等线" w:eastAsia="等线" w:hAnsi="等线" w:cs="宋体"/>
                <w:b/>
                <w:bCs/>
                <w:color w:val="000000"/>
                <w:kern w:val="0"/>
                <w:sz w:val="22"/>
                <w:szCs w:val="22"/>
              </w:rPr>
            </w:pPr>
            <w:r w:rsidRPr="005221D3">
              <w:rPr>
                <w:rFonts w:ascii="等线" w:eastAsia="等线" w:hAnsi="等线" w:cs="宋体" w:hint="eastAsia"/>
                <w:b/>
                <w:bCs/>
                <w:color w:val="000000"/>
                <w:kern w:val="0"/>
                <w:sz w:val="22"/>
                <w:szCs w:val="22"/>
              </w:rPr>
              <w:t>用户分类运营服务</w:t>
            </w:r>
          </w:p>
        </w:tc>
        <w:tc>
          <w:tcPr>
            <w:tcW w:w="7340" w:type="dxa"/>
            <w:tcBorders>
              <w:top w:val="nil"/>
              <w:left w:val="nil"/>
              <w:bottom w:val="single" w:sz="4" w:space="0" w:color="auto"/>
              <w:right w:val="single" w:sz="4" w:space="0" w:color="auto"/>
            </w:tcBorders>
            <w:shd w:val="clear" w:color="auto" w:fill="auto"/>
            <w:noWrap/>
            <w:vAlign w:val="bottom"/>
            <w:hideMark/>
          </w:tcPr>
          <w:p w14:paraId="24FB8F6A" w14:textId="77777777" w:rsidR="005221D3" w:rsidRPr="005221D3" w:rsidRDefault="005221D3" w:rsidP="005221D3">
            <w:pPr>
              <w:widowControl/>
              <w:jc w:val="left"/>
              <w:rPr>
                <w:rFonts w:ascii="等线" w:eastAsia="等线" w:hAnsi="等线" w:cs="宋体"/>
                <w:color w:val="000000"/>
                <w:kern w:val="0"/>
                <w:sz w:val="22"/>
                <w:szCs w:val="22"/>
              </w:rPr>
            </w:pPr>
            <w:r w:rsidRPr="005221D3">
              <w:rPr>
                <w:rFonts w:ascii="等线" w:eastAsia="等线" w:hAnsi="等线" w:cs="宋体" w:hint="eastAsia"/>
                <w:color w:val="000000"/>
                <w:kern w:val="0"/>
                <w:sz w:val="22"/>
                <w:szCs w:val="22"/>
              </w:rPr>
              <w:t>用户运营策略、客户案例、小灶群运营、私董会运营</w:t>
            </w:r>
          </w:p>
        </w:tc>
      </w:tr>
      <w:tr w:rsidR="005221D3" w:rsidRPr="005221D3" w14:paraId="51901C3C" w14:textId="77777777" w:rsidTr="005221D3">
        <w:trPr>
          <w:trHeight w:val="27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2A216B2C" w14:textId="77777777" w:rsidR="005221D3" w:rsidRPr="005221D3" w:rsidRDefault="005221D3" w:rsidP="005221D3">
            <w:pPr>
              <w:widowControl/>
              <w:jc w:val="left"/>
              <w:rPr>
                <w:rFonts w:ascii="等线" w:eastAsia="等线" w:hAnsi="等线" w:cs="宋体"/>
                <w:color w:val="000000"/>
                <w:kern w:val="0"/>
                <w:sz w:val="22"/>
                <w:szCs w:val="22"/>
              </w:rPr>
            </w:pPr>
            <w:r w:rsidRPr="005221D3">
              <w:rPr>
                <w:rFonts w:ascii="等线" w:eastAsia="等线" w:hAnsi="等线" w:cs="宋体" w:hint="eastAsia"/>
                <w:color w:val="000000"/>
                <w:kern w:val="0"/>
                <w:sz w:val="22"/>
                <w:szCs w:val="22"/>
              </w:rPr>
              <w:t>20%</w:t>
            </w:r>
          </w:p>
        </w:tc>
        <w:tc>
          <w:tcPr>
            <w:tcW w:w="2020" w:type="dxa"/>
            <w:tcBorders>
              <w:top w:val="nil"/>
              <w:left w:val="nil"/>
              <w:bottom w:val="single" w:sz="4" w:space="0" w:color="auto"/>
              <w:right w:val="single" w:sz="4" w:space="0" w:color="auto"/>
            </w:tcBorders>
            <w:shd w:val="clear" w:color="auto" w:fill="auto"/>
            <w:noWrap/>
            <w:vAlign w:val="bottom"/>
            <w:hideMark/>
          </w:tcPr>
          <w:p w14:paraId="5F193A6B" w14:textId="77777777" w:rsidR="005221D3" w:rsidRPr="005221D3" w:rsidRDefault="005221D3" w:rsidP="005221D3">
            <w:pPr>
              <w:widowControl/>
              <w:jc w:val="left"/>
              <w:rPr>
                <w:rFonts w:ascii="等线" w:eastAsia="等线" w:hAnsi="等线" w:cs="宋体"/>
                <w:b/>
                <w:bCs/>
                <w:color w:val="000000"/>
                <w:kern w:val="0"/>
                <w:sz w:val="22"/>
                <w:szCs w:val="22"/>
              </w:rPr>
            </w:pPr>
            <w:r w:rsidRPr="005221D3">
              <w:rPr>
                <w:rFonts w:ascii="等线" w:eastAsia="等线" w:hAnsi="等线" w:cs="宋体" w:hint="eastAsia"/>
                <w:b/>
                <w:bCs/>
                <w:color w:val="000000"/>
                <w:kern w:val="0"/>
                <w:sz w:val="22"/>
                <w:szCs w:val="22"/>
              </w:rPr>
              <w:t>流程建设</w:t>
            </w:r>
          </w:p>
        </w:tc>
        <w:tc>
          <w:tcPr>
            <w:tcW w:w="7340" w:type="dxa"/>
            <w:tcBorders>
              <w:top w:val="nil"/>
              <w:left w:val="nil"/>
              <w:bottom w:val="single" w:sz="4" w:space="0" w:color="auto"/>
              <w:right w:val="single" w:sz="4" w:space="0" w:color="auto"/>
            </w:tcBorders>
            <w:shd w:val="clear" w:color="auto" w:fill="auto"/>
            <w:noWrap/>
            <w:vAlign w:val="bottom"/>
            <w:hideMark/>
          </w:tcPr>
          <w:p w14:paraId="65E306FE" w14:textId="77777777" w:rsidR="005221D3" w:rsidRPr="005221D3" w:rsidRDefault="005221D3" w:rsidP="005221D3">
            <w:pPr>
              <w:widowControl/>
              <w:jc w:val="left"/>
              <w:rPr>
                <w:rFonts w:ascii="等线" w:eastAsia="等线" w:hAnsi="等线" w:cs="宋体"/>
                <w:color w:val="000000"/>
                <w:kern w:val="0"/>
                <w:sz w:val="22"/>
                <w:szCs w:val="22"/>
              </w:rPr>
            </w:pPr>
            <w:r w:rsidRPr="005221D3">
              <w:rPr>
                <w:rFonts w:ascii="等线" w:eastAsia="等线" w:hAnsi="等线" w:cs="宋体" w:hint="eastAsia"/>
                <w:color w:val="000000"/>
                <w:kern w:val="0"/>
                <w:sz w:val="22"/>
                <w:szCs w:val="22"/>
              </w:rPr>
              <w:t>流程梳理、SOP制作、知识沉淀</w:t>
            </w:r>
          </w:p>
        </w:tc>
      </w:tr>
      <w:tr w:rsidR="005221D3" w:rsidRPr="005221D3" w14:paraId="6759EEAB" w14:textId="77777777" w:rsidTr="005221D3">
        <w:trPr>
          <w:trHeight w:val="27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2097FB19" w14:textId="77777777" w:rsidR="005221D3" w:rsidRPr="005221D3" w:rsidRDefault="005221D3" w:rsidP="005221D3">
            <w:pPr>
              <w:widowControl/>
              <w:jc w:val="left"/>
              <w:rPr>
                <w:rFonts w:ascii="等线" w:eastAsia="等线" w:hAnsi="等线" w:cs="宋体"/>
                <w:color w:val="000000"/>
                <w:kern w:val="0"/>
                <w:sz w:val="22"/>
                <w:szCs w:val="22"/>
              </w:rPr>
            </w:pPr>
            <w:r w:rsidRPr="005221D3">
              <w:rPr>
                <w:rFonts w:ascii="等线" w:eastAsia="等线" w:hAnsi="等线" w:cs="宋体" w:hint="eastAsia"/>
                <w:color w:val="000000"/>
                <w:kern w:val="0"/>
                <w:sz w:val="22"/>
                <w:szCs w:val="22"/>
              </w:rPr>
              <w:t>20%</w:t>
            </w:r>
          </w:p>
        </w:tc>
        <w:tc>
          <w:tcPr>
            <w:tcW w:w="2020" w:type="dxa"/>
            <w:tcBorders>
              <w:top w:val="nil"/>
              <w:left w:val="nil"/>
              <w:bottom w:val="single" w:sz="4" w:space="0" w:color="auto"/>
              <w:right w:val="single" w:sz="4" w:space="0" w:color="auto"/>
            </w:tcBorders>
            <w:shd w:val="clear" w:color="auto" w:fill="auto"/>
            <w:noWrap/>
            <w:vAlign w:val="bottom"/>
            <w:hideMark/>
          </w:tcPr>
          <w:p w14:paraId="0188A4A2" w14:textId="77777777" w:rsidR="005221D3" w:rsidRPr="005221D3" w:rsidRDefault="005221D3" w:rsidP="005221D3">
            <w:pPr>
              <w:widowControl/>
              <w:jc w:val="left"/>
              <w:rPr>
                <w:rFonts w:ascii="等线" w:eastAsia="等线" w:hAnsi="等线" w:cs="宋体"/>
                <w:b/>
                <w:bCs/>
                <w:color w:val="000000"/>
                <w:kern w:val="0"/>
                <w:sz w:val="22"/>
                <w:szCs w:val="22"/>
              </w:rPr>
            </w:pPr>
            <w:r w:rsidRPr="005221D3">
              <w:rPr>
                <w:rFonts w:ascii="等线" w:eastAsia="等线" w:hAnsi="等线" w:cs="宋体" w:hint="eastAsia"/>
                <w:b/>
                <w:bCs/>
                <w:color w:val="000000"/>
                <w:kern w:val="0"/>
                <w:sz w:val="22"/>
                <w:szCs w:val="22"/>
              </w:rPr>
              <w:t>团队建设</w:t>
            </w:r>
          </w:p>
        </w:tc>
        <w:tc>
          <w:tcPr>
            <w:tcW w:w="7340" w:type="dxa"/>
            <w:tcBorders>
              <w:top w:val="nil"/>
              <w:left w:val="nil"/>
              <w:bottom w:val="single" w:sz="4" w:space="0" w:color="auto"/>
              <w:right w:val="single" w:sz="4" w:space="0" w:color="auto"/>
            </w:tcBorders>
            <w:shd w:val="clear" w:color="auto" w:fill="auto"/>
            <w:noWrap/>
            <w:vAlign w:val="bottom"/>
            <w:hideMark/>
          </w:tcPr>
          <w:p w14:paraId="72209751" w14:textId="77777777" w:rsidR="005221D3" w:rsidRPr="005221D3" w:rsidRDefault="005221D3" w:rsidP="005221D3">
            <w:pPr>
              <w:widowControl/>
              <w:jc w:val="left"/>
              <w:rPr>
                <w:rFonts w:ascii="等线" w:eastAsia="等线" w:hAnsi="等线" w:cs="宋体"/>
                <w:color w:val="000000"/>
                <w:kern w:val="0"/>
                <w:sz w:val="22"/>
                <w:szCs w:val="22"/>
              </w:rPr>
            </w:pPr>
            <w:r w:rsidRPr="005221D3">
              <w:rPr>
                <w:rFonts w:ascii="等线" w:eastAsia="等线" w:hAnsi="等线" w:cs="宋体" w:hint="eastAsia"/>
                <w:color w:val="000000"/>
                <w:kern w:val="0"/>
                <w:sz w:val="22"/>
                <w:szCs w:val="22"/>
              </w:rPr>
              <w:t>人才招募、人才培养、经验分享</w:t>
            </w:r>
          </w:p>
        </w:tc>
      </w:tr>
    </w:tbl>
    <w:p w14:paraId="7DA49287" w14:textId="03D522FE" w:rsidR="00E07443" w:rsidRPr="005221D3" w:rsidRDefault="00E07443" w:rsidP="00E07443">
      <w:pPr>
        <w:tabs>
          <w:tab w:val="left" w:pos="312"/>
        </w:tabs>
      </w:pPr>
    </w:p>
    <w:p w14:paraId="3E7B8F7B" w14:textId="77777777" w:rsidR="00E07443" w:rsidRDefault="00E07443" w:rsidP="00E07443">
      <w:pPr>
        <w:tabs>
          <w:tab w:val="left" w:pos="312"/>
        </w:tabs>
      </w:pPr>
    </w:p>
    <w:p w14:paraId="605226E6" w14:textId="77777777" w:rsidR="00627DBA" w:rsidRDefault="00627DBA"/>
    <w:sectPr w:rsidR="00627D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9D7A8" w14:textId="77777777" w:rsidR="007C1541" w:rsidRDefault="007C1541" w:rsidP="00E07443">
      <w:r>
        <w:separator/>
      </w:r>
    </w:p>
  </w:endnote>
  <w:endnote w:type="continuationSeparator" w:id="0">
    <w:p w14:paraId="34D85DF4" w14:textId="77777777" w:rsidR="007C1541" w:rsidRDefault="007C1541" w:rsidP="00E07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1D171" w14:textId="77777777" w:rsidR="007C1541" w:rsidRDefault="007C1541" w:rsidP="00E07443">
      <w:r>
        <w:separator/>
      </w:r>
    </w:p>
  </w:footnote>
  <w:footnote w:type="continuationSeparator" w:id="0">
    <w:p w14:paraId="7B6E4102" w14:textId="77777777" w:rsidR="007C1541" w:rsidRDefault="007C1541" w:rsidP="00E074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8D425F"/>
    <w:multiLevelType w:val="singleLevel"/>
    <w:tmpl w:val="A18D425F"/>
    <w:lvl w:ilvl="0">
      <w:start w:val="1"/>
      <w:numFmt w:val="upperLetter"/>
      <w:lvlText w:val="%1."/>
      <w:lvlJc w:val="left"/>
      <w:pPr>
        <w:tabs>
          <w:tab w:val="left" w:pos="312"/>
        </w:tabs>
      </w:pPr>
    </w:lvl>
  </w:abstractNum>
  <w:abstractNum w:abstractNumId="1" w15:restartNumberingAfterBreak="0">
    <w:nsid w:val="B7CC5C78"/>
    <w:multiLevelType w:val="singleLevel"/>
    <w:tmpl w:val="B7CC5C78"/>
    <w:lvl w:ilvl="0">
      <w:start w:val="1"/>
      <w:numFmt w:val="decimal"/>
      <w:suff w:val="nothing"/>
      <w:lvlText w:val="（%1）"/>
      <w:lvlJc w:val="left"/>
    </w:lvl>
  </w:abstractNum>
  <w:abstractNum w:abstractNumId="2" w15:restartNumberingAfterBreak="0">
    <w:nsid w:val="14307B88"/>
    <w:multiLevelType w:val="singleLevel"/>
    <w:tmpl w:val="14307B88"/>
    <w:lvl w:ilvl="0">
      <w:start w:val="1"/>
      <w:numFmt w:val="decimal"/>
      <w:lvlText w:val="%1."/>
      <w:lvlJc w:val="left"/>
      <w:pPr>
        <w:tabs>
          <w:tab w:val="left" w:pos="312"/>
        </w:tabs>
      </w:pPr>
    </w:lvl>
  </w:abstractNum>
  <w:num w:numId="1" w16cid:durableId="1621761261">
    <w:abstractNumId w:val="2"/>
  </w:num>
  <w:num w:numId="2" w16cid:durableId="1863855653">
    <w:abstractNumId w:val="1"/>
  </w:num>
  <w:num w:numId="3" w16cid:durableId="126584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JhMmIyYWVhOWIzYzZlM2NiZDY3MGM4ZjcwMTkzM2EifQ=="/>
  </w:docVars>
  <w:rsids>
    <w:rsidRoot w:val="00627DBA"/>
    <w:rsid w:val="003F3308"/>
    <w:rsid w:val="0042136A"/>
    <w:rsid w:val="004971FD"/>
    <w:rsid w:val="005221D3"/>
    <w:rsid w:val="00627DBA"/>
    <w:rsid w:val="006D404B"/>
    <w:rsid w:val="006F3D00"/>
    <w:rsid w:val="006F5D10"/>
    <w:rsid w:val="00737066"/>
    <w:rsid w:val="007C1541"/>
    <w:rsid w:val="00944FF0"/>
    <w:rsid w:val="00955F72"/>
    <w:rsid w:val="00985A3F"/>
    <w:rsid w:val="00B369D6"/>
    <w:rsid w:val="00B97B56"/>
    <w:rsid w:val="00BA7A9D"/>
    <w:rsid w:val="00E07443"/>
    <w:rsid w:val="00E325FE"/>
    <w:rsid w:val="00E96F17"/>
    <w:rsid w:val="27F2589D"/>
    <w:rsid w:val="38C97957"/>
    <w:rsid w:val="3B064FEF"/>
    <w:rsid w:val="51300CAC"/>
    <w:rsid w:val="5B881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206F"/>
  <w15:docId w15:val="{A89F4DFE-81E3-46A5-B2D6-DB06FDD3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0744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E07443"/>
    <w:rPr>
      <w:kern w:val="2"/>
      <w:sz w:val="18"/>
      <w:szCs w:val="18"/>
    </w:rPr>
  </w:style>
  <w:style w:type="paragraph" w:styleId="a5">
    <w:name w:val="footer"/>
    <w:basedOn w:val="a"/>
    <w:link w:val="a6"/>
    <w:rsid w:val="00E07443"/>
    <w:pPr>
      <w:tabs>
        <w:tab w:val="center" w:pos="4153"/>
        <w:tab w:val="right" w:pos="8306"/>
      </w:tabs>
      <w:snapToGrid w:val="0"/>
      <w:jc w:val="left"/>
    </w:pPr>
    <w:rPr>
      <w:sz w:val="18"/>
      <w:szCs w:val="18"/>
    </w:rPr>
  </w:style>
  <w:style w:type="character" w:customStyle="1" w:styleId="a6">
    <w:name w:val="页脚 字符"/>
    <w:basedOn w:val="a0"/>
    <w:link w:val="a5"/>
    <w:rsid w:val="00E0744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570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1208</TotalTime>
  <Pages>1</Pages>
  <Words>148</Words>
  <Characters>848</Characters>
  <Application>Microsoft Office Word</Application>
  <DocSecurity>0</DocSecurity>
  <Lines>7</Lines>
  <Paragraphs>1</Paragraphs>
  <ScaleCrop>false</ScaleCrop>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CHENYANQIN</dc:creator>
  <cp:lastModifiedBy>surface</cp:lastModifiedBy>
  <cp:revision>3</cp:revision>
  <dcterms:created xsi:type="dcterms:W3CDTF">2022-07-29T06:01:00Z</dcterms:created>
  <dcterms:modified xsi:type="dcterms:W3CDTF">2022-08-10T07:55:00Z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5D700F9C24C24B0C9F224C8973DCBF0B</vt:lpwstr>
  </property>
</Properties>
</file>