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b/>
          <w:bCs/>
          <w:sz w:val="28"/>
          <w:szCs w:val="28"/>
          <w:highlight w:val="green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green"/>
          <w:lang w:val="en-US" w:eastAsia="zh-CN"/>
        </w:rPr>
        <w:t>组织建设问题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中央和地方的定位分工，比如名单统一标准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定位组内部生产方式问题；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学友分类有问题；（用户画像：特质、行为、问题、课题；选出两种维度来做划分）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用户画像的依据（财务数据，全国分布情况等）---建立情报信息系统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班主任定位需要清晰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用户运营手册欠缺；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组织术语表和数据表的缺失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B8245"/>
    <w:multiLevelType w:val="singleLevel"/>
    <w:tmpl w:val="83DB8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D09BACA"/>
    <w:multiLevelType w:val="singleLevel"/>
    <w:tmpl w:val="3D09BA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15F5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2022-09-06T16:32:49Z</dcterms:created>
  <dc:creator>Sunny灿灿</dc:creator>
  <cp:lastModifiedBy>王灿平Sunny</cp:lastModifiedBy>
  <dcterms:modified xsi:type="dcterms:W3CDTF">2022-09-06T16:33:46Z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125B75922CE2468282B9E268690089B2</vt:lpwstr>
  </property>
</Properties>
</file>