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147" w:tblpY="916"/>
        <w:tblW w:w="11057" w:type="dxa"/>
        <w:tblLook w:val="04A0" w:firstRow="1" w:lastRow="0" w:firstColumn="1" w:lastColumn="0" w:noHBand="0" w:noVBand="1"/>
      </w:tblPr>
      <w:tblGrid>
        <w:gridCol w:w="1135"/>
        <w:gridCol w:w="1417"/>
        <w:gridCol w:w="8505"/>
      </w:tblGrid>
      <w:tr w:rsidR="00102B54" w:rsidTr="00102B54">
        <w:tc>
          <w:tcPr>
            <w:tcW w:w="1135" w:type="dxa"/>
          </w:tcPr>
          <w:p w:rsidR="00102B54" w:rsidRPr="00102B54" w:rsidRDefault="00102B54" w:rsidP="00102B54">
            <w:pPr>
              <w:jc w:val="center"/>
              <w:rPr>
                <w:rFonts w:ascii="Times New Roman" w:hAnsi="Times New Roman" w:cs="Times New Roman"/>
                <w:b/>
                <w:bCs/>
                <w:sz w:val="20"/>
                <w:szCs w:val="20"/>
                <w:lang w:val="en-US"/>
              </w:rPr>
            </w:pPr>
            <w:r w:rsidRPr="00102B54">
              <w:rPr>
                <w:rFonts w:ascii="Times New Roman" w:hAnsi="Times New Roman" w:cs="Times New Roman"/>
                <w:b/>
                <w:bCs/>
                <w:sz w:val="20"/>
                <w:szCs w:val="20"/>
              </w:rPr>
              <w:t>Step</w:t>
            </w:r>
            <w:r w:rsidRPr="00102B54">
              <w:rPr>
                <w:rFonts w:ascii="Times New Roman" w:hAnsi="Times New Roman" w:cs="Times New Roman"/>
                <w:b/>
                <w:bCs/>
                <w:sz w:val="20"/>
                <w:szCs w:val="20"/>
                <w:lang w:val="en-US"/>
              </w:rPr>
              <w:t xml:space="preserve"> 1</w:t>
            </w:r>
          </w:p>
        </w:tc>
        <w:tc>
          <w:tcPr>
            <w:tcW w:w="1417"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Data Acquisition</w:t>
            </w:r>
          </w:p>
        </w:tc>
        <w:tc>
          <w:tcPr>
            <w:tcW w:w="8505"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Source</w:t>
            </w:r>
            <w:r w:rsidRPr="00102B54">
              <w:rPr>
                <w:rFonts w:ascii="Times New Roman" w:hAnsi="Times New Roman" w:cs="Times New Roman"/>
                <w:sz w:val="20"/>
                <w:szCs w:val="20"/>
                <w:lang w:val="en-US"/>
              </w:rPr>
              <w:t>: public domains</w:t>
            </w:r>
          </w:p>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Method</w:t>
            </w:r>
            <w:r w:rsidRPr="00102B54">
              <w:rPr>
                <w:rFonts w:ascii="Times New Roman" w:hAnsi="Times New Roman" w:cs="Times New Roman"/>
                <w:sz w:val="20"/>
                <w:szCs w:val="20"/>
                <w:lang w:val="en-US"/>
              </w:rPr>
              <w:t>:  1) Entries from search engines, company websites, biotech news feed, social media, and government databases were collected.  2) When an Application Programming Interface (API) tool is available, such as in the case of ClinicalTrials.gov, Python scripts developed in-house were used for automatic querying and retrieval.</w:t>
            </w:r>
          </w:p>
        </w:tc>
      </w:tr>
      <w:tr w:rsidR="00102B54" w:rsidTr="00102B54">
        <w:tc>
          <w:tcPr>
            <w:tcW w:w="1135" w:type="dxa"/>
          </w:tcPr>
          <w:p w:rsidR="00102B54" w:rsidRPr="00102B54" w:rsidRDefault="00102B54" w:rsidP="00102B54">
            <w:pPr>
              <w:jc w:val="center"/>
              <w:rPr>
                <w:rFonts w:ascii="Times New Roman" w:hAnsi="Times New Roman" w:cs="Times New Roman"/>
                <w:b/>
                <w:bCs/>
                <w:sz w:val="20"/>
                <w:szCs w:val="20"/>
              </w:rPr>
            </w:pPr>
            <w:r w:rsidRPr="00102B54">
              <w:rPr>
                <w:rFonts w:ascii="Times New Roman" w:hAnsi="Times New Roman" w:cs="Times New Roman"/>
                <w:b/>
                <w:bCs/>
                <w:sz w:val="20"/>
                <w:szCs w:val="20"/>
              </w:rPr>
              <w:t>Step 2</w:t>
            </w:r>
          </w:p>
        </w:tc>
        <w:tc>
          <w:tcPr>
            <w:tcW w:w="1417"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rPr>
              <w:t>Filtering &amp; Validation</w:t>
            </w:r>
          </w:p>
          <w:p w:rsidR="00102B54" w:rsidRPr="00102B54" w:rsidRDefault="00102B54" w:rsidP="00102B54">
            <w:pPr>
              <w:rPr>
                <w:rFonts w:ascii="Times New Roman" w:hAnsi="Times New Roman" w:cs="Times New Roman"/>
                <w:sz w:val="20"/>
                <w:szCs w:val="20"/>
              </w:rPr>
            </w:pPr>
          </w:p>
        </w:tc>
        <w:tc>
          <w:tcPr>
            <w:tcW w:w="8505"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Filtering</w:t>
            </w:r>
            <w:r w:rsidRPr="00102B54">
              <w:rPr>
                <w:rFonts w:ascii="Times New Roman" w:hAnsi="Times New Roman" w:cs="Times New Roman"/>
                <w:sz w:val="20"/>
                <w:szCs w:val="20"/>
                <w:lang w:val="en-US"/>
              </w:rPr>
              <w:t>: Entries describing preclinical or clinical development of diagnostic antibodies, polyclonal antibodies, convalescent plasma therapies, immune globulin intravenous (IGIV) therapies, small molecules, and recombinant proteins other than immunoglobin (Ig), Ig fragments, and Ig fusion proteins were removed from our collection. Studies and clinical trials without explicitly stating COVID-19 or SARS-CoV-2 as their indication or target were also eliminated. Filtering was performed manually unless an API tool was available, in which case,  it was performed by the Python scripts mentioned above.</w:t>
            </w:r>
          </w:p>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Validation</w:t>
            </w:r>
            <w:r w:rsidRPr="00102B54">
              <w:rPr>
                <w:rFonts w:ascii="Times New Roman" w:hAnsi="Times New Roman" w:cs="Times New Roman"/>
                <w:sz w:val="20"/>
                <w:szCs w:val="20"/>
                <w:lang w:val="en-US"/>
              </w:rPr>
              <w:t>: Validation of each entries we retained in our collection is performed manually, by inspecting and cross-validating using multiple sources if possible.</w:t>
            </w:r>
          </w:p>
        </w:tc>
      </w:tr>
      <w:tr w:rsidR="00102B54" w:rsidTr="00102B54">
        <w:tc>
          <w:tcPr>
            <w:tcW w:w="1135" w:type="dxa"/>
          </w:tcPr>
          <w:p w:rsidR="00102B54" w:rsidRPr="00102B54" w:rsidRDefault="00102B54" w:rsidP="00102B54">
            <w:pPr>
              <w:jc w:val="center"/>
              <w:rPr>
                <w:rFonts w:ascii="Times New Roman" w:hAnsi="Times New Roman" w:cs="Times New Roman"/>
                <w:b/>
                <w:bCs/>
                <w:sz w:val="20"/>
                <w:szCs w:val="20"/>
              </w:rPr>
            </w:pPr>
            <w:r w:rsidRPr="00102B54">
              <w:rPr>
                <w:rFonts w:ascii="Times New Roman" w:hAnsi="Times New Roman" w:cs="Times New Roman"/>
                <w:b/>
                <w:bCs/>
                <w:sz w:val="20"/>
                <w:szCs w:val="20"/>
              </w:rPr>
              <w:t>Step 3</w:t>
            </w:r>
          </w:p>
        </w:tc>
        <w:tc>
          <w:tcPr>
            <w:tcW w:w="1417"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Data Analysis</w:t>
            </w:r>
          </w:p>
          <w:p w:rsidR="00102B54" w:rsidRPr="00102B54" w:rsidRDefault="00102B54" w:rsidP="00102B54">
            <w:pPr>
              <w:rPr>
                <w:rFonts w:ascii="Times New Roman" w:hAnsi="Times New Roman" w:cs="Times New Roman"/>
                <w:sz w:val="20"/>
                <w:szCs w:val="20"/>
              </w:rPr>
            </w:pPr>
          </w:p>
        </w:tc>
        <w:tc>
          <w:tcPr>
            <w:tcW w:w="8505"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sz w:val="20"/>
                <w:szCs w:val="20"/>
                <w:lang w:val="en-US"/>
              </w:rPr>
              <w:t>Data analysis was performed, and statistics on key aspects, such as drug targets, format and clinical status were generated using R and Python</w:t>
            </w:r>
          </w:p>
        </w:tc>
      </w:tr>
      <w:tr w:rsidR="00102B54" w:rsidTr="00102B54">
        <w:tc>
          <w:tcPr>
            <w:tcW w:w="1135" w:type="dxa"/>
          </w:tcPr>
          <w:p w:rsidR="00102B54" w:rsidRPr="00102B54" w:rsidRDefault="00102B54" w:rsidP="00102B54">
            <w:pPr>
              <w:jc w:val="center"/>
              <w:rPr>
                <w:rFonts w:ascii="Times New Roman" w:hAnsi="Times New Roman" w:cs="Times New Roman"/>
                <w:b/>
                <w:bCs/>
                <w:sz w:val="20"/>
                <w:szCs w:val="20"/>
              </w:rPr>
            </w:pPr>
            <w:r w:rsidRPr="00102B54">
              <w:rPr>
                <w:rFonts w:ascii="Times New Roman" w:hAnsi="Times New Roman" w:cs="Times New Roman"/>
                <w:b/>
                <w:bCs/>
                <w:sz w:val="20"/>
                <w:szCs w:val="20"/>
              </w:rPr>
              <w:t>Step 4</w:t>
            </w:r>
          </w:p>
        </w:tc>
        <w:tc>
          <w:tcPr>
            <w:tcW w:w="1417"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Data Visualization</w:t>
            </w:r>
          </w:p>
          <w:p w:rsidR="00102B54" w:rsidRPr="00102B54" w:rsidRDefault="00102B54" w:rsidP="00102B54">
            <w:pPr>
              <w:rPr>
                <w:rFonts w:ascii="Times New Roman" w:hAnsi="Times New Roman" w:cs="Times New Roman"/>
                <w:sz w:val="20"/>
                <w:szCs w:val="20"/>
              </w:rPr>
            </w:pPr>
          </w:p>
        </w:tc>
        <w:tc>
          <w:tcPr>
            <w:tcW w:w="8505"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sz w:val="20"/>
                <w:szCs w:val="20"/>
                <w:lang w:val="en-US"/>
              </w:rPr>
              <w:t xml:space="preserve">Interactive table and charts published on our website (chineseantibody.org) were generate using </w:t>
            </w:r>
            <w:proofErr w:type="spellStart"/>
            <w:r w:rsidRPr="00102B54">
              <w:rPr>
                <w:rFonts w:ascii="Times New Roman" w:hAnsi="Times New Roman" w:cs="Times New Roman"/>
                <w:sz w:val="20"/>
                <w:szCs w:val="20"/>
                <w:lang w:val="en-US"/>
              </w:rPr>
              <w:t>WPDataTable</w:t>
            </w:r>
            <w:proofErr w:type="spellEnd"/>
            <w:r w:rsidRPr="00102B54">
              <w:rPr>
                <w:rFonts w:ascii="Times New Roman" w:hAnsi="Times New Roman" w:cs="Times New Roman"/>
                <w:sz w:val="20"/>
                <w:szCs w:val="20"/>
                <w:lang w:val="en-US"/>
              </w:rPr>
              <w:t>, a commercial plug-in for WordPress. Static table and charts used for this publication were generated using R.</w:t>
            </w:r>
          </w:p>
        </w:tc>
      </w:tr>
      <w:tr w:rsidR="00102B54" w:rsidTr="00102B54">
        <w:tc>
          <w:tcPr>
            <w:tcW w:w="1135" w:type="dxa"/>
          </w:tcPr>
          <w:p w:rsidR="00102B54" w:rsidRPr="00102B54" w:rsidRDefault="00102B54" w:rsidP="00102B54">
            <w:pPr>
              <w:jc w:val="center"/>
              <w:rPr>
                <w:rFonts w:ascii="Times New Roman" w:hAnsi="Times New Roman" w:cs="Times New Roman"/>
                <w:b/>
                <w:bCs/>
                <w:sz w:val="20"/>
                <w:szCs w:val="20"/>
              </w:rPr>
            </w:pPr>
            <w:r w:rsidRPr="00102B54">
              <w:rPr>
                <w:rFonts w:ascii="Times New Roman" w:hAnsi="Times New Roman" w:cs="Times New Roman"/>
                <w:b/>
                <w:bCs/>
                <w:sz w:val="20"/>
                <w:szCs w:val="20"/>
              </w:rPr>
              <w:t>Step 5</w:t>
            </w:r>
          </w:p>
        </w:tc>
        <w:tc>
          <w:tcPr>
            <w:tcW w:w="1417" w:type="dxa"/>
          </w:tcPr>
          <w:p w:rsidR="00102B54" w:rsidRPr="00102B54" w:rsidRDefault="00102B54" w:rsidP="00102B54">
            <w:pPr>
              <w:rPr>
                <w:rFonts w:ascii="Times New Roman" w:hAnsi="Times New Roman" w:cs="Times New Roman"/>
                <w:sz w:val="20"/>
                <w:szCs w:val="20"/>
              </w:rPr>
            </w:pPr>
            <w:r w:rsidRPr="00102B54">
              <w:rPr>
                <w:rFonts w:ascii="Times New Roman" w:hAnsi="Times New Roman" w:cs="Times New Roman"/>
                <w:b/>
                <w:bCs/>
                <w:sz w:val="20"/>
                <w:szCs w:val="20"/>
                <w:lang w:val="en-US"/>
              </w:rPr>
              <w:t xml:space="preserve">Update </w:t>
            </w:r>
            <w:r>
              <w:rPr>
                <w:rFonts w:ascii="Times New Roman" w:hAnsi="Times New Roman" w:cs="Times New Roman"/>
                <w:b/>
                <w:bCs/>
                <w:sz w:val="20"/>
                <w:szCs w:val="20"/>
                <w:lang w:val="en-US"/>
              </w:rPr>
              <w:t xml:space="preserve">&amp; </w:t>
            </w:r>
            <w:r w:rsidRPr="00102B54">
              <w:rPr>
                <w:rFonts w:ascii="Times New Roman" w:hAnsi="Times New Roman" w:cs="Times New Roman"/>
                <w:b/>
                <w:bCs/>
                <w:sz w:val="20"/>
                <w:szCs w:val="20"/>
                <w:lang w:val="en-US"/>
              </w:rPr>
              <w:t>Maintenance</w:t>
            </w:r>
          </w:p>
          <w:p w:rsidR="00102B54" w:rsidRPr="00102B54" w:rsidRDefault="00102B54" w:rsidP="00102B54">
            <w:pPr>
              <w:rPr>
                <w:rFonts w:ascii="Times New Roman" w:hAnsi="Times New Roman" w:cs="Times New Roman"/>
                <w:sz w:val="20"/>
                <w:szCs w:val="20"/>
              </w:rPr>
            </w:pPr>
          </w:p>
        </w:tc>
        <w:tc>
          <w:tcPr>
            <w:tcW w:w="8505" w:type="dxa"/>
          </w:tcPr>
          <w:p w:rsidR="00102B54" w:rsidRPr="00102B54" w:rsidRDefault="00102B54" w:rsidP="00102B54">
            <w:pPr>
              <w:rPr>
                <w:rFonts w:ascii="Times New Roman" w:hAnsi="Times New Roman" w:cs="Times New Roman" w:hint="eastAsia"/>
                <w:sz w:val="20"/>
                <w:szCs w:val="20"/>
              </w:rPr>
            </w:pPr>
            <w:r w:rsidRPr="00102B54">
              <w:rPr>
                <w:rFonts w:ascii="Times New Roman" w:hAnsi="Times New Roman" w:cs="Times New Roman"/>
                <w:sz w:val="20"/>
                <w:szCs w:val="20"/>
                <w:lang w:val="en-US"/>
              </w:rPr>
              <w:t>New data are being collected, analyzed, and published on our website on a weekly basis</w:t>
            </w:r>
            <w:r>
              <w:rPr>
                <w:rFonts w:ascii="Times New Roman" w:hAnsi="Times New Roman" w:cs="Times New Roman" w:hint="eastAsia"/>
                <w:sz w:val="20"/>
                <w:szCs w:val="20"/>
                <w:lang w:val="en-US"/>
              </w:rPr>
              <w:t>.</w:t>
            </w:r>
          </w:p>
        </w:tc>
      </w:tr>
    </w:tbl>
    <w:p w:rsidR="00102B54" w:rsidRDefault="00102B54"/>
    <w:sectPr w:rsidR="00102B54" w:rsidSect="00102B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54"/>
    <w:rsid w:val="00102B54"/>
    <w:rsid w:val="00935F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2AE25"/>
  <w15:chartTrackingRefBased/>
  <w15:docId w15:val="{EBF10425-8091-F74F-9C7B-E11E196D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B5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2B54"/>
    <w:rPr>
      <w:rFonts w:ascii="Times New Roman" w:hAnsi="Times New Roman" w:cs="Times New Roman"/>
      <w:sz w:val="18"/>
      <w:szCs w:val="18"/>
    </w:rPr>
  </w:style>
  <w:style w:type="table" w:styleId="TableGrid">
    <w:name w:val="Table Grid"/>
    <w:basedOn w:val="TableNormal"/>
    <w:uiPriority w:val="39"/>
    <w:rsid w:val="00102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73924">
      <w:bodyDiv w:val="1"/>
      <w:marLeft w:val="0"/>
      <w:marRight w:val="0"/>
      <w:marTop w:val="0"/>
      <w:marBottom w:val="0"/>
      <w:divBdr>
        <w:top w:val="none" w:sz="0" w:space="0" w:color="auto"/>
        <w:left w:val="none" w:sz="0" w:space="0" w:color="auto"/>
        <w:bottom w:val="none" w:sz="0" w:space="0" w:color="auto"/>
        <w:right w:val="none" w:sz="0" w:space="0" w:color="auto"/>
      </w:divBdr>
    </w:div>
    <w:div w:id="333844669">
      <w:bodyDiv w:val="1"/>
      <w:marLeft w:val="0"/>
      <w:marRight w:val="0"/>
      <w:marTop w:val="0"/>
      <w:marBottom w:val="0"/>
      <w:divBdr>
        <w:top w:val="none" w:sz="0" w:space="0" w:color="auto"/>
        <w:left w:val="none" w:sz="0" w:space="0" w:color="auto"/>
        <w:bottom w:val="none" w:sz="0" w:space="0" w:color="auto"/>
        <w:right w:val="none" w:sz="0" w:space="0" w:color="auto"/>
      </w:divBdr>
    </w:div>
    <w:div w:id="628778792">
      <w:bodyDiv w:val="1"/>
      <w:marLeft w:val="0"/>
      <w:marRight w:val="0"/>
      <w:marTop w:val="0"/>
      <w:marBottom w:val="0"/>
      <w:divBdr>
        <w:top w:val="none" w:sz="0" w:space="0" w:color="auto"/>
        <w:left w:val="none" w:sz="0" w:space="0" w:color="auto"/>
        <w:bottom w:val="none" w:sz="0" w:space="0" w:color="auto"/>
        <w:right w:val="none" w:sz="0" w:space="0" w:color="auto"/>
      </w:divBdr>
    </w:div>
    <w:div w:id="664671519">
      <w:bodyDiv w:val="1"/>
      <w:marLeft w:val="0"/>
      <w:marRight w:val="0"/>
      <w:marTop w:val="0"/>
      <w:marBottom w:val="0"/>
      <w:divBdr>
        <w:top w:val="none" w:sz="0" w:space="0" w:color="auto"/>
        <w:left w:val="none" w:sz="0" w:space="0" w:color="auto"/>
        <w:bottom w:val="none" w:sz="0" w:space="0" w:color="auto"/>
        <w:right w:val="none" w:sz="0" w:space="0" w:color="auto"/>
      </w:divBdr>
    </w:div>
    <w:div w:id="884751200">
      <w:bodyDiv w:val="1"/>
      <w:marLeft w:val="0"/>
      <w:marRight w:val="0"/>
      <w:marTop w:val="0"/>
      <w:marBottom w:val="0"/>
      <w:divBdr>
        <w:top w:val="none" w:sz="0" w:space="0" w:color="auto"/>
        <w:left w:val="none" w:sz="0" w:space="0" w:color="auto"/>
        <w:bottom w:val="none" w:sz="0" w:space="0" w:color="auto"/>
        <w:right w:val="none" w:sz="0" w:space="0" w:color="auto"/>
      </w:divBdr>
    </w:div>
    <w:div w:id="1437946403">
      <w:bodyDiv w:val="1"/>
      <w:marLeft w:val="0"/>
      <w:marRight w:val="0"/>
      <w:marTop w:val="0"/>
      <w:marBottom w:val="0"/>
      <w:divBdr>
        <w:top w:val="none" w:sz="0" w:space="0" w:color="auto"/>
        <w:left w:val="none" w:sz="0" w:space="0" w:color="auto"/>
        <w:bottom w:val="none" w:sz="0" w:space="0" w:color="auto"/>
        <w:right w:val="none" w:sz="0" w:space="0" w:color="auto"/>
      </w:divBdr>
    </w:div>
    <w:div w:id="1477406574">
      <w:bodyDiv w:val="1"/>
      <w:marLeft w:val="0"/>
      <w:marRight w:val="0"/>
      <w:marTop w:val="0"/>
      <w:marBottom w:val="0"/>
      <w:divBdr>
        <w:top w:val="none" w:sz="0" w:space="0" w:color="auto"/>
        <w:left w:val="none" w:sz="0" w:space="0" w:color="auto"/>
        <w:bottom w:val="none" w:sz="0" w:space="0" w:color="auto"/>
        <w:right w:val="none" w:sz="0" w:space="0" w:color="auto"/>
      </w:divBdr>
    </w:div>
    <w:div w:id="1952467179">
      <w:bodyDiv w:val="1"/>
      <w:marLeft w:val="0"/>
      <w:marRight w:val="0"/>
      <w:marTop w:val="0"/>
      <w:marBottom w:val="0"/>
      <w:divBdr>
        <w:top w:val="none" w:sz="0" w:space="0" w:color="auto"/>
        <w:left w:val="none" w:sz="0" w:space="0" w:color="auto"/>
        <w:bottom w:val="none" w:sz="0" w:space="0" w:color="auto"/>
        <w:right w:val="none" w:sz="0" w:space="0" w:color="auto"/>
      </w:divBdr>
    </w:div>
    <w:div w:id="2042627279">
      <w:bodyDiv w:val="1"/>
      <w:marLeft w:val="0"/>
      <w:marRight w:val="0"/>
      <w:marTop w:val="0"/>
      <w:marBottom w:val="0"/>
      <w:divBdr>
        <w:top w:val="none" w:sz="0" w:space="0" w:color="auto"/>
        <w:left w:val="none" w:sz="0" w:space="0" w:color="auto"/>
        <w:bottom w:val="none" w:sz="0" w:space="0" w:color="auto"/>
        <w:right w:val="none" w:sz="0" w:space="0" w:color="auto"/>
      </w:divBdr>
    </w:div>
    <w:div w:id="208085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254</Words>
  <Characters>1454</Characters>
  <Application>Microsoft Office Word</Application>
  <DocSecurity>0</DocSecurity>
  <Lines>12</Lines>
  <Paragraphs>3</Paragraphs>
  <ScaleCrop>false</ScaleCrop>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Weihan Liu</dc:creator>
  <cp:keywords/>
  <dc:description/>
  <cp:lastModifiedBy>Weihan Liu</cp:lastModifiedBy>
  <cp:revision>1</cp:revision>
  <dcterms:created xsi:type="dcterms:W3CDTF">2020-07-14T02:14:00Z</dcterms:created>
  <dcterms:modified xsi:type="dcterms:W3CDTF">2020-07-14T02:22:00Z</dcterms:modified>
</cp:coreProperties>
</file>