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30191">
      <w:pPr>
        <w:pStyle w:val="5"/>
        <w:jc w:val="center"/>
      </w:pPr>
      <w:bookmarkStart w:id="0" w:name="公司名称差旅管理制度"/>
      <w:r>
        <w:rPr>
          <w:rFonts w:hint="eastAsia"/>
        </w:rPr>
        <w:t>差旅管理制度</w:t>
      </w:r>
    </w:p>
    <w:p w14:paraId="511FCD2D">
      <w:pPr>
        <w:pStyle w:val="6"/>
      </w:pPr>
      <w:bookmarkStart w:id="1" w:name="第一章-总则"/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总则</w:t>
      </w:r>
    </w:p>
    <w:p w14:paraId="4C0F055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目的</w:t>
      </w:r>
      <w:r>
        <w:rPr>
          <w:rFonts w:hint="eastAsia"/>
        </w:rPr>
        <w:t>：为规范公司员工差旅管理，合理控制差旅费用，提高差旅效率，保障员工出差期间的人身和财产安全，特制定本制度。</w:t>
      </w:r>
    </w:p>
    <w:p w14:paraId="774D048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适用范围</w:t>
      </w:r>
      <w:r>
        <w:rPr>
          <w:rFonts w:hint="eastAsia"/>
        </w:rPr>
        <w:t>：本制度适用于公司全体正式员工、试用期员工及经公司批准的其他人员（以下统称“员工”）因公出差。</w:t>
      </w:r>
    </w:p>
    <w:p w14:paraId="60B420D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原则</w:t>
      </w:r>
      <w:r>
        <w:rPr>
          <w:rFonts w:hint="eastAsia"/>
        </w:rPr>
        <w:t>：差旅活动应遵循“事前审批、厉行节约、安全高效、实事求是”的原则。</w:t>
      </w:r>
    </w:p>
    <w:p w14:paraId="7052825C">
      <w:pPr>
        <w:pStyle w:val="24"/>
        <w:rPr>
          <w:rFonts w:hint="eastAsia"/>
        </w:rPr>
      </w:pPr>
    </w:p>
    <w:bookmarkEnd w:id="1"/>
    <w:p w14:paraId="795C9193">
      <w:pPr>
        <w:pStyle w:val="6"/>
      </w:pPr>
      <w:bookmarkStart w:id="2" w:name="第二章-差旅审批与流程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差旅审批与流程</w:t>
      </w:r>
    </w:p>
    <w:p w14:paraId="6F499A7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事前审批</w:t>
      </w:r>
      <w:r>
        <w:rPr>
          <w:rFonts w:hint="eastAsia"/>
        </w:rPr>
        <w:t>：员工出差前，必须通过公司OA系统/书面形式填写《出差申请单》，详细说明出差事由、目的地、预计出差时间、行程安排及预算，经部门负责人及分管领导审批同意后方可出差。</w:t>
      </w:r>
    </w:p>
    <w:p w14:paraId="75B73D1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行程变更</w:t>
      </w:r>
      <w:r>
        <w:rPr>
          <w:rFonts w:hint="eastAsia"/>
        </w:rPr>
        <w:t>：出差期间如需变更行程（如延长出差时间、变更目的地等），须提前向原审批人报告并获得批准。</w:t>
      </w:r>
    </w:p>
    <w:p w14:paraId="11B06DC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出差证明</w:t>
      </w:r>
      <w:r>
        <w:rPr>
          <w:rFonts w:hint="eastAsia"/>
        </w:rPr>
        <w:t>：出差结束后，员工应在规定时间内（如3个工作日内）提交《出差报告》或相关工作总结，作为差旅报销的附件之一。</w:t>
      </w:r>
    </w:p>
    <w:p w14:paraId="7BF0BB45">
      <w:pPr>
        <w:pStyle w:val="24"/>
        <w:rPr>
          <w:rFonts w:hint="eastAsia"/>
        </w:rPr>
      </w:pPr>
    </w:p>
    <w:bookmarkEnd w:id="2"/>
    <w:p w14:paraId="387163CF">
      <w:pPr>
        <w:pStyle w:val="6"/>
      </w:pPr>
      <w:bookmarkStart w:id="3" w:name="第三章-差旅标准与费用管理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差旅标准与费用管理</w:t>
      </w:r>
    </w:p>
    <w:p w14:paraId="710ECC38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交通标准</w:t>
      </w:r>
    </w:p>
    <w:p w14:paraId="5FBD803F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长途交通</w:t>
      </w:r>
    </w:p>
    <w:p w14:paraId="03EDCD21">
      <w:pPr>
        <w:pStyle w:val="24"/>
        <w:numPr>
          <w:ilvl w:val="1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高管层（P11及以上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  <w:b/>
          <w:bCs/>
        </w:rPr>
        <w:t>可乘坐飞机商务舱、高铁/动车一等座。</w:t>
      </w:r>
    </w:p>
    <w:p w14:paraId="54E30F1A">
      <w:pPr>
        <w:pStyle w:val="24"/>
        <w:numPr>
          <w:ilvl w:val="1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总监层（P9-P10）</w:t>
      </w:r>
      <w:r>
        <w:rPr>
          <w:rFonts w:hint="eastAsia" w:ascii="Times New Roman" w:hAnsi="Times New Roman" w:eastAsia="Alibaba PuHuiTi 2.0"/>
        </w:rPr>
        <w:t>：可乘坐飞机经济舱或商务舱、高铁/动车一等座。</w:t>
      </w:r>
    </w:p>
    <w:p w14:paraId="25C7476B">
      <w:pPr>
        <w:pStyle w:val="24"/>
        <w:numPr>
          <w:ilvl w:val="1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普通员工（P1-P8）</w:t>
      </w:r>
      <w:r>
        <w:rPr>
          <w:rFonts w:hint="eastAsia" w:ascii="Times New Roman" w:hAnsi="Times New Roman" w:eastAsia="Alibaba PuHuiTi 2.0"/>
        </w:rPr>
        <w:t>：可乘坐飞机经济舱、高铁/动车二等座。</w:t>
      </w:r>
    </w:p>
    <w:p w14:paraId="690B87B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市内交通</w:t>
      </w:r>
    </w:p>
    <w:p w14:paraId="7B2D356B">
      <w:pPr>
        <w:pStyle w:val="24"/>
        <w:numPr>
          <w:ilvl w:val="1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高管层（P11及以上）</w:t>
      </w:r>
      <w:r>
        <w:rPr>
          <w:rFonts w:hint="eastAsia" w:ascii="Times New Roman" w:hAnsi="Times New Roman" w:eastAsia="Alibaba PuHuiTi 2.0"/>
        </w:rPr>
        <w:t>：300元/天（实报实销，凭票据）。</w:t>
      </w:r>
    </w:p>
    <w:p w14:paraId="32959835">
      <w:pPr>
        <w:pStyle w:val="24"/>
        <w:numPr>
          <w:ilvl w:val="1"/>
          <w:numId w:val="3"/>
        </w:numPr>
      </w:pPr>
      <w:r>
        <w:rPr>
          <w:rFonts w:ascii="Times New Roman" w:hAnsi="Times New Roman" w:eastAsia="Alibaba PuHuiTi 2.0"/>
          <w:b/>
        </w:rPr>
        <w:t>总监层（</w:t>
      </w:r>
      <w:r>
        <w:rPr>
          <w:rFonts w:hint="eastAsia" w:ascii="Times New Roman" w:hAnsi="Times New Roman" w:eastAsia="Alibaba PuHuiTi 2.0"/>
          <w:b/>
          <w:bCs/>
        </w:rPr>
        <w:t>P9-P10</w:t>
      </w:r>
      <w:r>
        <w:rPr>
          <w:rFonts w:ascii="Times New Roman" w:hAnsi="Times New Roman" w:eastAsia="Alibaba PuHuiTi 2.0"/>
          <w:b/>
        </w:rPr>
        <w:t>）：250元/天（实报实销，凭票据）。</w:t>
      </w:r>
    </w:p>
    <w:p w14:paraId="2FFCF95B">
      <w:pPr>
        <w:pStyle w:val="24"/>
        <w:numPr>
          <w:ilvl w:val="1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普通员工（P1-P8）</w:t>
      </w:r>
      <w:r>
        <w:rPr>
          <w:rFonts w:hint="eastAsia" w:ascii="Times New Roman" w:hAnsi="Times New Roman" w:eastAsia="Alibaba PuHuiTi 2.0"/>
        </w:rPr>
        <w:t>：200元/天（实报实销，凭票据）。</w:t>
      </w:r>
    </w:p>
    <w:p w14:paraId="3B9E1C20">
      <w:pPr>
        <w:pStyle w:val="24"/>
        <w:numPr>
          <w:ilvl w:val="0"/>
          <w:numId w:val="0"/>
        </w:numPr>
      </w:pPr>
    </w:p>
    <w:p w14:paraId="16F6D235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住宿标准</w:t>
      </w:r>
    </w:p>
    <w:p w14:paraId="15EAECEF">
      <w:pPr>
        <w:pStyle w:val="3"/>
      </w:pPr>
      <w:r>
        <w:rPr>
          <w:rFonts w:hint="eastAsia"/>
        </w:rPr>
        <w:t>员工出差住宿需在规定标准内选择酒店，具体限额及星级要求如下：</w:t>
      </w:r>
    </w:p>
    <w:p w14:paraId="2BFB0438">
      <w:pPr>
        <w:pStyle w:val="3"/>
      </w:pPr>
    </w:p>
    <w:p w14:paraId="6DFB52E6">
      <w:pPr>
        <w:pStyle w:val="3"/>
      </w:pPr>
    </w:p>
    <w:p w14:paraId="68204733">
      <w:pPr>
        <w:pStyle w:val="3"/>
        <w:rPr>
          <w:rFonts w:hint="eastAsia"/>
        </w:rPr>
      </w:pP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1416"/>
        <w:gridCol w:w="2216"/>
        <w:gridCol w:w="1656"/>
      </w:tblGrid>
      <w:tr w14:paraId="11F9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tcBorders>
              <w:bottom w:val="nil"/>
            </w:tcBorders>
            <w:vAlign w:val="bottom"/>
          </w:tcPr>
          <w:p w14:paraId="709050B5">
            <w:pPr>
              <w:pStyle w:val="24"/>
            </w:pPr>
            <w:r>
              <w:rPr>
                <w:rFonts w:hint="eastAsia"/>
              </w:rPr>
              <w:t>职级范围</w:t>
            </w:r>
          </w:p>
        </w:tc>
        <w:tc>
          <w:tcPr>
            <w:tcW w:w="0" w:type="auto"/>
            <w:tcBorders>
              <w:bottom w:val="nil"/>
            </w:tcBorders>
            <w:vAlign w:val="bottom"/>
          </w:tcPr>
          <w:p w14:paraId="6B751F52">
            <w:pPr>
              <w:pStyle w:val="24"/>
            </w:pPr>
            <w:r>
              <w:rPr>
                <w:rFonts w:hint="eastAsia"/>
              </w:rPr>
              <w:t>城市级别</w:t>
            </w:r>
          </w:p>
        </w:tc>
        <w:tc>
          <w:tcPr>
            <w:tcW w:w="0" w:type="auto"/>
            <w:tcBorders>
              <w:bottom w:val="nil"/>
            </w:tcBorders>
            <w:vAlign w:val="bottom"/>
          </w:tcPr>
          <w:p w14:paraId="073F7877">
            <w:pPr>
              <w:pStyle w:val="24"/>
            </w:pPr>
            <w:r>
              <w:rPr>
                <w:rFonts w:hint="eastAsia"/>
              </w:rPr>
              <w:t>住宿限额（元/天）</w:t>
            </w:r>
          </w:p>
        </w:tc>
        <w:tc>
          <w:tcPr>
            <w:tcW w:w="0" w:type="auto"/>
            <w:tcBorders>
              <w:bottom w:val="nil"/>
            </w:tcBorders>
            <w:vAlign w:val="bottom"/>
          </w:tcPr>
          <w:p w14:paraId="28FD2175">
            <w:pPr>
              <w:pStyle w:val="24"/>
            </w:pPr>
            <w:r>
              <w:rPr>
                <w:rFonts w:hint="eastAsia"/>
              </w:rPr>
              <w:t>酒店星级上限</w:t>
            </w:r>
          </w:p>
        </w:tc>
      </w:tr>
      <w:tr w14:paraId="5FF9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</w:tcPr>
          <w:p w14:paraId="2483FEE5">
            <w:pPr>
              <w:pStyle w:val="24"/>
            </w:pPr>
            <w:r>
              <w:rPr>
                <w:rFonts w:hint="eastAsia" w:ascii="Times New Roman" w:hAnsi="Times New Roman" w:eastAsia="Alibaba PuHuiTi 2.0"/>
              </w:rPr>
              <w:t>高管层（</w:t>
            </w:r>
            <w:r>
              <w:rPr>
                <w:rFonts w:hint="eastAsia" w:ascii="Times New Roman" w:hAnsi="Times New Roman" w:eastAsia="Alibaba PuHuiTi 2.0"/>
                <w:b/>
                <w:bCs/>
              </w:rPr>
              <w:t>P11及以上</w:t>
            </w:r>
            <w:r>
              <w:rPr>
                <w:rFonts w:hint="eastAsia" w:ascii="Times New Roman" w:hAnsi="Times New Roman" w:eastAsia="Alibaba PuHuiTi 2.0"/>
              </w:rPr>
              <w:t>）</w:t>
            </w:r>
          </w:p>
        </w:tc>
        <w:tc>
          <w:tcPr>
            <w:tcW w:w="0" w:type="auto"/>
          </w:tcPr>
          <w:p w14:paraId="76D66929">
            <w:pPr>
              <w:pStyle w:val="24"/>
            </w:pPr>
            <w:r>
              <w:rPr>
                <w:rFonts w:hint="eastAsia"/>
              </w:rPr>
              <w:t>一线城市</w:t>
            </w:r>
          </w:p>
        </w:tc>
        <w:tc>
          <w:tcPr>
            <w:tcW w:w="0" w:type="auto"/>
          </w:tcPr>
          <w:p w14:paraId="1A8D3F29">
            <w:pPr>
              <w:pStyle w:val="24"/>
            </w:pPr>
            <w:r>
              <w:t>700</w:t>
            </w:r>
          </w:p>
        </w:tc>
        <w:tc>
          <w:tcPr>
            <w:tcW w:w="0" w:type="auto"/>
          </w:tcPr>
          <w:p w14:paraId="37BCC5B6">
            <w:pPr>
              <w:pStyle w:val="24"/>
            </w:pPr>
            <w:r>
              <w:rPr>
                <w:rFonts w:hint="eastAsia"/>
              </w:rPr>
              <w:t>五星级</w:t>
            </w:r>
          </w:p>
        </w:tc>
      </w:tr>
      <w:tr w14:paraId="5B09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</w:tcPr>
          <w:p w14:paraId="082EE261">
            <w:pPr>
              <w:pStyle w:val="24"/>
            </w:pPr>
          </w:p>
        </w:tc>
        <w:tc>
          <w:tcPr>
            <w:tcW w:w="0" w:type="auto"/>
          </w:tcPr>
          <w:p w14:paraId="09AF5871">
            <w:pPr>
              <w:pStyle w:val="24"/>
            </w:pPr>
            <w:r>
              <w:rPr>
                <w:rFonts w:hint="eastAsia"/>
              </w:rPr>
              <w:t>新一线城市</w:t>
            </w:r>
          </w:p>
        </w:tc>
        <w:tc>
          <w:tcPr>
            <w:tcW w:w="0" w:type="auto"/>
          </w:tcPr>
          <w:p w14:paraId="26E0992E">
            <w:pPr>
              <w:pStyle w:val="24"/>
            </w:pPr>
            <w:r>
              <w:t>550</w:t>
            </w:r>
          </w:p>
        </w:tc>
        <w:tc>
          <w:tcPr>
            <w:tcW w:w="0" w:type="auto"/>
          </w:tcPr>
          <w:p w14:paraId="1161410C">
            <w:pPr>
              <w:pStyle w:val="24"/>
            </w:pPr>
            <w:r>
              <w:rPr>
                <w:rFonts w:hint="eastAsia"/>
              </w:rPr>
              <w:t>五星级</w:t>
            </w:r>
          </w:p>
        </w:tc>
      </w:tr>
      <w:tr w14:paraId="7572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</w:tcPr>
          <w:p w14:paraId="07311497">
            <w:pPr>
              <w:pStyle w:val="24"/>
            </w:pPr>
          </w:p>
        </w:tc>
        <w:tc>
          <w:tcPr>
            <w:tcW w:w="0" w:type="auto"/>
          </w:tcPr>
          <w:p w14:paraId="00EFA346">
            <w:pPr>
              <w:pStyle w:val="24"/>
            </w:pPr>
            <w:r>
              <w:rPr>
                <w:rFonts w:hint="eastAsia"/>
              </w:rPr>
              <w:t>其他城市</w:t>
            </w:r>
          </w:p>
        </w:tc>
        <w:tc>
          <w:tcPr>
            <w:tcW w:w="0" w:type="auto"/>
          </w:tcPr>
          <w:p w14:paraId="045773AC">
            <w:pPr>
              <w:pStyle w:val="24"/>
            </w:pPr>
            <w:r>
              <w:t>450</w:t>
            </w:r>
          </w:p>
        </w:tc>
        <w:tc>
          <w:tcPr>
            <w:tcW w:w="0" w:type="auto"/>
          </w:tcPr>
          <w:p w14:paraId="29FD4CA7">
            <w:pPr>
              <w:pStyle w:val="24"/>
            </w:pPr>
            <w:r>
              <w:rPr>
                <w:rFonts w:hint="eastAsia"/>
              </w:rPr>
              <w:t>五星级</w:t>
            </w:r>
          </w:p>
        </w:tc>
      </w:tr>
      <w:tr w14:paraId="7A74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</w:tcPr>
          <w:p w14:paraId="40CDEF1D">
            <w:pPr>
              <w:pStyle w:val="24"/>
            </w:pPr>
            <w:r>
              <w:rPr>
                <w:rFonts w:hint="eastAsia" w:ascii="Times New Roman" w:hAnsi="Times New Roman" w:eastAsia="Alibaba PuHuiTi 2.0"/>
              </w:rPr>
              <w:t>总监层（</w:t>
            </w:r>
            <w:r>
              <w:rPr>
                <w:rFonts w:ascii="Times New Roman" w:hAnsi="Times New Roman" w:eastAsia="Alibaba PuHuiTi 2.0"/>
                <w:b/>
              </w:rPr>
              <w:t>P9-P10</w:t>
            </w:r>
            <w:r>
              <w:rPr>
                <w:rFonts w:hint="eastAsia" w:ascii="Times New Roman" w:hAnsi="Times New Roman" w:eastAsia="Alibaba PuHuiTi 2.0"/>
              </w:rPr>
              <w:t>）</w:t>
            </w:r>
          </w:p>
        </w:tc>
        <w:tc>
          <w:tcPr>
            <w:tcW w:w="0" w:type="auto"/>
          </w:tcPr>
          <w:p w14:paraId="375B0E37">
            <w:pPr>
              <w:pStyle w:val="24"/>
            </w:pPr>
            <w:r>
              <w:rPr>
                <w:rFonts w:hint="eastAsia"/>
              </w:rPr>
              <w:t>一线城市</w:t>
            </w:r>
          </w:p>
        </w:tc>
        <w:tc>
          <w:tcPr>
            <w:tcW w:w="0" w:type="auto"/>
          </w:tcPr>
          <w:p w14:paraId="3B3D3649">
            <w:pPr>
              <w:pStyle w:val="24"/>
            </w:pPr>
            <w:r>
              <w:t>600</w:t>
            </w:r>
          </w:p>
        </w:tc>
        <w:tc>
          <w:tcPr>
            <w:tcW w:w="0" w:type="auto"/>
          </w:tcPr>
          <w:p w14:paraId="36587459">
            <w:pPr>
              <w:pStyle w:val="24"/>
            </w:pPr>
            <w:r>
              <w:rPr>
                <w:rFonts w:hint="eastAsia"/>
              </w:rPr>
              <w:t>五星级</w:t>
            </w:r>
          </w:p>
        </w:tc>
      </w:tr>
      <w:tr w14:paraId="47506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</w:tcPr>
          <w:p w14:paraId="5AF0979D">
            <w:pPr>
              <w:pStyle w:val="24"/>
            </w:pPr>
          </w:p>
        </w:tc>
        <w:tc>
          <w:tcPr>
            <w:tcW w:w="0" w:type="auto"/>
          </w:tcPr>
          <w:p w14:paraId="5AF545EA">
            <w:pPr>
              <w:pStyle w:val="24"/>
            </w:pPr>
            <w:r>
              <w:rPr>
                <w:rFonts w:hint="eastAsia"/>
              </w:rPr>
              <w:t>新一线城市</w:t>
            </w:r>
          </w:p>
        </w:tc>
        <w:tc>
          <w:tcPr>
            <w:tcW w:w="0" w:type="auto"/>
          </w:tcPr>
          <w:p w14:paraId="0E8800B8">
            <w:pPr>
              <w:pStyle w:val="24"/>
            </w:pPr>
            <w:r>
              <w:t>500</w:t>
            </w:r>
          </w:p>
        </w:tc>
        <w:tc>
          <w:tcPr>
            <w:tcW w:w="0" w:type="auto"/>
          </w:tcPr>
          <w:p w14:paraId="12905D1A">
            <w:pPr>
              <w:pStyle w:val="24"/>
            </w:pPr>
            <w:r>
              <w:rPr>
                <w:rFonts w:hint="eastAsia"/>
              </w:rPr>
              <w:t>五星级</w:t>
            </w:r>
          </w:p>
        </w:tc>
      </w:tr>
      <w:tr w14:paraId="3E4A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</w:tcPr>
          <w:p w14:paraId="71D20C04">
            <w:pPr>
              <w:pStyle w:val="24"/>
            </w:pPr>
          </w:p>
        </w:tc>
        <w:tc>
          <w:tcPr>
            <w:tcW w:w="0" w:type="auto"/>
          </w:tcPr>
          <w:p w14:paraId="2223E8D8">
            <w:pPr>
              <w:pStyle w:val="24"/>
            </w:pPr>
            <w:r>
              <w:rPr>
                <w:rFonts w:hint="eastAsia"/>
              </w:rPr>
              <w:t>其他城市</w:t>
            </w:r>
          </w:p>
        </w:tc>
        <w:tc>
          <w:tcPr>
            <w:tcW w:w="0" w:type="auto"/>
          </w:tcPr>
          <w:p w14:paraId="56A875D1">
            <w:pPr>
              <w:pStyle w:val="24"/>
            </w:pPr>
            <w:r>
              <w:t>400</w:t>
            </w:r>
          </w:p>
        </w:tc>
        <w:tc>
          <w:tcPr>
            <w:tcW w:w="0" w:type="auto"/>
          </w:tcPr>
          <w:p w14:paraId="17BCBA7B">
            <w:pPr>
              <w:pStyle w:val="24"/>
            </w:pPr>
            <w:r>
              <w:rPr>
                <w:rFonts w:hint="eastAsia"/>
              </w:rPr>
              <w:t>五星级</w:t>
            </w:r>
          </w:p>
        </w:tc>
      </w:tr>
      <w:tr w14:paraId="3748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</w:tcPr>
          <w:p w14:paraId="531698C1">
            <w:pPr>
              <w:pStyle w:val="24"/>
            </w:pPr>
            <w:r>
              <w:rPr>
                <w:rFonts w:hint="eastAsia" w:ascii="Times New Roman" w:hAnsi="Times New Roman" w:eastAsia="Alibaba PuHuiTi 2.0"/>
              </w:rPr>
              <w:t>普通员工（</w:t>
            </w:r>
            <w:r>
              <w:rPr>
                <w:rFonts w:hint="eastAsia" w:ascii="Times New Roman" w:hAnsi="Times New Roman" w:eastAsia="Alibaba PuHuiTi 2.0"/>
                <w:b/>
                <w:bCs/>
              </w:rPr>
              <w:t>P1-P8</w:t>
            </w:r>
            <w:r>
              <w:rPr>
                <w:rFonts w:hint="eastAsia" w:ascii="Times New Roman" w:hAnsi="Times New Roman" w:eastAsia="Alibaba PuHuiTi 2.0"/>
              </w:rPr>
              <w:t>）</w:t>
            </w:r>
          </w:p>
        </w:tc>
        <w:tc>
          <w:tcPr>
            <w:tcW w:w="0" w:type="auto"/>
          </w:tcPr>
          <w:p w14:paraId="24EF1089">
            <w:pPr>
              <w:pStyle w:val="24"/>
            </w:pPr>
            <w:r>
              <w:rPr>
                <w:rFonts w:hint="eastAsia"/>
              </w:rPr>
              <w:t>一线城市</w:t>
            </w:r>
          </w:p>
        </w:tc>
        <w:tc>
          <w:tcPr>
            <w:tcW w:w="0" w:type="auto"/>
          </w:tcPr>
          <w:p w14:paraId="025A2B3E">
            <w:pPr>
              <w:pStyle w:val="24"/>
            </w:pPr>
            <w:r>
              <w:t>500</w:t>
            </w:r>
          </w:p>
        </w:tc>
        <w:tc>
          <w:tcPr>
            <w:tcW w:w="0" w:type="auto"/>
          </w:tcPr>
          <w:p w14:paraId="5839AA56">
            <w:pPr>
              <w:pStyle w:val="24"/>
            </w:pPr>
            <w:r>
              <w:rPr>
                <w:rFonts w:hint="eastAsia"/>
              </w:rPr>
              <w:t>四星级</w:t>
            </w:r>
          </w:p>
        </w:tc>
      </w:tr>
      <w:tr w14:paraId="1F99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</w:tcPr>
          <w:p w14:paraId="73EF8969">
            <w:pPr>
              <w:pStyle w:val="24"/>
            </w:pPr>
          </w:p>
        </w:tc>
        <w:tc>
          <w:tcPr>
            <w:tcW w:w="0" w:type="auto"/>
          </w:tcPr>
          <w:p w14:paraId="477788FD">
            <w:pPr>
              <w:pStyle w:val="24"/>
            </w:pPr>
            <w:r>
              <w:rPr>
                <w:rFonts w:hint="eastAsia"/>
              </w:rPr>
              <w:t>新一线城市</w:t>
            </w:r>
          </w:p>
        </w:tc>
        <w:tc>
          <w:tcPr>
            <w:tcW w:w="0" w:type="auto"/>
          </w:tcPr>
          <w:p w14:paraId="4FCF37E3">
            <w:pPr>
              <w:pStyle w:val="24"/>
            </w:pPr>
            <w:r>
              <w:t>400</w:t>
            </w:r>
          </w:p>
        </w:tc>
        <w:tc>
          <w:tcPr>
            <w:tcW w:w="0" w:type="auto"/>
          </w:tcPr>
          <w:p w14:paraId="5B9FE178">
            <w:pPr>
              <w:pStyle w:val="24"/>
            </w:pPr>
            <w:r>
              <w:rPr>
                <w:rFonts w:hint="eastAsia"/>
              </w:rPr>
              <w:t>四星级</w:t>
            </w:r>
          </w:p>
        </w:tc>
      </w:tr>
      <w:tr w14:paraId="745A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</w:tcPr>
          <w:p w14:paraId="64F1D732">
            <w:pPr>
              <w:pStyle w:val="24"/>
            </w:pPr>
          </w:p>
        </w:tc>
        <w:tc>
          <w:tcPr>
            <w:tcW w:w="0" w:type="auto"/>
          </w:tcPr>
          <w:p w14:paraId="2CD9903A">
            <w:pPr>
              <w:pStyle w:val="24"/>
            </w:pPr>
            <w:r>
              <w:rPr>
                <w:rFonts w:hint="eastAsia"/>
              </w:rPr>
              <w:t>其他城市</w:t>
            </w:r>
          </w:p>
        </w:tc>
        <w:tc>
          <w:tcPr>
            <w:tcW w:w="0" w:type="auto"/>
          </w:tcPr>
          <w:p w14:paraId="317ECC99">
            <w:pPr>
              <w:pStyle w:val="24"/>
            </w:pPr>
            <w:r>
              <w:t>350</w:t>
            </w:r>
          </w:p>
        </w:tc>
        <w:tc>
          <w:tcPr>
            <w:tcW w:w="0" w:type="auto"/>
          </w:tcPr>
          <w:p w14:paraId="687BE704">
            <w:pPr>
              <w:pStyle w:val="24"/>
            </w:pPr>
            <w:r>
              <w:rPr>
                <w:rFonts w:hint="eastAsia"/>
              </w:rPr>
              <w:t>四星级</w:t>
            </w:r>
          </w:p>
        </w:tc>
      </w:tr>
    </w:tbl>
    <w:p w14:paraId="7C9381D4">
      <w:pPr>
        <w:pStyle w:val="3"/>
        <w:rPr>
          <w:b/>
          <w:bCs/>
        </w:rPr>
      </w:pPr>
    </w:p>
    <w:p w14:paraId="4CC8B36C">
      <w:pPr>
        <w:pStyle w:val="3"/>
      </w:pPr>
      <w:bookmarkStart w:id="7" w:name="_GoBack"/>
      <w:bookmarkEnd w:id="7"/>
      <w:r>
        <w:rPr>
          <w:b/>
          <w:bCs/>
        </w:rPr>
        <w:t xml:space="preserve">3. </w:t>
      </w:r>
      <w:r>
        <w:rPr>
          <w:rFonts w:hint="eastAsia"/>
          <w:b/>
          <w:bCs/>
        </w:rPr>
        <w:t>餐饮补贴</w:t>
      </w:r>
    </w:p>
    <w:p w14:paraId="3CB78007">
      <w:pPr>
        <w:pStyle w:val="24"/>
        <w:numPr>
          <w:ilvl w:val="0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高管层（P11及以上）</w:t>
      </w:r>
      <w:r>
        <w:rPr>
          <w:rFonts w:hint="eastAsia" w:ascii="Times New Roman" w:hAnsi="Times New Roman" w:eastAsia="Alibaba PuHuiTi 2.0"/>
        </w:rPr>
        <w:t>：500元/天。</w:t>
      </w:r>
    </w:p>
    <w:p w14:paraId="47A4AF74">
      <w:pPr>
        <w:pStyle w:val="24"/>
        <w:numPr>
          <w:ilvl w:val="0"/>
          <w:numId w:val="3"/>
        </w:numPr>
      </w:pPr>
      <w:r>
        <w:rPr>
          <w:rFonts w:ascii="Times New Roman" w:hAnsi="Times New Roman" w:eastAsia="Alibaba PuHuiTi 2.0"/>
          <w:b/>
        </w:rPr>
        <w:t>总监层（P9-P10）：</w:t>
      </w:r>
      <w:r>
        <w:rPr>
          <w:rFonts w:hint="eastAsia" w:ascii="Times New Roman" w:hAnsi="Times New Roman" w:eastAsia="Alibaba PuHuiTi 2.0"/>
          <w:b/>
        </w:rPr>
        <w:t>300</w:t>
      </w:r>
      <w:r>
        <w:rPr>
          <w:rFonts w:ascii="Times New Roman" w:hAnsi="Times New Roman" w:eastAsia="Alibaba PuHuiTi 2.0"/>
          <w:b/>
        </w:rPr>
        <w:t>元/天。</w:t>
      </w:r>
    </w:p>
    <w:p w14:paraId="13EBC564">
      <w:pPr>
        <w:pStyle w:val="24"/>
        <w:numPr>
          <w:ilvl w:val="0"/>
          <w:numId w:val="3"/>
        </w:numPr>
      </w:pPr>
      <w:r>
        <w:rPr>
          <w:rFonts w:hint="eastAsia" w:ascii="Times New Roman" w:hAnsi="Times New Roman" w:eastAsia="Alibaba PuHuiTi 2.0"/>
          <w:b/>
          <w:bCs/>
        </w:rPr>
        <w:t>普通员工（P1-P8）</w:t>
      </w:r>
      <w:r>
        <w:rPr>
          <w:rFonts w:hint="eastAsia" w:ascii="Times New Roman" w:hAnsi="Times New Roman" w:eastAsia="Alibaba PuHuiTi 2.0"/>
        </w:rPr>
        <w:t>：200元/天。</w:t>
      </w:r>
    </w:p>
    <w:p w14:paraId="3D7DFA1F">
      <w:pPr>
        <w:pStyle w:val="24"/>
        <w:numPr>
          <w:ilvl w:val="0"/>
          <w:numId w:val="0"/>
        </w:numPr>
        <w:ind w:left="360" w:leftChars="0"/>
      </w:pPr>
    </w:p>
    <w:p w14:paraId="57005568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审批与预订要求</w:t>
      </w:r>
    </w:p>
    <w:p w14:paraId="42D96CF1">
      <w:pPr>
        <w:pStyle w:val="24"/>
        <w:numPr>
          <w:ilvl w:val="0"/>
          <w:numId w:val="3"/>
        </w:numPr>
        <w:rPr>
          <w:b/>
          <w:bCs/>
        </w:rPr>
      </w:pPr>
      <w:r>
        <w:rPr>
          <w:rFonts w:hint="eastAsia" w:ascii="Times New Roman" w:hAnsi="Times New Roman" w:eastAsia="Alibaba PuHuiTi 2.0"/>
          <w:b/>
          <w:bCs/>
        </w:rPr>
        <w:t>审批阈值：单次差旅总预算在8000元以内的，由部门负责人审批；总预算超过8000元，或总监层（</w:t>
      </w:r>
      <w:r>
        <w:rPr>
          <w:rFonts w:ascii="Times New Roman" w:hAnsi="Times New Roman" w:eastAsia="Alibaba PuHuiTi 2.0"/>
          <w:b/>
          <w:bCs/>
        </w:rPr>
        <w:t>P9-P10</w:t>
      </w:r>
      <w:r>
        <w:rPr>
          <w:rFonts w:hint="eastAsia" w:ascii="Times New Roman" w:hAnsi="Times New Roman" w:eastAsia="Alibaba PuHuiTi 2.0"/>
          <w:b/>
          <w:bCs/>
        </w:rPr>
        <w:t>）单次差旅总预算超过10000元的，或高管层（P11及以上）单次差旅总预算超过15000元的，需提级审批。</w:t>
      </w:r>
    </w:p>
    <w:p w14:paraId="2A35448D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提前预订</w:t>
      </w:r>
      <w:r>
        <w:rPr>
          <w:rFonts w:hint="eastAsia"/>
        </w:rPr>
        <w:t>：所有差旅活动需至少提前3天完成审批与预订流程。</w:t>
      </w:r>
    </w:p>
    <w:p w14:paraId="00AC15A7">
      <w:pPr>
        <w:pStyle w:val="24"/>
        <w:ind w:left="720"/>
        <w:rPr>
          <w:rFonts w:hint="eastAsia"/>
        </w:rPr>
      </w:pPr>
    </w:p>
    <w:bookmarkEnd w:id="3"/>
    <w:p w14:paraId="58939762">
      <w:pPr>
        <w:pStyle w:val="6"/>
      </w:pPr>
      <w:bookmarkStart w:id="4" w:name="第四章-差旅报销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差旅报销</w:t>
      </w:r>
    </w:p>
    <w:p w14:paraId="3123735A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报销时限</w:t>
      </w:r>
      <w:r>
        <w:rPr>
          <w:rFonts w:hint="eastAsia"/>
        </w:rPr>
        <w:t>：员工应在出差结束15个工作日内办理差旅费报销手续。</w:t>
      </w:r>
    </w:p>
    <w:p w14:paraId="380D1AF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报销凭证</w:t>
      </w:r>
      <w:r>
        <w:rPr>
          <w:rFonts w:hint="eastAsia"/>
        </w:rPr>
        <w:t>：报销时须提供合法、有效的原始票据，包括但不限于：</w:t>
      </w:r>
    </w:p>
    <w:p w14:paraId="17CBD229">
      <w:pPr>
        <w:pStyle w:val="2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《出差申请单》（已审批）。</w:t>
      </w:r>
    </w:p>
    <w:p w14:paraId="014A3063">
      <w:pPr>
        <w:pStyle w:val="24"/>
        <w:numPr>
          <w:ilvl w:val="0"/>
          <w:numId w:val="3"/>
        </w:numPr>
      </w:pPr>
      <w:r>
        <w:rPr>
          <w:rFonts w:hint="eastAsia"/>
        </w:rPr>
        <w:t>交通费票据（机票行程单/登机牌、火车票、汽车票、出租车票/网约车行程单等）。</w:t>
      </w:r>
    </w:p>
    <w:p w14:paraId="162EF001">
      <w:pPr>
        <w:pStyle w:val="24"/>
        <w:numPr>
          <w:ilvl w:val="0"/>
          <w:numId w:val="3"/>
        </w:numPr>
      </w:pPr>
      <w:r>
        <w:rPr>
          <w:rFonts w:hint="eastAsia"/>
        </w:rPr>
        <w:t>住宿费发票（须为增值税专用发票或普通发票，抬头为公司全称）。</w:t>
      </w:r>
    </w:p>
    <w:p w14:paraId="21BA0605">
      <w:pPr>
        <w:pStyle w:val="24"/>
        <w:numPr>
          <w:ilvl w:val="0"/>
          <w:numId w:val="3"/>
        </w:numPr>
      </w:pPr>
      <w:r>
        <w:rPr>
          <w:rFonts w:hint="eastAsia"/>
        </w:rPr>
        <w:t>其他相关费用票据。</w:t>
      </w:r>
    </w:p>
    <w:p w14:paraId="7885C0DF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报销流程</w:t>
      </w:r>
      <w:r>
        <w:rPr>
          <w:rFonts w:hint="eastAsia"/>
        </w:rPr>
        <w:t>：员工填写《差旅费报销单》并附齐所有票据，经部门负责人审核、财务部复核、公司领导审批后，由财务部支付报销款项。</w:t>
      </w:r>
    </w:p>
    <w:p w14:paraId="3E452568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借款与还款</w:t>
      </w:r>
      <w:r>
        <w:rPr>
          <w:rFonts w:hint="eastAsia"/>
        </w:rPr>
        <w:t>：如出差前需预借差旅费，应填写《借款单》，经审批后到财务部办理借款。出差结束后，应在报销时一并结清借款。</w:t>
      </w:r>
    </w:p>
    <w:p w14:paraId="6F806E31">
      <w:pPr>
        <w:pStyle w:val="24"/>
        <w:ind w:left="720"/>
        <w:rPr>
          <w:rFonts w:hint="eastAsia"/>
        </w:rPr>
      </w:pPr>
    </w:p>
    <w:bookmarkEnd w:id="4"/>
    <w:p w14:paraId="7DB8E8B6">
      <w:pPr>
        <w:pStyle w:val="6"/>
      </w:pPr>
      <w:bookmarkStart w:id="5" w:name="第五章-差旅安全与纪律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差旅安全与纪律</w:t>
      </w:r>
    </w:p>
    <w:p w14:paraId="39C477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安全第一</w:t>
      </w:r>
      <w:r>
        <w:rPr>
          <w:rFonts w:hint="eastAsia"/>
        </w:rPr>
        <w:t>：员工出差期间应提高安全意识，注意人身和财产安全，遵守当地法律法规和公司规章制度。</w:t>
      </w:r>
    </w:p>
    <w:p w14:paraId="4127F8E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保密义务</w:t>
      </w:r>
      <w:r>
        <w:rPr>
          <w:rFonts w:hint="eastAsia"/>
        </w:rPr>
        <w:t>：出差期间接触的公司商业秘密和客户信息，应严格保密。</w:t>
      </w:r>
    </w:p>
    <w:p w14:paraId="3584AC9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形象维护</w:t>
      </w:r>
      <w:r>
        <w:rPr>
          <w:rFonts w:hint="eastAsia"/>
        </w:rPr>
        <w:t>：出差期间应维护公司形象，言行举止得体。</w:t>
      </w:r>
    </w:p>
    <w:p w14:paraId="3DDE855C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紧急联络</w:t>
      </w:r>
      <w:r>
        <w:rPr>
          <w:rFonts w:hint="eastAsia"/>
        </w:rPr>
        <w:t>：出差期间应保持通讯畅通，如遇紧急情况，应及时向公司报告。</w:t>
      </w:r>
    </w:p>
    <w:p w14:paraId="48CDC5E7">
      <w:pPr>
        <w:pStyle w:val="24"/>
        <w:ind w:left="720"/>
        <w:rPr>
          <w:rFonts w:hint="eastAsia"/>
        </w:rPr>
      </w:pPr>
    </w:p>
    <w:bookmarkEnd w:id="5"/>
    <w:p w14:paraId="1CAEE61A">
      <w:pPr>
        <w:pStyle w:val="6"/>
      </w:pPr>
      <w:bookmarkStart w:id="6" w:name="第六章-附则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附则</w:t>
      </w:r>
    </w:p>
    <w:p w14:paraId="7CBE3873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制度解释</w:t>
      </w:r>
      <w:r>
        <w:rPr>
          <w:rFonts w:hint="eastAsia"/>
        </w:rPr>
        <w:t>：本制度由公司行政人事部/财务部负责解释。</w:t>
      </w:r>
    </w:p>
    <w:p w14:paraId="1C4E2297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修订与生效</w:t>
      </w:r>
      <w:r>
        <w:rPr>
          <w:rFonts w:hint="eastAsia"/>
        </w:rPr>
        <w:t>：本制度自发布之日起生效，如有未尽事宜或需修订，公司将另行通知。原有相关规定与本制度不符的，以本制度为准。</w:t>
      </w:r>
      <w:bookmarkEnd w:id="0"/>
      <w:bookmarkEnd w:id="6"/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libaba PuHuiTi 2.0">
    <w:altName w:val="宋体-简"/>
    <w:panose1 w:val="00020600040101010101"/>
    <w:charset w:val="86"/>
    <w:family w:val="roman"/>
    <w:pitch w:val="default"/>
    <w:sig w:usb0="00000000" w:usb1="00000000" w:usb2="0000001E" w:usb3="00000000" w:csb0="0004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8D1A7E"/>
    <w:rsid w:val="00086837"/>
    <w:rsid w:val="001E43E8"/>
    <w:rsid w:val="001F1B6A"/>
    <w:rsid w:val="00284184"/>
    <w:rsid w:val="002D1EBA"/>
    <w:rsid w:val="00390EDE"/>
    <w:rsid w:val="00434BA7"/>
    <w:rsid w:val="004A087D"/>
    <w:rsid w:val="004C6C32"/>
    <w:rsid w:val="00542F25"/>
    <w:rsid w:val="0055126E"/>
    <w:rsid w:val="005E7E84"/>
    <w:rsid w:val="00630C75"/>
    <w:rsid w:val="006F1DC0"/>
    <w:rsid w:val="00780BCB"/>
    <w:rsid w:val="007B7649"/>
    <w:rsid w:val="00825C06"/>
    <w:rsid w:val="008D1A7E"/>
    <w:rsid w:val="009124DB"/>
    <w:rsid w:val="00921190"/>
    <w:rsid w:val="00956751"/>
    <w:rsid w:val="00963E01"/>
    <w:rsid w:val="009773C9"/>
    <w:rsid w:val="009C0D46"/>
    <w:rsid w:val="009E3A36"/>
    <w:rsid w:val="00A13B11"/>
    <w:rsid w:val="00A5111D"/>
    <w:rsid w:val="00A96E9D"/>
    <w:rsid w:val="00AD4AD4"/>
    <w:rsid w:val="00B06AAF"/>
    <w:rsid w:val="00B07E14"/>
    <w:rsid w:val="00B96DFE"/>
    <w:rsid w:val="00BF6C0B"/>
    <w:rsid w:val="00CA6A19"/>
    <w:rsid w:val="00CF05CE"/>
    <w:rsid w:val="00D824DA"/>
    <w:rsid w:val="00E21F4D"/>
    <w:rsid w:val="00F7045B"/>
    <w:rsid w:val="00FA24EB"/>
    <w:rsid w:val="00FE7CE8"/>
    <w:rsid w:val="079F64C6"/>
    <w:rsid w:val="137F5B1A"/>
    <w:rsid w:val="13D7177D"/>
    <w:rsid w:val="3AFB1FBB"/>
    <w:rsid w:val="3CFD92E1"/>
    <w:rsid w:val="3EDF65A1"/>
    <w:rsid w:val="3F8DECDB"/>
    <w:rsid w:val="4D6FF7D3"/>
    <w:rsid w:val="5BF46234"/>
    <w:rsid w:val="63FFB478"/>
    <w:rsid w:val="78EF9579"/>
    <w:rsid w:val="7DBF20D4"/>
    <w:rsid w:val="7EBB6AE5"/>
    <w:rsid w:val="7EEF4493"/>
    <w:rsid w:val="7F5C57B0"/>
    <w:rsid w:val="7F9B993C"/>
    <w:rsid w:val="7FBF70F3"/>
    <w:rsid w:val="7FCDD1F9"/>
    <w:rsid w:val="7FFF90B9"/>
    <w:rsid w:val="9FF735E2"/>
    <w:rsid w:val="B7F51832"/>
    <w:rsid w:val="BD7160C7"/>
    <w:rsid w:val="CF7F0F1F"/>
    <w:rsid w:val="DFF79022"/>
    <w:rsid w:val="EBBB9F3A"/>
    <w:rsid w:val="F8C6ECC6"/>
    <w:rsid w:val="F9E63767"/>
    <w:rsid w:val="FBCEFE59"/>
    <w:rsid w:val="FCFDA4F1"/>
    <w:rsid w:val="FFFF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副标题 字符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标题 2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标题 3 字符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标题 4 字符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标题 5 字符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标题 6 字符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标题 7 字符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标题 8 字符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标题 9 字符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qFormat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qFormat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qFormat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qFormat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qFormat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qFormat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qFormat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qFormat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qFormat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qFormat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qFormat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qFormat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qFormat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qFormat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qFormat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qFormat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qFormat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qFormat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qFormat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qFormat/>
    <w:uiPriority w:val="0"/>
    <w:rPr>
      <w:rFonts w:ascii="Consolas" w:hAnsi="Consolas"/>
      <w:sz w:val="22"/>
    </w:rPr>
  </w:style>
  <w:style w:type="paragraph" w:styleId="83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233</Words>
  <Characters>1332</Characters>
  <Lines>11</Lines>
  <Paragraphs>3</Paragraphs>
  <TotalTime>63</TotalTime>
  <ScaleCrop>false</ScaleCrop>
  <LinksUpToDate>false</LinksUpToDate>
  <CharactersWithSpaces>1562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2026-07-10T23:15:00Z</dcterms:created>
  <dc:creator>Hollis</dc:creator>
  <cp:lastModifiedBy>Hollis</cp:lastModifiedBy>
  <dcterms:modified xsi:type="dcterms:W3CDTF">2026-09-02T00:29:09Z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4BF4D2A6A41B6ADFFEEF966A73E4CBF5_42</vt:lpwstr>
  </property>
</Properties>
</file>