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ind w:left="1440" w:hanging="1440"/>
        <w:rPr>
          <w:color w:val="ff0000"/>
          <w:u w:color="ff0000"/>
        </w:rPr>
      </w:pPr>
    </w:p>
    <w:p>
      <w:pPr>
        <w:pStyle w:val="Body A"/>
        <w:rPr>
          <w:color w:val="ff0000"/>
          <w:u w:color="ff0000"/>
        </w:rPr>
      </w:pPr>
    </w:p>
    <w:p>
      <w:pPr>
        <w:pStyle w:val="Body A"/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Business Use Case Name: </w:t>
      </w:r>
      <w:r>
        <w:rPr>
          <w:rFonts w:cs="Arial Unicode MS" w:eastAsia="Arial Unicode MS"/>
          <w:rtl w:val="0"/>
        </w:rPr>
        <w:t>ScheduleCustomerTraining</w:t>
      </w:r>
    </w:p>
    <w:p>
      <w:pPr>
        <w:pStyle w:val="Heading"/>
        <w:ind w:left="2160" w:hanging="2160"/>
        <w:rPr>
          <w:b w:val="0"/>
          <w:bCs w:val="0"/>
          <w:u w:color="ff0000"/>
        </w:rPr>
      </w:pPr>
      <w:r>
        <w:rPr>
          <w:rtl w:val="0"/>
          <w:lang w:val="en-US"/>
        </w:rPr>
        <w:t>Short Description:</w:t>
        <w:tab/>
      </w:r>
      <w:r>
        <w:rPr>
          <w:b w:val="0"/>
          <w:bCs w:val="0"/>
          <w:u w:color="ff0000"/>
          <w:rtl w:val="0"/>
          <w:lang w:val="en-US"/>
        </w:rPr>
        <w:t xml:space="preserve">This use case enables schedule the training courses for customers who want to be </w:t>
      </w:r>
      <w:r>
        <w:rPr>
          <w:b w:val="0"/>
          <w:bCs w:val="0"/>
          <w:u w:color="ff0000"/>
          <w:rtl w:val="0"/>
          <w:lang w:val="fr-FR"/>
        </w:rPr>
        <w:t xml:space="preserve"> train</w:t>
      </w:r>
      <w:r>
        <w:rPr>
          <w:b w:val="0"/>
          <w:bCs w:val="0"/>
          <w:u w:color="ff0000"/>
          <w:rtl w:val="0"/>
          <w:lang w:val="en-US"/>
        </w:rPr>
        <w:t>ed to know how to use the various tools properly and safely, gain the knowledge and effectively complete the project by themselves.</w:t>
      </w:r>
    </w:p>
    <w:p>
      <w:pPr>
        <w:pStyle w:val="Heading"/>
        <w:ind w:left="2160" w:hanging="2160"/>
        <w:rPr>
          <w:u w:color="ff0000"/>
        </w:rPr>
      </w:pPr>
      <w:r>
        <w:rPr>
          <w:rtl w:val="0"/>
          <w:lang w:val="en-US"/>
        </w:rPr>
        <w:t xml:space="preserve">Actors:              </w:t>
      </w:r>
      <w:r>
        <w:rPr>
          <w:b w:val="0"/>
          <w:bCs w:val="0"/>
          <w:u w:color="ff0000"/>
          <w:rtl w:val="0"/>
          <w:lang w:val="en-US"/>
        </w:rPr>
        <w:t>CustomerServiceStaff, Customers</w:t>
      </w:r>
    </w:p>
    <w:p>
      <w:pPr>
        <w:pStyle w:val="Body A"/>
        <w:ind w:left="1440" w:hanging="1440"/>
        <w:rPr>
          <w:u w:color="ff0000"/>
        </w:rPr>
      </w:pPr>
      <w:r>
        <w:rPr>
          <w:b w:val="1"/>
          <w:bCs w:val="1"/>
          <w:rtl w:val="0"/>
          <w:lang w:val="en-US"/>
        </w:rPr>
        <w:t>Trigger:</w:t>
        <w:tab/>
      </w:r>
      <w:r>
        <w:rPr>
          <w:u w:color="ff0000"/>
          <w:rtl w:val="0"/>
          <w:lang w:val="en-US"/>
        </w:rPr>
        <w:t>A customer would like to reserve training course</w:t>
      </w:r>
    </w:p>
    <w:p>
      <w:pPr>
        <w:pStyle w:val="Body A"/>
        <w:ind w:left="1440" w:hanging="1440"/>
      </w:pPr>
      <w:r>
        <w:rPr>
          <w:b w:val="1"/>
          <w:bCs w:val="1"/>
          <w:rtl w:val="0"/>
          <w:lang w:val="en-US"/>
        </w:rPr>
        <w:t>Results:</w:t>
      </w:r>
      <w:r>
        <w:rPr>
          <w:rtl w:val="0"/>
        </w:rPr>
        <w:tab/>
        <w:t>Course schedule and schedule confirmation</w:t>
      </w:r>
    </w:p>
    <w:p>
      <w:pPr>
        <w:pStyle w:val="Body A"/>
        <w:ind w:left="1440" w:hanging="1440"/>
      </w:pPr>
    </w:p>
    <w:p>
      <w:pPr>
        <w:pStyle w:val="Body A"/>
        <w:ind w:left="1440" w:hanging="1440"/>
      </w:pP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Contact Info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Group 6</w:t>
      </w:r>
    </w:p>
    <w:p>
      <w:pPr>
        <w:pStyle w:val="Body"/>
        <w:spacing w:after="220"/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Dongwon Lee        </w:t>
        <w:tab/>
        <w:t>dlee122@myseneca.ca</w:t>
      </w:r>
    </w:p>
    <w:p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 xml:space="preserve">Patrick McGuigan </w:t>
        <w:tab/>
      </w:r>
      <w:r>
        <w:rPr>
          <w:rStyle w:val="Hyperlink.0"/>
          <w:sz w:val="22"/>
          <w:szCs w:val="22"/>
          <w:lang w:val="en-US"/>
        </w:rPr>
        <w:fldChar w:fldCharType="begin" w:fldLock="0"/>
      </w:r>
      <w:r>
        <w:rPr>
          <w:rStyle w:val="Hyperlink.0"/>
          <w:sz w:val="22"/>
          <w:szCs w:val="22"/>
          <w:lang w:val="en-US"/>
        </w:rPr>
        <w:instrText xml:space="preserve"> HYPERLINK "mailto:pmcguigan@myseneca.ca"</w:instrText>
      </w:r>
      <w:r>
        <w:rPr>
          <w:rStyle w:val="Hyperlink.0"/>
          <w:sz w:val="22"/>
          <w:szCs w:val="22"/>
          <w:lang w:val="en-US"/>
        </w:rPr>
        <w:fldChar w:fldCharType="separate" w:fldLock="0"/>
      </w:r>
      <w:r>
        <w:rPr>
          <w:rStyle w:val="Hyperlink.0"/>
          <w:sz w:val="22"/>
          <w:szCs w:val="22"/>
          <w:rtl w:val="0"/>
          <w:lang w:val="en-US"/>
        </w:rPr>
        <w:t>pmcguigan@myseneca.ca</w:t>
      </w:r>
      <w:r>
        <w:rPr>
          <w:sz w:val="22"/>
          <w:szCs w:val="22"/>
          <w:lang w:val="en-US"/>
        </w:rPr>
        <w:fldChar w:fldCharType="end" w:fldLock="0"/>
      </w:r>
    </w:p>
    <w:p>
      <w:pPr>
        <w:pStyle w:val="Body"/>
        <w:rPr>
          <w:sz w:val="22"/>
          <w:szCs w:val="22"/>
          <w:lang w:val="en-US"/>
        </w:rPr>
      </w:pPr>
    </w:p>
    <w:p>
      <w:pPr>
        <w:pStyle w:val="Body"/>
      </w:pPr>
      <w:r>
        <w:rPr>
          <w:sz w:val="22"/>
          <w:szCs w:val="22"/>
          <w:rtl w:val="0"/>
          <w:lang w:val="en-US"/>
        </w:rPr>
        <w:t xml:space="preserve">Wenxuan Liu </w:t>
        <w:tab/>
        <w:tab/>
        <w:t>wliu122@myseneca.ca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Technology Management</w:t>
      <w:tab/>
      <w:tab/>
      <w:t xml:space="preserve">Page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February 5, 19</w:t>
    </w:r>
    <w:r>
      <w:rPr>
        <w:sz w:val="20"/>
        <w:szCs w:val="20"/>
      </w:rPr>
      <w:fldChar w:fldCharType="end" w:fldLock="0"/>
    </w:r>
    <w:r>
      <w:rPr>
        <w:sz w:val="20"/>
        <w:szCs w:val="20"/>
      </w:rPr>
      <w:tab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Functional Area: Customer Project Management</w:t>
      <w:tab/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Student Name: Wenxuan  Liu</w:t>
    </w:r>
  </w:p>
  <w:p>
    <w:pPr>
      <w:pStyle w:val="header"/>
      <w:tabs>
        <w:tab w:val="center" w:pos="4680"/>
        <w:tab w:val="right" w:pos="934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  <w:rtl w:val="0"/>
        <w:lang w:val="en-US"/>
      </w:rPr>
      <w:t>Group 6</w:t>
    </w:r>
  </w:p>
  <w:p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February 5, 19</w:t>
    </w:r>
    <w:r>
      <w:rPr>
        <w:sz w:val="20"/>
        <w:szCs w:val="20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color w:val="0563c1"/>
      <w:u w:color="0563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