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63AE" w14:textId="77777777" w:rsidR="00BF3FA8" w:rsidRDefault="00BF3FA8"/>
    <w:p w14:paraId="0A3C5664" w14:textId="77777777" w:rsidR="0057781D" w:rsidRPr="00215A8E" w:rsidRDefault="0057781D" w:rsidP="0057781D">
      <w:pPr>
        <w:jc w:val="both"/>
        <w:rPr>
          <w:color w:val="FF0000"/>
        </w:rPr>
      </w:pPr>
    </w:p>
    <w:p w14:paraId="47CAFDEA" w14:textId="77777777" w:rsidR="0057781D" w:rsidRPr="00215A8E" w:rsidRDefault="0057781D" w:rsidP="0057781D">
      <w:pPr>
        <w:jc w:val="both"/>
        <w:rPr>
          <w:color w:val="FF0000"/>
        </w:rPr>
      </w:pPr>
    </w:p>
    <w:p w14:paraId="517BCDB4" w14:textId="77777777" w:rsidR="0057781D" w:rsidRPr="00215A8E" w:rsidRDefault="0057781D" w:rsidP="0057781D">
      <w:pPr>
        <w:jc w:val="both"/>
        <w:rPr>
          <w:color w:val="FF0000"/>
        </w:rPr>
      </w:pPr>
    </w:p>
    <w:p w14:paraId="158F481D" w14:textId="1DBA3D83" w:rsidR="0057781D" w:rsidRPr="00215A8E" w:rsidRDefault="0057781D" w:rsidP="0057781D">
      <w:pPr>
        <w:pStyle w:val="ListParagraph"/>
        <w:ind w:left="1170"/>
        <w:rPr>
          <w:sz w:val="28"/>
          <w:szCs w:val="28"/>
        </w:rPr>
      </w:pPr>
      <w:r w:rsidRPr="00215A8E">
        <w:rPr>
          <w:sz w:val="28"/>
          <w:szCs w:val="28"/>
        </w:rPr>
        <w:t>Evaluate the relationship/association between two variables.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2520"/>
        <w:gridCol w:w="3600"/>
      </w:tblGrid>
      <w:tr w:rsidR="0057781D" w:rsidRPr="00215A8E" w14:paraId="224F0293" w14:textId="77777777" w:rsidTr="00270C93">
        <w:tc>
          <w:tcPr>
            <w:tcW w:w="3235" w:type="dxa"/>
          </w:tcPr>
          <w:p w14:paraId="34CE2C38" w14:textId="77777777" w:rsidR="0057781D" w:rsidRPr="00215A8E" w:rsidRDefault="0057781D" w:rsidP="00270C93">
            <w:pPr>
              <w:jc w:val="center"/>
              <w:rPr>
                <w:b/>
                <w:bCs/>
                <w:color w:val="FF0000"/>
              </w:rPr>
            </w:pPr>
            <w:r w:rsidRPr="00215A8E">
              <w:rPr>
                <w:b/>
                <w:bCs/>
                <w:color w:val="FF0000"/>
              </w:rPr>
              <w:t>Type of variables</w:t>
            </w:r>
          </w:p>
        </w:tc>
        <w:tc>
          <w:tcPr>
            <w:tcW w:w="2520" w:type="dxa"/>
          </w:tcPr>
          <w:p w14:paraId="64833636" w14:textId="77777777" w:rsidR="0057781D" w:rsidRPr="00215A8E" w:rsidRDefault="0057781D" w:rsidP="00270C93">
            <w:pPr>
              <w:jc w:val="center"/>
              <w:rPr>
                <w:b/>
                <w:bCs/>
                <w:color w:val="FF0000"/>
              </w:rPr>
            </w:pPr>
            <w:r w:rsidRPr="00215A8E">
              <w:rPr>
                <w:b/>
                <w:bCs/>
                <w:color w:val="FF0000"/>
              </w:rPr>
              <w:t>measurement</w:t>
            </w:r>
          </w:p>
        </w:tc>
        <w:tc>
          <w:tcPr>
            <w:tcW w:w="3600" w:type="dxa"/>
          </w:tcPr>
          <w:p w14:paraId="18C3959A" w14:textId="77777777" w:rsidR="0057781D" w:rsidRPr="00215A8E" w:rsidRDefault="0057781D" w:rsidP="00270C93">
            <w:pPr>
              <w:jc w:val="center"/>
              <w:rPr>
                <w:b/>
                <w:bCs/>
                <w:color w:val="FF0000"/>
              </w:rPr>
            </w:pPr>
            <w:r w:rsidRPr="00215A8E">
              <w:rPr>
                <w:b/>
                <w:bCs/>
                <w:color w:val="FF0000"/>
              </w:rPr>
              <w:t xml:space="preserve"> R function</w:t>
            </w:r>
          </w:p>
        </w:tc>
      </w:tr>
      <w:tr w:rsidR="0057781D" w:rsidRPr="00215A8E" w14:paraId="4F091EA6" w14:textId="77777777" w:rsidTr="00270C93">
        <w:tc>
          <w:tcPr>
            <w:tcW w:w="3235" w:type="dxa"/>
          </w:tcPr>
          <w:p w14:paraId="4C227BC5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Two continuous variables</w:t>
            </w:r>
          </w:p>
        </w:tc>
        <w:tc>
          <w:tcPr>
            <w:tcW w:w="2520" w:type="dxa"/>
          </w:tcPr>
          <w:p w14:paraId="61F32183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Pearson CC</w:t>
            </w:r>
          </w:p>
        </w:tc>
        <w:tc>
          <w:tcPr>
            <w:tcW w:w="3600" w:type="dxa"/>
          </w:tcPr>
          <w:p w14:paraId="47597C7A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pearson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</w:tc>
      </w:tr>
      <w:tr w:rsidR="0057781D" w:rsidRPr="00215A8E" w14:paraId="7ABF7A46" w14:textId="77777777" w:rsidTr="00270C93">
        <w:tc>
          <w:tcPr>
            <w:tcW w:w="3235" w:type="dxa"/>
          </w:tcPr>
          <w:p w14:paraId="2BE9A757" w14:textId="77777777" w:rsidR="0057781D" w:rsidRPr="00215A8E" w:rsidRDefault="0057781D" w:rsidP="00270C93">
            <w:pPr>
              <w:jc w:val="center"/>
            </w:pPr>
            <w:r w:rsidRPr="00215A8E">
              <w:rPr>
                <w:sz w:val="20"/>
                <w:szCs w:val="20"/>
              </w:rPr>
              <w:t>One continuous and one qualitative ordinal (no matter how many levels that the ordinal feature has)</w:t>
            </w:r>
          </w:p>
        </w:tc>
        <w:tc>
          <w:tcPr>
            <w:tcW w:w="2520" w:type="dxa"/>
          </w:tcPr>
          <w:p w14:paraId="3DC570B3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 xml:space="preserve">Spearman CC or </w:t>
            </w:r>
          </w:p>
          <w:p w14:paraId="5A81506D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Kendall’s tau-b</w:t>
            </w:r>
          </w:p>
        </w:tc>
        <w:tc>
          <w:tcPr>
            <w:tcW w:w="3600" w:type="dxa"/>
          </w:tcPr>
          <w:p w14:paraId="2DF757CA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"spearman")</w:t>
            </w:r>
          </w:p>
          <w:p w14:paraId="04EFB355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kendall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</w:tc>
      </w:tr>
      <w:tr w:rsidR="0057781D" w:rsidRPr="00215A8E" w14:paraId="680CF18A" w14:textId="77777777" w:rsidTr="00270C93">
        <w:tc>
          <w:tcPr>
            <w:tcW w:w="3235" w:type="dxa"/>
          </w:tcPr>
          <w:p w14:paraId="1EC2CAB0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Two qualitative ordinal variables</w:t>
            </w:r>
          </w:p>
          <w:p w14:paraId="31E69423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(no matter how many levels that the ordinal variables have)</w:t>
            </w:r>
          </w:p>
        </w:tc>
        <w:tc>
          <w:tcPr>
            <w:tcW w:w="2520" w:type="dxa"/>
          </w:tcPr>
          <w:p w14:paraId="75CDC027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 xml:space="preserve">Spearman CC or </w:t>
            </w:r>
          </w:p>
          <w:p w14:paraId="71519645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Kendall’s tau-b</w:t>
            </w:r>
          </w:p>
        </w:tc>
        <w:tc>
          <w:tcPr>
            <w:tcW w:w="3600" w:type="dxa"/>
          </w:tcPr>
          <w:p w14:paraId="61FEC9E1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"spearman")</w:t>
            </w:r>
          </w:p>
          <w:p w14:paraId="06939D79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kendall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</w:tc>
      </w:tr>
      <w:tr w:rsidR="0057781D" w:rsidRPr="00215A8E" w14:paraId="001B9F26" w14:textId="77777777" w:rsidTr="00270C93">
        <w:tc>
          <w:tcPr>
            <w:tcW w:w="9355" w:type="dxa"/>
            <w:gridSpan w:val="3"/>
          </w:tcPr>
          <w:p w14:paraId="539B1904" w14:textId="77777777" w:rsidR="0057781D" w:rsidRPr="002F3DF0" w:rsidRDefault="0057781D" w:rsidP="00270C93">
            <w:pPr>
              <w:jc w:val="center"/>
              <w:rPr>
                <w:rFonts w:ascii="SimSun" w:eastAsia="SimSun" w:hAnsi="SimSun" w:cs="SimSun"/>
              </w:rPr>
            </w:pPr>
            <w:r w:rsidRPr="002F3DF0">
              <w:rPr>
                <w:rFonts w:ascii="SimSun" w:eastAsia="SimSun" w:hAnsi="SimSun" w:cs="SimSun" w:hint="eastAsia"/>
                <w:color w:val="FF0000"/>
              </w:rPr>
              <w:t>我们可以看出，对于</w:t>
            </w:r>
            <w:r w:rsidRPr="00215A8E">
              <w:rPr>
                <w:color w:val="FF0000"/>
              </w:rPr>
              <w:t>continuous and ordinal features, the calculation of relationship/association is very simple</w:t>
            </w:r>
            <w:r>
              <w:rPr>
                <w:color w:val="FF0000"/>
              </w:rPr>
              <w:t>,</w:t>
            </w:r>
            <w:r w:rsidRPr="002F3DF0">
              <w:rPr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做</w:t>
            </w:r>
            <w:proofErr w:type="spellStart"/>
            <w:r w:rsidRPr="002F3DF0">
              <w:rPr>
                <w:color w:val="FF0000"/>
              </w:rPr>
              <w:t>Cor.test</w:t>
            </w:r>
            <w:proofErr w:type="spellEnd"/>
            <w:r w:rsidRPr="002F3DF0">
              <w:rPr>
                <w:rFonts w:ascii="SimSun" w:eastAsia="SimSun" w:hAnsi="SimSun" w:cs="SimSun" w:hint="eastAsia"/>
                <w:color w:val="FF0000"/>
              </w:rPr>
              <w:t>就好，回答的是两个变量是否</w:t>
            </w:r>
            <w:r w:rsidRPr="002F3DF0">
              <w:rPr>
                <w:color w:val="FF0000"/>
              </w:rPr>
              <w:t>correlated or associated to each other;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当涉及到</w:t>
            </w:r>
            <w:r w:rsidRPr="00215A8E">
              <w:rPr>
                <w:color w:val="FF0000"/>
              </w:rPr>
              <w:t>nominal variables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，</w:t>
            </w:r>
            <w:r w:rsidRPr="00215A8E">
              <w:rPr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我们做</w:t>
            </w:r>
            <w:r w:rsidRPr="002F3DF0">
              <w:rPr>
                <w:rFonts w:hint="eastAsia"/>
                <w:color w:val="FF0000"/>
              </w:rPr>
              <w:t>t</w:t>
            </w:r>
            <w:r w:rsidRPr="002F3DF0">
              <w:rPr>
                <w:color w:val="FF0000"/>
              </w:rPr>
              <w:t>-</w:t>
            </w:r>
            <w:r w:rsidRPr="002F3DF0">
              <w:rPr>
                <w:rFonts w:hint="eastAsia"/>
                <w:color w:val="FF0000"/>
              </w:rPr>
              <w:t>test/</w:t>
            </w:r>
            <w:proofErr w:type="spellStart"/>
            <w:r w:rsidRPr="002F3DF0">
              <w:rPr>
                <w:color w:val="FF0000"/>
              </w:rPr>
              <w:t>wilcox.test</w:t>
            </w:r>
            <w:proofErr w:type="spellEnd"/>
            <w:r w:rsidRPr="002F3DF0">
              <w:rPr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（</w:t>
            </w:r>
            <w:r w:rsidRPr="002F3DF0">
              <w:rPr>
                <w:color w:val="FF0000"/>
              </w:rPr>
              <w:t>2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个</w:t>
            </w:r>
            <w:r w:rsidRPr="002F3DF0">
              <w:rPr>
                <w:rFonts w:hint="eastAsia"/>
                <w:color w:val="FF0000"/>
              </w:rPr>
              <w:t xml:space="preserve"> levels</w:t>
            </w:r>
            <w:r w:rsidRPr="002F3DF0">
              <w:rPr>
                <w:color w:val="FF0000"/>
              </w:rPr>
              <w:t>/</w:t>
            </w:r>
            <w:r w:rsidRPr="002F3DF0">
              <w:rPr>
                <w:rFonts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）或者</w:t>
            </w:r>
            <w:proofErr w:type="spellStart"/>
            <w:r w:rsidRPr="002F3DF0">
              <w:rPr>
                <w:rFonts w:hint="eastAsia"/>
                <w:color w:val="FF0000"/>
              </w:rPr>
              <w:t>Anova</w:t>
            </w:r>
            <w:proofErr w:type="spellEnd"/>
            <w:r w:rsidRPr="002F3DF0">
              <w:rPr>
                <w:color w:val="FF0000"/>
              </w:rPr>
              <w:t xml:space="preserve">/ </w:t>
            </w:r>
            <w:proofErr w:type="spellStart"/>
            <w:r w:rsidRPr="002F3DF0">
              <w:rPr>
                <w:color w:val="FF0000"/>
              </w:rPr>
              <w:t>kruskal.test</w:t>
            </w:r>
            <w:proofErr w:type="spellEnd"/>
            <w:r w:rsidRPr="002F3DF0">
              <w:rPr>
                <w:rFonts w:ascii="SimSun" w:eastAsia="SimSun" w:hAnsi="SimSun" w:cs="SimSun" w:hint="eastAsia"/>
                <w:color w:val="FF0000"/>
              </w:rPr>
              <w:t>（多个</w:t>
            </w:r>
            <w:r w:rsidRPr="002F3DF0">
              <w:rPr>
                <w:rFonts w:hint="eastAsia"/>
                <w:color w:val="FF0000"/>
              </w:rPr>
              <w:t xml:space="preserve"> levels</w:t>
            </w:r>
            <w:r w:rsidRPr="002F3DF0">
              <w:rPr>
                <w:color w:val="FF0000"/>
              </w:rPr>
              <w:t>/</w:t>
            </w:r>
            <w:r w:rsidRPr="002F3DF0">
              <w:rPr>
                <w:rFonts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）回答的是不同</w:t>
            </w:r>
            <w:r w:rsidRPr="002F3DF0">
              <w:rPr>
                <w:rFonts w:hint="eastAsia"/>
                <w:color w:val="FF0000"/>
              </w:rPr>
              <w:t>level</w:t>
            </w:r>
            <w:r w:rsidRPr="002F3DF0">
              <w:rPr>
                <w:color w:val="FF0000"/>
              </w:rPr>
              <w:t>/</w:t>
            </w:r>
            <w:r w:rsidRPr="002F3DF0">
              <w:rPr>
                <w:rFonts w:hint="eastAsia"/>
                <w:color w:val="FF0000"/>
              </w:rPr>
              <w:t>group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之间的连续变量是否显著不同。</w:t>
            </w:r>
          </w:p>
        </w:tc>
      </w:tr>
      <w:tr w:rsidR="0057781D" w:rsidRPr="00215A8E" w14:paraId="04CDB9F8" w14:textId="77777777" w:rsidTr="00270C93">
        <w:trPr>
          <w:trHeight w:val="845"/>
        </w:trPr>
        <w:tc>
          <w:tcPr>
            <w:tcW w:w="3235" w:type="dxa"/>
            <w:vMerge w:val="restart"/>
          </w:tcPr>
          <w:p w14:paraId="3EB52F79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  <w:r w:rsidRPr="00215A8E">
              <w:rPr>
                <w:color w:val="7030A0"/>
                <w:sz w:val="20"/>
                <w:szCs w:val="20"/>
              </w:rPr>
              <w:t>One continuous and one two-level nominal</w:t>
            </w:r>
          </w:p>
        </w:tc>
        <w:tc>
          <w:tcPr>
            <w:tcW w:w="2520" w:type="dxa"/>
          </w:tcPr>
          <w:p w14:paraId="47EB176A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 xml:space="preserve">Pearson CC after or </w:t>
            </w:r>
          </w:p>
          <w:p w14:paraId="20EE194C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point-biserial correlation</w:t>
            </w:r>
          </w:p>
          <w:p w14:paraId="694D3FA4" w14:textId="77777777" w:rsidR="0057781D" w:rsidRPr="00215A8E" w:rsidRDefault="0057781D" w:rsidP="00270C93">
            <w:pPr>
              <w:jc w:val="center"/>
              <w:rPr>
                <w:color w:val="7030A0"/>
              </w:rPr>
            </w:pPr>
            <w:r w:rsidRPr="00215A8E">
              <w:rPr>
                <w:color w:val="7030A0"/>
              </w:rPr>
              <w:t>two categories must be encoded as 0 and 1 numbers!!!!</w:t>
            </w:r>
          </w:p>
        </w:tc>
        <w:tc>
          <w:tcPr>
            <w:tcW w:w="3600" w:type="dxa"/>
          </w:tcPr>
          <w:p w14:paraId="538F57E9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pearson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  <w:p w14:paraId="3D2C5D9C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</w:p>
          <w:p w14:paraId="6A100CF3" w14:textId="77777777" w:rsidR="0057781D" w:rsidRPr="00215A8E" w:rsidRDefault="0057781D" w:rsidP="00270C93">
            <w:pPr>
              <w:jc w:val="center"/>
              <w:rPr>
                <w:color w:val="7030A0"/>
              </w:rPr>
            </w:pPr>
            <w:r w:rsidRPr="00215A8E">
              <w:rPr>
                <w:color w:val="FF0000"/>
              </w:rPr>
              <w:t>Only when the method=</w:t>
            </w:r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pearson</w:t>
            </w:r>
            <w:proofErr w:type="spellEnd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 xml:space="preserve">" in 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cor.test</w:t>
            </w:r>
            <w:proofErr w:type="spellEnd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 xml:space="preserve">, it generates the same result as 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Biserial.cor</w:t>
            </w:r>
            <w:proofErr w:type="spellEnd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.</w:t>
            </w:r>
          </w:p>
        </w:tc>
      </w:tr>
      <w:tr w:rsidR="0057781D" w:rsidRPr="00215A8E" w14:paraId="2C8D0077" w14:textId="77777777" w:rsidTr="00270C93">
        <w:trPr>
          <w:trHeight w:val="845"/>
        </w:trPr>
        <w:tc>
          <w:tcPr>
            <w:tcW w:w="3235" w:type="dxa"/>
            <w:vMerge/>
          </w:tcPr>
          <w:p w14:paraId="636423F3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3C41EB6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5DAE223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Biserial.cor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(</w:t>
            </w:r>
            <w:proofErr w:type="spellStart"/>
            <w:proofErr w:type="gram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x,y</w:t>
            </w:r>
            <w:proofErr w:type="gram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,level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=2) from “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ltm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”</w:t>
            </w:r>
          </w:p>
          <w:p w14:paraId="1922577F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Package</w:t>
            </w:r>
          </w:p>
          <w:p w14:paraId="55836380" w14:textId="77777777" w:rsidR="0057781D" w:rsidRPr="00215A8E" w:rsidRDefault="0057781D" w:rsidP="00270C93">
            <w:pPr>
              <w:jc w:val="center"/>
            </w:pPr>
            <w:r w:rsidRPr="00215A8E">
              <w:rPr>
                <w:color w:val="FF0000"/>
              </w:rPr>
              <w:t>Either x or y can be a text factor</w:t>
            </w:r>
          </w:p>
        </w:tc>
      </w:tr>
      <w:tr w:rsidR="0057781D" w:rsidRPr="00215A8E" w14:paraId="1697E358" w14:textId="77777777" w:rsidTr="00270C93">
        <w:trPr>
          <w:trHeight w:val="845"/>
        </w:trPr>
        <w:tc>
          <w:tcPr>
            <w:tcW w:w="3235" w:type="dxa"/>
            <w:vMerge/>
          </w:tcPr>
          <w:p w14:paraId="38579C57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6120" w:type="dxa"/>
            <w:gridSpan w:val="2"/>
          </w:tcPr>
          <w:p w14:paraId="1415778C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r w:rsidRPr="000E3FC8">
              <w:rPr>
                <w:rFonts w:eastAsia="SimSun" w:hint="eastAsia"/>
                <w:color w:val="FF0000"/>
              </w:rPr>
              <w:t>尽管以上两种方法可以用于计算</w:t>
            </w:r>
            <w:r w:rsidRPr="000E3FC8">
              <w:rPr>
                <w:rFonts w:ascii="SimSun" w:eastAsia="SimSun" w:hAnsi="SimSun" w:cs="SimSun"/>
                <w:color w:val="FF0000"/>
              </w:rPr>
              <w:t xml:space="preserve">One continuous and one two-level nominal 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variable之间的association，一般情况下，我们并不采用它们，而是采用下面的t</w:t>
            </w:r>
            <w:r w:rsidRPr="000E3FC8">
              <w:rPr>
                <w:rFonts w:ascii="SimSun" w:eastAsia="SimSun" w:hAnsi="SimSun" w:cs="SimSun"/>
                <w:color w:val="FF0000"/>
              </w:rPr>
              <w:t>-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test/</w:t>
            </w:r>
            <w:proofErr w:type="spellStart"/>
            <w:r w:rsidRPr="000E3FC8">
              <w:rPr>
                <w:rFonts w:ascii="SimSun" w:eastAsia="SimSun" w:hAnsi="SimSun" w:cs="SimSun"/>
                <w:color w:val="FF0000"/>
              </w:rPr>
              <w:t>wilcox.test</w:t>
            </w:r>
            <w:proofErr w:type="spellEnd"/>
            <w:r w:rsidRPr="000E3FC8">
              <w:rPr>
                <w:rFonts w:ascii="SimSun" w:eastAsia="SimSun" w:hAnsi="SimSun" w:cs="SimSun"/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（</w:t>
            </w:r>
            <w:r w:rsidRPr="000E3FC8">
              <w:rPr>
                <w:rFonts w:ascii="SimSun" w:eastAsia="SimSun" w:hAnsi="SimSun" w:cs="SimSun"/>
                <w:color w:val="FF0000"/>
              </w:rPr>
              <w:t>2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个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 xml:space="preserve"> levels</w:t>
            </w:r>
            <w:r w:rsidRPr="000E3FC8">
              <w:rPr>
                <w:rFonts w:ascii="SimSun" w:eastAsia="SimSun" w:hAnsi="SimSun" w:cs="SimSun"/>
                <w:color w:val="FF0000"/>
              </w:rPr>
              <w:t>/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）或者</w:t>
            </w:r>
            <w:proofErr w:type="spellStart"/>
            <w:r w:rsidRPr="000E3FC8">
              <w:rPr>
                <w:rFonts w:ascii="SimSun" w:eastAsia="SimSun" w:hAnsi="SimSun" w:cs="SimSun" w:hint="eastAsia"/>
                <w:color w:val="FF0000"/>
              </w:rPr>
              <w:t>Anova</w:t>
            </w:r>
            <w:proofErr w:type="spellEnd"/>
            <w:r w:rsidRPr="000E3FC8">
              <w:rPr>
                <w:rFonts w:ascii="SimSun" w:eastAsia="SimSun" w:hAnsi="SimSun" w:cs="SimSun"/>
                <w:color w:val="FF0000"/>
              </w:rPr>
              <w:t xml:space="preserve">/ </w:t>
            </w:r>
            <w:proofErr w:type="spellStart"/>
            <w:r w:rsidRPr="000E3FC8">
              <w:rPr>
                <w:rFonts w:ascii="SimSun" w:eastAsia="SimSun" w:hAnsi="SimSun" w:cs="SimSun"/>
                <w:color w:val="FF0000"/>
              </w:rPr>
              <w:t>kruskal.test</w:t>
            </w:r>
            <w:proofErr w:type="spellEnd"/>
            <w:r w:rsidRPr="002F3DF0">
              <w:rPr>
                <w:rFonts w:ascii="SimSun" w:eastAsia="SimSun" w:hAnsi="SimSun" w:cs="SimSun" w:hint="eastAsia"/>
                <w:color w:val="FF0000"/>
              </w:rPr>
              <w:t>（多个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 xml:space="preserve"> levels</w:t>
            </w:r>
            <w:r w:rsidRPr="000E3FC8">
              <w:rPr>
                <w:rFonts w:ascii="SimSun" w:eastAsia="SimSun" w:hAnsi="SimSun" w:cs="SimSun"/>
                <w:color w:val="FF0000"/>
              </w:rPr>
              <w:t>/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</w:t>
            </w:r>
          </w:p>
        </w:tc>
      </w:tr>
      <w:tr w:rsidR="0057781D" w:rsidRPr="00215A8E" w14:paraId="61586DA2" w14:textId="77777777" w:rsidTr="00270C93">
        <w:trPr>
          <w:trHeight w:val="845"/>
        </w:trPr>
        <w:tc>
          <w:tcPr>
            <w:tcW w:w="3235" w:type="dxa"/>
            <w:vMerge/>
          </w:tcPr>
          <w:p w14:paraId="5BF96442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D5C819A" w14:textId="77777777" w:rsidR="0057781D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For this method, the categories don’t have to be encoded as 0 and 1 (they can be text)</w:t>
            </w:r>
          </w:p>
          <w:p w14:paraId="50871DC2" w14:textId="77777777" w:rsidR="0057781D" w:rsidRDefault="0057781D" w:rsidP="00270C93">
            <w:pPr>
              <w:jc w:val="center"/>
              <w:rPr>
                <w:sz w:val="20"/>
                <w:szCs w:val="20"/>
              </w:rPr>
            </w:pPr>
          </w:p>
          <w:p w14:paraId="09882826" w14:textId="751D1B02" w:rsidR="0057781D" w:rsidRPr="0057781D" w:rsidRDefault="0057781D" w:rsidP="00270C93">
            <w:pPr>
              <w:jc w:val="center"/>
              <w:rPr>
                <w:b/>
                <w:bCs/>
                <w:color w:val="0432FF"/>
                <w:sz w:val="20"/>
                <w:szCs w:val="20"/>
              </w:rPr>
            </w:pPr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  <w:sz w:val="20"/>
                <w:szCs w:val="20"/>
              </w:rPr>
              <w:t>当我们做</w:t>
            </w:r>
            <w:proofErr w:type="spellStart"/>
            <w:r w:rsidRPr="0057781D">
              <w:rPr>
                <w:b/>
                <w:bCs/>
                <w:color w:val="0432FF"/>
              </w:rPr>
              <w:t>wilcox.test</w:t>
            </w:r>
            <w:proofErr w:type="spellEnd"/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的时候，我们不需要考虑</w:t>
            </w:r>
            <w:r w:rsidRPr="0057781D">
              <w:rPr>
                <w:rFonts w:ascii="SimSun" w:eastAsia="SimSun" w:hAnsi="SimSun" w:cs="SimSun"/>
                <w:b/>
                <w:bCs/>
                <w:color w:val="0432FF"/>
              </w:rPr>
              <w:t xml:space="preserve">variance </w:t>
            </w:r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相等与否。</w:t>
            </w:r>
          </w:p>
        </w:tc>
        <w:tc>
          <w:tcPr>
            <w:tcW w:w="3600" w:type="dxa"/>
          </w:tcPr>
          <w:p w14:paraId="4778EA0F" w14:textId="77777777" w:rsidR="0057781D" w:rsidRPr="00215A8E" w:rsidRDefault="0057781D" w:rsidP="00270C93">
            <w:pPr>
              <w:pStyle w:val="NormalWeb"/>
              <w:spacing w:before="0" w:beforeAutospacing="0" w:after="168" w:afterAutospacing="0"/>
              <w:rPr>
                <w:color w:val="BA4B49"/>
                <w:sz w:val="20"/>
                <w:szCs w:val="20"/>
              </w:rPr>
            </w:pPr>
            <w:proofErr w:type="spellStart"/>
            <w:r w:rsidRPr="00215A8E">
              <w:t>t.test</w:t>
            </w:r>
            <w:proofErr w:type="spellEnd"/>
            <w:r w:rsidRPr="00215A8E">
              <w:t xml:space="preserve"> (</w:t>
            </w:r>
            <w:r w:rsidRPr="00215A8E">
              <w:rPr>
                <w:color w:val="BA4B49"/>
                <w:sz w:val="20"/>
                <w:szCs w:val="20"/>
              </w:rPr>
              <w:t>Note that, unpaired two-samples t-test can be used only under certain conditions:</w:t>
            </w:r>
          </w:p>
          <w:p w14:paraId="04B81A65" w14:textId="77777777" w:rsidR="0057781D" w:rsidRPr="00215A8E" w:rsidRDefault="0057781D" w:rsidP="0057781D">
            <w:pPr>
              <w:numPr>
                <w:ilvl w:val="0"/>
                <w:numId w:val="2"/>
              </w:numPr>
              <w:ind w:left="360"/>
              <w:rPr>
                <w:color w:val="BA4B49"/>
                <w:sz w:val="20"/>
                <w:szCs w:val="20"/>
              </w:rPr>
            </w:pPr>
            <w:r w:rsidRPr="00215A8E">
              <w:rPr>
                <w:color w:val="BA4B49"/>
                <w:sz w:val="20"/>
                <w:szCs w:val="20"/>
              </w:rPr>
              <w:t>when the two groups of samples (A and B), being compared, are </w:t>
            </w:r>
            <w:r w:rsidRPr="00215A8E">
              <w:rPr>
                <w:rStyle w:val="Strong"/>
                <w:color w:val="BA4B49"/>
                <w:sz w:val="20"/>
                <w:szCs w:val="20"/>
              </w:rPr>
              <w:t>normally distributed</w:t>
            </w:r>
            <w:r w:rsidRPr="00215A8E">
              <w:rPr>
                <w:color w:val="BA4B49"/>
                <w:sz w:val="20"/>
                <w:szCs w:val="20"/>
              </w:rPr>
              <w:t>. This can be checked using </w:t>
            </w:r>
            <w:hyperlink r:id="rId5" w:history="1">
              <w:r w:rsidRPr="00215A8E">
                <w:rPr>
                  <w:rStyle w:val="Strong"/>
                  <w:color w:val="4285F4"/>
                  <w:sz w:val="20"/>
                  <w:szCs w:val="20"/>
                </w:rPr>
                <w:t>Shapiro-Wilk test</w:t>
              </w:r>
            </w:hyperlink>
            <w:r w:rsidRPr="00215A8E">
              <w:rPr>
                <w:color w:val="BA4B49"/>
                <w:sz w:val="20"/>
                <w:szCs w:val="20"/>
              </w:rPr>
              <w:t>.</w:t>
            </w:r>
          </w:p>
          <w:p w14:paraId="25D9391C" w14:textId="77777777" w:rsidR="0057781D" w:rsidRPr="00215A8E" w:rsidRDefault="0057781D" w:rsidP="0057781D">
            <w:pPr>
              <w:numPr>
                <w:ilvl w:val="0"/>
                <w:numId w:val="2"/>
              </w:numPr>
              <w:ind w:left="360"/>
              <w:rPr>
                <w:color w:val="BA4B49"/>
                <w:sz w:val="20"/>
                <w:szCs w:val="20"/>
              </w:rPr>
            </w:pPr>
            <w:r w:rsidRPr="00215A8E">
              <w:rPr>
                <w:color w:val="BA4B49"/>
                <w:sz w:val="20"/>
                <w:szCs w:val="20"/>
              </w:rPr>
              <w:t>and when the </w:t>
            </w:r>
            <w:r w:rsidRPr="00215A8E">
              <w:rPr>
                <w:rStyle w:val="Strong"/>
                <w:color w:val="BA4B49"/>
                <w:sz w:val="20"/>
                <w:szCs w:val="20"/>
              </w:rPr>
              <w:t>variances</w:t>
            </w:r>
            <w:r w:rsidRPr="00215A8E">
              <w:rPr>
                <w:color w:val="BA4B49"/>
                <w:sz w:val="20"/>
                <w:szCs w:val="20"/>
              </w:rPr>
              <w:t> of the two groups are equal. This can be checked using </w:t>
            </w:r>
            <w:r w:rsidRPr="00215A8E">
              <w:rPr>
                <w:rStyle w:val="Strong"/>
                <w:color w:val="BA4B49"/>
                <w:sz w:val="20"/>
                <w:szCs w:val="20"/>
              </w:rPr>
              <w:t>F-test</w:t>
            </w:r>
            <w:r w:rsidRPr="00215A8E">
              <w:rPr>
                <w:color w:val="BA4B49"/>
                <w:sz w:val="20"/>
                <w:szCs w:val="20"/>
              </w:rPr>
              <w:t>.</w:t>
            </w:r>
            <w:r w:rsidRPr="00215A8E">
              <w:t>)</w:t>
            </w:r>
          </w:p>
          <w:p w14:paraId="1970A54A" w14:textId="77777777" w:rsidR="0057781D" w:rsidRPr="00215A8E" w:rsidRDefault="0057781D" w:rsidP="0057781D">
            <w:proofErr w:type="spellStart"/>
            <w:r w:rsidRPr="00215A8E">
              <w:t>wilcox.test</w:t>
            </w:r>
            <w:proofErr w:type="spellEnd"/>
            <w:r w:rsidRPr="00215A8E">
              <w:t xml:space="preserve"> (NOT normal distribution)</w:t>
            </w:r>
          </w:p>
          <w:p w14:paraId="1181D19E" w14:textId="77777777" w:rsidR="0057781D" w:rsidRPr="00215A8E" w:rsidRDefault="0057781D" w:rsidP="0057781D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215A8E">
              <w:rPr>
                <w:color w:val="FF0000"/>
              </w:rPr>
              <w:t xml:space="preserve">must be with formula </w:t>
            </w:r>
            <w:proofErr w:type="gramStart"/>
            <w:r w:rsidRPr="00215A8E">
              <w:rPr>
                <w:color w:val="FF0000"/>
              </w:rPr>
              <w:t>format</w:t>
            </w:r>
            <w:proofErr w:type="gramEnd"/>
          </w:p>
          <w:p w14:paraId="3C5343AF" w14:textId="77777777" w:rsidR="0057781D" w:rsidRPr="00215A8E" w:rsidRDefault="0057781D" w:rsidP="0057781D">
            <w:pPr>
              <w:pStyle w:val="ListParagraph"/>
              <w:numPr>
                <w:ilvl w:val="0"/>
                <w:numId w:val="1"/>
              </w:numPr>
            </w:pPr>
            <w:r w:rsidRPr="00215A8E">
              <w:rPr>
                <w:color w:val="FF0000"/>
              </w:rPr>
              <w:lastRenderedPageBreak/>
              <w:t>The factor must only have two levels</w:t>
            </w:r>
          </w:p>
        </w:tc>
      </w:tr>
      <w:tr w:rsidR="0057781D" w:rsidRPr="00215A8E" w14:paraId="51958E1D" w14:textId="77777777" w:rsidTr="00270C93">
        <w:trPr>
          <w:trHeight w:val="845"/>
        </w:trPr>
        <w:tc>
          <w:tcPr>
            <w:tcW w:w="3235" w:type="dxa"/>
          </w:tcPr>
          <w:p w14:paraId="1872D09F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  <w:r w:rsidRPr="00215A8E">
              <w:rPr>
                <w:color w:val="7030A0"/>
                <w:sz w:val="20"/>
                <w:szCs w:val="20"/>
              </w:rPr>
              <w:lastRenderedPageBreak/>
              <w:t>One continuous and one multiple-level nominal</w:t>
            </w:r>
          </w:p>
        </w:tc>
        <w:tc>
          <w:tcPr>
            <w:tcW w:w="2520" w:type="dxa"/>
          </w:tcPr>
          <w:p w14:paraId="07BA2567" w14:textId="3245B013" w:rsidR="0057781D" w:rsidRPr="00215A8E" w:rsidRDefault="00F02F54" w:rsidP="00F02F54">
            <w:pPr>
              <w:rPr>
                <w:sz w:val="20"/>
                <w:szCs w:val="20"/>
              </w:rPr>
            </w:pPr>
            <w:r w:rsidRPr="00F02F54">
              <w:rPr>
                <w:rFonts w:ascii="SimSun" w:eastAsia="SimSun" w:hAnsi="SimSun" w:cs="SimSun" w:hint="eastAsia"/>
                <w:b/>
                <w:bCs/>
                <w:color w:val="0432FF"/>
              </w:rPr>
              <w:t>当我们做</w:t>
            </w:r>
            <w:proofErr w:type="spellStart"/>
            <w:r w:rsidRPr="00F02F54">
              <w:rPr>
                <w:rFonts w:ascii="SimSun" w:eastAsia="SimSun" w:hAnsi="SimSun" w:cs="SimSun"/>
                <w:b/>
                <w:bCs/>
                <w:color w:val="0432FF"/>
              </w:rPr>
              <w:t>kruskal.test</w:t>
            </w:r>
            <w:proofErr w:type="spellEnd"/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的时候，我们不需要考虑</w:t>
            </w:r>
            <w:r w:rsidRPr="0057781D">
              <w:rPr>
                <w:rFonts w:ascii="SimSun" w:eastAsia="SimSun" w:hAnsi="SimSun" w:cs="SimSun"/>
                <w:b/>
                <w:bCs/>
                <w:color w:val="0432FF"/>
              </w:rPr>
              <w:t xml:space="preserve">variance </w:t>
            </w:r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相等与否。</w:t>
            </w:r>
          </w:p>
        </w:tc>
        <w:tc>
          <w:tcPr>
            <w:tcW w:w="3600" w:type="dxa"/>
          </w:tcPr>
          <w:p w14:paraId="0B399865" w14:textId="661BBA33" w:rsidR="0057781D" w:rsidRDefault="0057781D" w:rsidP="00270C93">
            <w:pPr>
              <w:jc w:val="center"/>
            </w:pPr>
            <w:r w:rsidRPr="00215A8E">
              <w:t xml:space="preserve">ANOVA (if continuous data with normal </w:t>
            </w:r>
            <w:proofErr w:type="gramStart"/>
            <w:r w:rsidRPr="00215A8E">
              <w:t>distribution)</w:t>
            </w:r>
            <w:r>
              <w:t>+</w:t>
            </w:r>
            <w:proofErr w:type="gramEnd"/>
            <w:r>
              <w:t xml:space="preserve"> </w:t>
            </w:r>
            <w:r w:rsidRPr="0057781D">
              <w:t>Tukey</w:t>
            </w:r>
            <w:r>
              <w:t>/</w:t>
            </w:r>
            <w:r w:rsidRPr="0057781D">
              <w:t>Dunnett</w:t>
            </w:r>
            <w:r>
              <w:t>/</w:t>
            </w:r>
            <w:proofErr w:type="spellStart"/>
            <w:r w:rsidRPr="0057781D">
              <w:t>pairwise.t.test</w:t>
            </w:r>
            <w:proofErr w:type="spellEnd"/>
            <w:r>
              <w:t xml:space="preserve"> </w:t>
            </w:r>
          </w:p>
          <w:p w14:paraId="69B61105" w14:textId="77777777" w:rsidR="0057781D" w:rsidRPr="00215A8E" w:rsidRDefault="0057781D" w:rsidP="00270C93">
            <w:pPr>
              <w:jc w:val="center"/>
            </w:pPr>
          </w:p>
          <w:p w14:paraId="3B98021B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kruskal.test</w:t>
            </w:r>
            <w:proofErr w:type="spellEnd"/>
            <w:r w:rsidRPr="00215A8E">
              <w:t xml:space="preserve"> (NOT normal distribution) +</w:t>
            </w:r>
            <w:proofErr w:type="spellStart"/>
            <w:proofErr w:type="gramStart"/>
            <w:r w:rsidRPr="00B16B14">
              <w:t>pairwise.wilcox</w:t>
            </w:r>
            <w:proofErr w:type="gramEnd"/>
            <w:r w:rsidRPr="00B16B14">
              <w:t>.test</w:t>
            </w:r>
            <w:proofErr w:type="spellEnd"/>
            <w:r w:rsidRPr="00215A8E">
              <w:rPr>
                <w:color w:val="FFFFFF"/>
                <w:sz w:val="20"/>
                <w:szCs w:val="20"/>
                <w:shd w:val="clear" w:color="auto" w:fill="002240"/>
              </w:rPr>
              <w:t> </w:t>
            </w:r>
          </w:p>
        </w:tc>
      </w:tr>
      <w:tr w:rsidR="00F02F54" w:rsidRPr="00215A8E" w14:paraId="377572BF" w14:textId="77777777" w:rsidTr="00270C93">
        <w:tc>
          <w:tcPr>
            <w:tcW w:w="3235" w:type="dxa"/>
          </w:tcPr>
          <w:p w14:paraId="7179D33C" w14:textId="77777777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  <w:r w:rsidRPr="00F02F54">
              <w:rPr>
                <w:sz w:val="20"/>
                <w:szCs w:val="20"/>
              </w:rPr>
              <w:t>One ordinal and one two-level nominal</w:t>
            </w:r>
          </w:p>
        </w:tc>
        <w:tc>
          <w:tcPr>
            <w:tcW w:w="2520" w:type="dxa"/>
            <w:vMerge w:val="restart"/>
          </w:tcPr>
          <w:p w14:paraId="69A9A9CB" w14:textId="1DC25135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 </w:t>
            </w:r>
          </w:p>
        </w:tc>
        <w:tc>
          <w:tcPr>
            <w:tcW w:w="3600" w:type="dxa"/>
            <w:vMerge w:val="restart"/>
          </w:tcPr>
          <w:p w14:paraId="2CB8C878" w14:textId="77777777" w:rsidR="00F02F54" w:rsidRDefault="00F02F54" w:rsidP="00270C93">
            <w:pPr>
              <w:jc w:val="center"/>
            </w:pPr>
            <w:r>
              <w:t>For all these four conditions,</w:t>
            </w:r>
          </w:p>
          <w:p w14:paraId="270E6C5F" w14:textId="77777777" w:rsidR="00F02F54" w:rsidRDefault="00F02F54" w:rsidP="00270C93">
            <w:pPr>
              <w:jc w:val="center"/>
            </w:pPr>
            <w:proofErr w:type="gramStart"/>
            <w:r w:rsidRPr="00F02F54">
              <w:t>coin::</w:t>
            </w:r>
            <w:proofErr w:type="spellStart"/>
            <w:proofErr w:type="gramEnd"/>
            <w:r w:rsidRPr="00F02F54">
              <w:t>chisq_test</w:t>
            </w:r>
            <w:proofErr w:type="spellEnd"/>
            <w:r>
              <w:t xml:space="preserve"> can be used to fulfill this purpose depending on different setting </w:t>
            </w:r>
            <w:r w:rsidR="00525058">
              <w:t>on “</w:t>
            </w:r>
            <w:r w:rsidR="00525058" w:rsidRPr="00525058">
              <w:t>scores = list</w:t>
            </w:r>
            <w:r w:rsidR="00525058">
              <w:t xml:space="preserve"> “ in </w:t>
            </w:r>
            <w:r w:rsidR="00525058" w:rsidRPr="00F02F54">
              <w:t>coin::</w:t>
            </w:r>
            <w:proofErr w:type="spellStart"/>
            <w:r w:rsidR="00525058" w:rsidRPr="00F02F54">
              <w:t>chisq_test</w:t>
            </w:r>
            <w:proofErr w:type="spellEnd"/>
          </w:p>
          <w:p w14:paraId="2CE3BA79" w14:textId="76AA302B" w:rsidR="006B47C7" w:rsidRPr="00215A8E" w:rsidRDefault="006B47C7" w:rsidP="00270C93">
            <w:pPr>
              <w:jc w:val="center"/>
              <w:rPr>
                <w:rFonts w:hint="eastAsia"/>
              </w:rPr>
            </w:pPr>
            <w:proofErr w:type="spellStart"/>
            <w:r w:rsidRPr="006B47C7">
              <w:rPr>
                <w:color w:val="FF0000"/>
              </w:rPr>
              <w:t>chisq_test</w:t>
            </w:r>
            <w:proofErr w:type="spellEnd"/>
            <w:r w:rsidRPr="006B47C7">
              <w:rPr>
                <w:rFonts w:ascii="SimSun" w:eastAsia="SimSun" w:hAnsi="SimSun" w:cs="SimSun" w:hint="eastAsia"/>
                <w:color w:val="FF0000"/>
              </w:rPr>
              <w:t>适合于</w:t>
            </w:r>
            <w:r w:rsidRPr="006B47C7">
              <w:rPr>
                <w:rFonts w:ascii="SimSun" w:eastAsia="SimSun" w:hAnsi="SimSun" w:cs="SimSun"/>
                <w:color w:val="FF0000"/>
              </w:rPr>
              <w:t xml:space="preserve">analysis has large sample size; while </w:t>
            </w:r>
            <w:r w:rsidRPr="006B47C7">
              <w:rPr>
                <w:rFonts w:ascii="SimSun" w:eastAsia="SimSun" w:hAnsi="SimSun" w:cs="SimSun"/>
                <w:color w:val="FF0000"/>
              </w:rPr>
              <w:t>Fisher’s exact test</w:t>
            </w:r>
            <w:r w:rsidRPr="006B47C7">
              <w:rPr>
                <w:rFonts w:ascii="SimSun" w:eastAsia="SimSun" w:hAnsi="SimSun" w:cs="SimSun"/>
                <w:color w:val="FF0000"/>
              </w:rPr>
              <w:t xml:space="preserve"> </w:t>
            </w:r>
            <w:r w:rsidRPr="006B47C7">
              <w:rPr>
                <w:rFonts w:ascii="SimSun" w:eastAsia="SimSun" w:hAnsi="SimSun" w:cs="SimSun" w:hint="eastAsia"/>
                <w:color w:val="FF0000"/>
              </w:rPr>
              <w:t xml:space="preserve">适合于 </w:t>
            </w:r>
            <w:r w:rsidRPr="006B47C7">
              <w:rPr>
                <w:rFonts w:ascii="SimSun" w:eastAsia="SimSun" w:hAnsi="SimSun" w:cs="SimSun"/>
                <w:color w:val="FF0000"/>
              </w:rPr>
              <w:t xml:space="preserve">small sample size analysis. Quantitatively, </w:t>
            </w:r>
            <w:r w:rsidRPr="006B47C7">
              <w:rPr>
                <w:rFonts w:ascii="SimSun" w:eastAsia="SimSun" w:hAnsi="SimSun" w:cs="SimSun"/>
                <w:color w:val="FF0000"/>
              </w:rPr>
              <w:t>Chi-square test is not appropriate when the </w:t>
            </w:r>
            <w:r w:rsidRPr="006B47C7">
              <w:rPr>
                <w:rFonts w:ascii="SimSun" w:eastAsia="SimSun" w:hAnsi="SimSun" w:cs="SimSun"/>
                <w:b/>
                <w:bCs/>
                <w:color w:val="FF0000"/>
              </w:rPr>
              <w:t>expected</w:t>
            </w:r>
            <w:r w:rsidRPr="006B47C7">
              <w:rPr>
                <w:rFonts w:ascii="SimSun" w:eastAsia="SimSun" w:hAnsi="SimSun" w:cs="SimSun"/>
                <w:color w:val="FF0000"/>
              </w:rPr>
              <w:t> values in one of the cells of the contingency table is less than 5, and in this case the Fisher’s exact test is preferred </w:t>
            </w:r>
            <w:r w:rsidRPr="006B47C7">
              <w:rPr>
                <w:rFonts w:ascii="SimSun" w:eastAsia="SimSun" w:hAnsi="SimSun" w:cs="SimSun"/>
                <w:color w:val="FF0000"/>
              </w:rPr>
              <w:t>.</w:t>
            </w:r>
            <w:r w:rsidRPr="006B47C7">
              <w:rPr>
                <w:rFonts w:ascii="SimSun" w:eastAsia="SimSun" w:hAnsi="SimSun" w:cs="SimSun" w:hint="eastAsia"/>
                <w:color w:val="FF0000"/>
              </w:rPr>
              <w:t>而</w:t>
            </w:r>
            <w:r w:rsidRPr="006B47C7">
              <w:rPr>
                <w:rFonts w:ascii="SimSun" w:eastAsia="SimSun" w:hAnsi="SimSun" w:cs="SimSun"/>
                <w:b/>
                <w:bCs/>
                <w:color w:val="FF0000"/>
              </w:rPr>
              <w:t>expected</w:t>
            </w:r>
            <w:r w:rsidRPr="006B47C7">
              <w:rPr>
                <w:rFonts w:ascii="SimSun" w:eastAsia="SimSun" w:hAnsi="SimSun" w:cs="SimSun"/>
                <w:color w:val="FF0000"/>
              </w:rPr>
              <w:t> values</w:t>
            </w:r>
            <w:r w:rsidRPr="006B47C7">
              <w:rPr>
                <w:rFonts w:ascii="SimSun" w:eastAsia="SimSun" w:hAnsi="SimSun" w:cs="SimSun"/>
                <w:color w:val="FF0000"/>
              </w:rPr>
              <w:t xml:space="preserve"> </w:t>
            </w:r>
            <w:r w:rsidRPr="006B47C7">
              <w:rPr>
                <w:rFonts w:ascii="SimSun" w:eastAsia="SimSun" w:hAnsi="SimSun" w:cs="SimSun"/>
                <w:color w:val="FF0000"/>
              </w:rPr>
              <w:t>of the contingency table</w:t>
            </w:r>
            <w:r w:rsidRPr="006B47C7">
              <w:rPr>
                <w:rFonts w:ascii="SimSun" w:eastAsia="SimSun" w:hAnsi="SimSun" w:cs="SimSun"/>
                <w:color w:val="FF0000"/>
              </w:rPr>
              <w:t xml:space="preserve"> </w:t>
            </w:r>
            <w:r w:rsidRPr="006B47C7">
              <w:rPr>
                <w:rFonts w:ascii="SimSun" w:eastAsia="SimSun" w:hAnsi="SimSun" w:cs="SimSun" w:hint="eastAsia"/>
                <w:color w:val="FF0000"/>
              </w:rPr>
              <w:t>c</w:t>
            </w:r>
            <w:r w:rsidRPr="006B47C7">
              <w:rPr>
                <w:rFonts w:ascii="SimSun" w:eastAsia="SimSun" w:hAnsi="SimSun" w:cs="SimSun"/>
                <w:color w:val="FF0000"/>
              </w:rPr>
              <w:t xml:space="preserve">an be get by </w:t>
            </w:r>
            <w:proofErr w:type="spellStart"/>
            <w:r w:rsidRPr="006B47C7">
              <w:rPr>
                <w:rFonts w:ascii="SimSun" w:eastAsia="SimSun" w:hAnsi="SimSun" w:cs="SimSun"/>
                <w:color w:val="FF0000"/>
              </w:rPr>
              <w:t>chisq.test</w:t>
            </w:r>
            <w:proofErr w:type="spellEnd"/>
            <w:r w:rsidRPr="006B47C7">
              <w:rPr>
                <w:rFonts w:ascii="SimSun" w:eastAsia="SimSun" w:hAnsi="SimSun" w:cs="SimSun"/>
                <w:color w:val="FF0000"/>
              </w:rPr>
              <w:t>(</w:t>
            </w:r>
            <w:proofErr w:type="spellStart"/>
            <w:r w:rsidRPr="006B47C7">
              <w:rPr>
                <w:rFonts w:ascii="SimSun" w:eastAsia="SimSun" w:hAnsi="SimSun" w:cs="SimSun"/>
                <w:color w:val="FF0000"/>
              </w:rPr>
              <w:t>dat</w:t>
            </w:r>
            <w:proofErr w:type="spellEnd"/>
            <w:r w:rsidRPr="006B47C7">
              <w:rPr>
                <w:rFonts w:ascii="SimSun" w:eastAsia="SimSun" w:hAnsi="SimSun" w:cs="SimSun"/>
                <w:color w:val="FF0000"/>
              </w:rPr>
              <w:t>)$expected</w:t>
            </w:r>
            <w:r w:rsidRPr="006B47C7">
              <w:rPr>
                <w:rFonts w:ascii="SimSun" w:eastAsia="SimSun" w:hAnsi="SimSun" w:cs="SimSun"/>
                <w:color w:val="FF0000"/>
              </w:rPr>
              <w:t xml:space="preserve"> function</w:t>
            </w:r>
          </w:p>
        </w:tc>
      </w:tr>
      <w:tr w:rsidR="00F02F54" w:rsidRPr="00215A8E" w14:paraId="1A0A721D" w14:textId="77777777" w:rsidTr="00270C93">
        <w:tc>
          <w:tcPr>
            <w:tcW w:w="3235" w:type="dxa"/>
          </w:tcPr>
          <w:p w14:paraId="2FBFEB78" w14:textId="77777777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  <w:r w:rsidRPr="00F02F54">
              <w:rPr>
                <w:sz w:val="20"/>
                <w:szCs w:val="20"/>
              </w:rPr>
              <w:t>One ordinal and one multiple-level nominal</w:t>
            </w:r>
          </w:p>
        </w:tc>
        <w:tc>
          <w:tcPr>
            <w:tcW w:w="2520" w:type="dxa"/>
            <w:vMerge/>
          </w:tcPr>
          <w:p w14:paraId="70B92B83" w14:textId="5EA291DA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AC74764" w14:textId="77777777" w:rsidR="00F02F54" w:rsidRPr="00215A8E" w:rsidRDefault="00F02F54" w:rsidP="00270C93">
            <w:pPr>
              <w:jc w:val="center"/>
            </w:pPr>
          </w:p>
        </w:tc>
      </w:tr>
      <w:tr w:rsidR="00F02F54" w:rsidRPr="00215A8E" w14:paraId="2A29DC13" w14:textId="77777777" w:rsidTr="00270C93">
        <w:trPr>
          <w:trHeight w:val="296"/>
        </w:trPr>
        <w:tc>
          <w:tcPr>
            <w:tcW w:w="3235" w:type="dxa"/>
          </w:tcPr>
          <w:p w14:paraId="1DC89183" w14:textId="77777777" w:rsidR="00F02F54" w:rsidRPr="00F02F54" w:rsidRDefault="00F02F54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Two nominal variables</w:t>
            </w:r>
          </w:p>
        </w:tc>
        <w:tc>
          <w:tcPr>
            <w:tcW w:w="2520" w:type="dxa"/>
            <w:vMerge/>
          </w:tcPr>
          <w:p w14:paraId="3283134D" w14:textId="41FC08CF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69883A1A" w14:textId="2DF2172B" w:rsidR="00F02F54" w:rsidRPr="00215A8E" w:rsidRDefault="00F02F54" w:rsidP="00270C93">
            <w:pPr>
              <w:jc w:val="center"/>
            </w:pPr>
          </w:p>
        </w:tc>
      </w:tr>
      <w:tr w:rsidR="00F02F54" w:rsidRPr="00215A8E" w14:paraId="668CDE9D" w14:textId="77777777" w:rsidTr="00270C93">
        <w:trPr>
          <w:trHeight w:val="640"/>
        </w:trPr>
        <w:tc>
          <w:tcPr>
            <w:tcW w:w="3235" w:type="dxa"/>
          </w:tcPr>
          <w:p w14:paraId="22EC9C92" w14:textId="225D3B7B" w:rsidR="00F02F54" w:rsidRPr="00F02F54" w:rsidRDefault="00F02F54" w:rsidP="00270C93">
            <w:pPr>
              <w:jc w:val="center"/>
              <w:rPr>
                <w:sz w:val="20"/>
                <w:szCs w:val="20"/>
              </w:rPr>
            </w:pPr>
            <w:r w:rsidRPr="00F02F54">
              <w:rPr>
                <w:sz w:val="20"/>
                <w:szCs w:val="20"/>
              </w:rPr>
              <w:t>Two ordinal variables</w:t>
            </w:r>
          </w:p>
        </w:tc>
        <w:tc>
          <w:tcPr>
            <w:tcW w:w="2520" w:type="dxa"/>
            <w:vMerge/>
          </w:tcPr>
          <w:p w14:paraId="6A3F5472" w14:textId="4437DBA5" w:rsidR="00F02F54" w:rsidRPr="00215A8E" w:rsidRDefault="00F02F54" w:rsidP="00270C93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DE7F41E" w14:textId="3B6F9860" w:rsidR="00F02F54" w:rsidRPr="00215A8E" w:rsidRDefault="00F02F54" w:rsidP="00270C93">
            <w:pPr>
              <w:jc w:val="center"/>
            </w:pPr>
          </w:p>
        </w:tc>
      </w:tr>
    </w:tbl>
    <w:p w14:paraId="45452452" w14:textId="77777777" w:rsidR="0057781D" w:rsidRPr="00215A8E" w:rsidRDefault="0057781D" w:rsidP="0057781D"/>
    <w:p w14:paraId="088F3E3A" w14:textId="77777777" w:rsidR="0057781D" w:rsidRPr="00215A8E" w:rsidRDefault="0057781D" w:rsidP="0057781D">
      <w:pPr>
        <w:jc w:val="both"/>
        <w:rPr>
          <w:color w:val="156082" w:themeColor="accent1"/>
        </w:rPr>
      </w:pPr>
    </w:p>
    <w:p w14:paraId="7A52E1C7" w14:textId="77777777" w:rsidR="0057781D" w:rsidRPr="00215A8E" w:rsidRDefault="0057781D" w:rsidP="0057781D">
      <w:pPr>
        <w:jc w:val="both"/>
        <w:rPr>
          <w:color w:val="156082" w:themeColor="accent1"/>
        </w:rPr>
      </w:pPr>
    </w:p>
    <w:p w14:paraId="58AC7DA9" w14:textId="77777777" w:rsidR="0057781D" w:rsidRPr="00215A8E" w:rsidRDefault="0057781D" w:rsidP="0057781D">
      <w:pPr>
        <w:rPr>
          <w:color w:val="156082" w:themeColor="accent1"/>
        </w:rPr>
      </w:pPr>
    </w:p>
    <w:p w14:paraId="4317FC71" w14:textId="77777777" w:rsidR="0057781D" w:rsidRDefault="0057781D"/>
    <w:sectPr w:rsidR="0057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049"/>
    <w:multiLevelType w:val="multilevel"/>
    <w:tmpl w:val="683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080A"/>
    <w:multiLevelType w:val="hybridMultilevel"/>
    <w:tmpl w:val="6F209AF8"/>
    <w:lvl w:ilvl="0" w:tplc="95B60A2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64334">
    <w:abstractNumId w:val="1"/>
  </w:num>
  <w:num w:numId="2" w16cid:durableId="4782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1D"/>
    <w:rsid w:val="0001213B"/>
    <w:rsid w:val="00023463"/>
    <w:rsid w:val="000B5BC4"/>
    <w:rsid w:val="000B5E6E"/>
    <w:rsid w:val="00195E34"/>
    <w:rsid w:val="001B106C"/>
    <w:rsid w:val="00231F59"/>
    <w:rsid w:val="00236106"/>
    <w:rsid w:val="00302FA3"/>
    <w:rsid w:val="00313B5E"/>
    <w:rsid w:val="00316C13"/>
    <w:rsid w:val="0039035B"/>
    <w:rsid w:val="003A08FB"/>
    <w:rsid w:val="003B475A"/>
    <w:rsid w:val="00433A7B"/>
    <w:rsid w:val="00525058"/>
    <w:rsid w:val="005333B2"/>
    <w:rsid w:val="0057781D"/>
    <w:rsid w:val="00595DB1"/>
    <w:rsid w:val="00653072"/>
    <w:rsid w:val="00664338"/>
    <w:rsid w:val="006950A4"/>
    <w:rsid w:val="006B47C7"/>
    <w:rsid w:val="006C0FDB"/>
    <w:rsid w:val="007969B5"/>
    <w:rsid w:val="007A14F0"/>
    <w:rsid w:val="007B3D91"/>
    <w:rsid w:val="0082304C"/>
    <w:rsid w:val="00826151"/>
    <w:rsid w:val="00843106"/>
    <w:rsid w:val="008703BC"/>
    <w:rsid w:val="009725BC"/>
    <w:rsid w:val="0098029E"/>
    <w:rsid w:val="009A2F8A"/>
    <w:rsid w:val="009B0CFF"/>
    <w:rsid w:val="009B5121"/>
    <w:rsid w:val="009C6D47"/>
    <w:rsid w:val="009D3471"/>
    <w:rsid w:val="009D5764"/>
    <w:rsid w:val="00A318EB"/>
    <w:rsid w:val="00A72D6B"/>
    <w:rsid w:val="00AB7F53"/>
    <w:rsid w:val="00B24DCE"/>
    <w:rsid w:val="00BF03F3"/>
    <w:rsid w:val="00BF3FA8"/>
    <w:rsid w:val="00C2180E"/>
    <w:rsid w:val="00C47972"/>
    <w:rsid w:val="00DB7EFB"/>
    <w:rsid w:val="00DC54A4"/>
    <w:rsid w:val="00E233DC"/>
    <w:rsid w:val="00E622C4"/>
    <w:rsid w:val="00E82335"/>
    <w:rsid w:val="00EE2E43"/>
    <w:rsid w:val="00F010E0"/>
    <w:rsid w:val="00F02F54"/>
    <w:rsid w:val="00F629AC"/>
    <w:rsid w:val="00F655E8"/>
    <w:rsid w:val="00FE2836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6D1F"/>
  <w15:chartTrackingRefBased/>
  <w15:docId w15:val="{4F3078FD-3BE5-764D-9BB5-C2A618B2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1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781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57781D"/>
  </w:style>
  <w:style w:type="paragraph" w:styleId="NormalWeb">
    <w:name w:val="Normal (Web)"/>
    <w:basedOn w:val="Normal"/>
    <w:uiPriority w:val="99"/>
    <w:semiHidden/>
    <w:unhideWhenUsed/>
    <w:rsid w:val="005778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7781D"/>
    <w:rPr>
      <w:b/>
      <w:bCs/>
    </w:rPr>
  </w:style>
  <w:style w:type="character" w:customStyle="1" w:styleId="hljs-variable">
    <w:name w:val="hljs-variable"/>
    <w:basedOn w:val="DefaultParagraphFont"/>
    <w:rsid w:val="006B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hda.com/english/wiki/normality-test-in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Liu,Yang</dc:creator>
  <cp:keywords/>
  <dc:description/>
  <cp:lastModifiedBy>Liu,Yang</cp:lastModifiedBy>
  <cp:revision>3</cp:revision>
  <dcterms:created xsi:type="dcterms:W3CDTF">2024-02-13T20:27:00Z</dcterms:created>
  <dcterms:modified xsi:type="dcterms:W3CDTF">2024-08-29T15:10:00Z</dcterms:modified>
</cp:coreProperties>
</file>