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3.svg" ContentType="image/svg+xml"/>
  <Override PartName="/word/media/image5.svg" ContentType="image/svg+xml"/>
  <Override PartName="/word/media/image7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BF0D7B">
      <w:pPr>
        <w:spacing w:line="595" w:lineRule="exact"/>
        <w:jc w:val="center"/>
      </w:pPr>
      <w:r>
        <w:rPr>
          <w:rFonts w:ascii="微软雅黑" w:hAnsi="微软雅黑" w:eastAsia="微软雅黑" w:cs="微软雅黑"/>
          <w:b/>
          <w:color w:val="545454"/>
          <w:sz w:val="50"/>
        </w:rPr>
        <w:t>刘栩含</w:t>
      </w:r>
    </w:p>
    <w:p w14:paraId="15FFE18E">
      <w:pPr>
        <w:spacing w:line="377" w:lineRule="exact"/>
        <w:ind w:left="60" w:right="60"/>
        <w:jc w:val="center"/>
        <w:textAlignment w:val="center"/>
        <w:rPr>
          <w:rFonts w:hint="default" w:ascii="微软雅黑" w:hAnsi="微软雅黑" w:eastAsia="微软雅黑" w:cs="微软雅黑"/>
          <w:color w:val="666666"/>
          <w:szCs w:val="21"/>
          <w:lang w:val="en-US" w:eastAsia="zh-CN"/>
        </w:rPr>
      </w:pPr>
      <w:r>
        <w:rPr>
          <w:rFonts w:ascii="微软雅黑" w:hAnsi="微软雅黑" w:eastAsia="微软雅黑" w:cs="微软雅黑"/>
          <w:color w:val="666666"/>
          <w:szCs w:val="21"/>
        </w:rPr>
        <w:t>电话：</w:t>
      </w:r>
      <w:r>
        <w:rPr>
          <w:rFonts w:hint="eastAsia" w:ascii="微软雅黑" w:hAnsi="微软雅黑" w:eastAsia="微软雅黑" w:cs="微软雅黑"/>
          <w:color w:val="666666"/>
          <w:szCs w:val="21"/>
        </w:rPr>
        <w:t xml:space="preserve">+86 </w:t>
      </w:r>
      <w:r>
        <w:rPr>
          <w:rFonts w:ascii="微软雅黑" w:hAnsi="微软雅黑" w:eastAsia="微软雅黑" w:cs="微软雅黑"/>
          <w:color w:val="666666"/>
          <w:szCs w:val="21"/>
        </w:rPr>
        <w:t>18807159011邮箱：</w:t>
      </w:r>
      <w:r>
        <w:rPr>
          <w:rFonts w:hint="eastAsia" w:ascii="微软雅黑" w:hAnsi="微软雅黑" w:eastAsia="微软雅黑" w:cs="微软雅黑"/>
          <w:color w:val="666666"/>
          <w:szCs w:val="21"/>
          <w:lang w:val="en-US" w:eastAsia="zh-CN"/>
        </w:rPr>
        <w:t>liuxena75@gmail.com</w:t>
      </w:r>
    </w:p>
    <w:p w14:paraId="354E72B2">
      <w:pPr>
        <w:spacing w:line="377" w:lineRule="exact"/>
        <w:ind w:left="60" w:right="60"/>
        <w:jc w:val="center"/>
        <w:textAlignment w:val="center"/>
        <w:rPr>
          <w:rFonts w:ascii="微软雅黑" w:hAnsi="微软雅黑" w:eastAsia="微软雅黑" w:cs="微软雅黑"/>
          <w:color w:val="666666"/>
          <w:szCs w:val="21"/>
        </w:rPr>
      </w:pPr>
      <w:r>
        <w:rPr>
          <w:rFonts w:hint="eastAsia" w:ascii="微软雅黑" w:hAnsi="微软雅黑" w:eastAsia="微软雅黑" w:cs="微软雅黑"/>
          <w:color w:val="666666"/>
          <w:szCs w:val="21"/>
        </w:rPr>
        <w:t>地址</w:t>
      </w:r>
      <w:r>
        <w:rPr>
          <w:rFonts w:ascii="微软雅黑" w:hAnsi="微软雅黑" w:eastAsia="微软雅黑" w:cs="微软雅黑"/>
          <w:color w:val="666666"/>
          <w:szCs w:val="21"/>
        </w:rPr>
        <w:t>：湖北省武汉市东西湖区将军路街道美联奥林匹克花园</w:t>
      </w:r>
    </w:p>
    <w:p w14:paraId="014F3593">
      <w:pPr>
        <w:spacing w:line="464" w:lineRule="exact"/>
        <w:ind w:left="566"/>
        <w:textAlignment w:val="center"/>
      </w:pPr>
      <w:r>
        <w:rPr>
          <w:rFonts w:ascii="微软雅黑" w:hAnsi="微软雅黑" w:eastAsia="微软雅黑" w:cs="微软雅黑"/>
          <w:b/>
          <w:color w:val="2C2C2C"/>
          <w:sz w:val="26"/>
        </w:rPr>
        <w:t>教育经历</w:t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8" name="Drawing 0" descr="教育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教育经历.svg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B9EA48">
      <w:pPr>
        <w:tabs>
          <w:tab w:val="right" w:pos="10440"/>
        </w:tabs>
        <w:spacing w:line="280" w:lineRule="exact"/>
        <w:ind w:left="62"/>
        <w:jc w:val="left"/>
        <w:textAlignment w:val="center"/>
        <w:rPr>
          <w:szCs w:val="21"/>
        </w:rPr>
      </w:pPr>
      <w:r>
        <w:rPr>
          <w:rFonts w:ascii="微软雅黑" w:hAnsi="微软雅黑" w:eastAsia="微软雅黑" w:cs="微软雅黑"/>
          <w:b/>
          <w:color w:val="2C2C2C"/>
          <w:szCs w:val="21"/>
        </w:rPr>
        <w:t>2023.09-2027.05</w:t>
      </w:r>
      <w:r>
        <w:rPr>
          <w:rFonts w:ascii="微软雅黑" w:hAnsi="微软雅黑" w:eastAsia="微软雅黑" w:cs="微软雅黑"/>
          <w:b/>
          <w:color w:val="2C2C2C"/>
          <w:szCs w:val="21"/>
        </w:rPr>
        <w:tab/>
      </w:r>
      <w:r>
        <w:rPr>
          <w:rFonts w:ascii="微软雅黑" w:hAnsi="微软雅黑" w:eastAsia="微软雅黑" w:cs="微软雅黑"/>
          <w:b/>
          <w:color w:val="2C2C2C"/>
          <w:szCs w:val="21"/>
        </w:rPr>
        <w:t>澳门大学</w:t>
      </w:r>
    </w:p>
    <w:p w14:paraId="07A5CEB9">
      <w:pPr>
        <w:spacing w:line="280" w:lineRule="exact"/>
        <w:ind w:left="62" w:right="60"/>
        <w:textAlignment w:val="center"/>
        <w:rPr>
          <w:rFonts w:hint="eastAsia" w:ascii="微软雅黑" w:hAnsi="微软雅黑" w:eastAsia="微软雅黑" w:cs="微软雅黑"/>
          <w:b/>
          <w:bCs/>
          <w:color w:val="666666"/>
          <w:szCs w:val="21"/>
          <w:lang w:eastAsia="zh-CN"/>
        </w:rPr>
      </w:pPr>
      <w:r>
        <w:rPr>
          <w:rFonts w:ascii="微软雅黑" w:hAnsi="微软雅黑" w:eastAsia="微软雅黑" w:cs="微软雅黑"/>
          <w:b/>
          <w:bCs/>
          <w:color w:val="666666"/>
          <w:szCs w:val="21"/>
        </w:rPr>
        <w:t>传播学 | 社会科学学士 | 本科大</w:t>
      </w:r>
      <w:r>
        <w:rPr>
          <w:rFonts w:hint="eastAsia" w:ascii="微软雅黑" w:hAnsi="微软雅黑" w:eastAsia="微软雅黑" w:cs="微软雅黑"/>
          <w:b/>
          <w:bCs/>
          <w:color w:val="666666"/>
          <w:szCs w:val="21"/>
          <w:lang w:val="en-US" w:eastAsia="zh-CN"/>
        </w:rPr>
        <w:t>四</w:t>
      </w:r>
    </w:p>
    <w:p w14:paraId="62FF5B6E">
      <w:pPr>
        <w:spacing w:line="280" w:lineRule="exact"/>
        <w:ind w:left="62" w:right="60"/>
        <w:textAlignment w:val="center"/>
        <w:rPr>
          <w:rFonts w:hint="eastAsia" w:eastAsia="微软雅黑"/>
          <w:szCs w:val="21"/>
        </w:rPr>
      </w:pPr>
      <w:r>
        <w:rPr>
          <w:rFonts w:ascii="微软雅黑" w:hAnsi="微软雅黑" w:eastAsia="微软雅黑" w:cs="微软雅黑"/>
          <w:color w:val="666666"/>
          <w:szCs w:val="21"/>
        </w:rPr>
        <w:t>CGPA：3.61/4.00</w:t>
      </w:r>
      <w:r>
        <w:rPr>
          <w:rFonts w:hint="eastAsia" w:ascii="微软雅黑" w:hAnsi="微软雅黑" w:eastAsia="微软雅黑" w:cs="微软雅黑"/>
          <w:color w:val="666666"/>
          <w:szCs w:val="21"/>
        </w:rPr>
        <w:t xml:space="preserve"> 荣誉：</w:t>
      </w:r>
      <w:r>
        <w:rPr>
          <w:rFonts w:ascii="微软雅黑" w:hAnsi="微软雅黑" w:eastAsia="微软雅黑" w:cs="微软雅黑"/>
          <w:color w:val="666666"/>
          <w:szCs w:val="21"/>
        </w:rPr>
        <w:t>连续两年获得院长荣誉名单 （2023-2024, 2024-2025）</w:t>
      </w:r>
    </w:p>
    <w:p w14:paraId="40DDE1D5">
      <w:pPr>
        <w:spacing w:line="280" w:lineRule="exact"/>
        <w:ind w:left="62" w:right="60"/>
        <w:textAlignment w:val="center"/>
        <w:rPr>
          <w:rFonts w:ascii="微软雅黑" w:hAnsi="微软雅黑" w:eastAsia="微软雅黑" w:cs="微软雅黑"/>
          <w:color w:val="666666"/>
          <w:szCs w:val="21"/>
        </w:rPr>
      </w:pPr>
      <w:r>
        <w:rPr>
          <w:rFonts w:hint="eastAsia" w:ascii="微软雅黑" w:hAnsi="微软雅黑" w:eastAsia="微软雅黑" w:cs="微软雅黑"/>
          <w:color w:val="666666"/>
          <w:szCs w:val="21"/>
        </w:rPr>
        <w:t>核心课程：</w:t>
      </w:r>
      <w:r>
        <w:rPr>
          <w:rFonts w:ascii="微软雅黑" w:hAnsi="微软雅黑" w:eastAsia="微软雅黑" w:cs="微软雅黑"/>
          <w:color w:val="666666"/>
          <w:szCs w:val="21"/>
        </w:rPr>
        <w:t>公共关系导论、中文新闻写作、文化与传播导论、英语新闻写作</w:t>
      </w:r>
    </w:p>
    <w:p w14:paraId="16F5471E">
      <w:pPr>
        <w:spacing w:line="280" w:lineRule="exact"/>
        <w:ind w:left="62" w:right="60"/>
        <w:textAlignment w:val="center"/>
        <w:rPr>
          <w:rFonts w:hint="default" w:ascii="微软雅黑" w:hAnsi="微软雅黑" w:eastAsia="微软雅黑" w:cs="微软雅黑"/>
          <w:color w:val="666666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Cs w:val="21"/>
          <w:lang w:val="en-US" w:eastAsia="zh-CN"/>
        </w:rPr>
        <w:t>2026年春夏学期在浙江大学进行学期交换，均分4.09/4.3</w:t>
      </w:r>
    </w:p>
    <w:p w14:paraId="630462CD">
      <w:pPr>
        <w:spacing w:line="290" w:lineRule="exact"/>
        <w:jc w:val="left"/>
      </w:pPr>
    </w:p>
    <w:p w14:paraId="31217F87">
      <w:pPr>
        <w:spacing w:line="464" w:lineRule="exact"/>
        <w:ind w:left="566"/>
        <w:textAlignment w:val="center"/>
      </w:pPr>
      <w:r>
        <w:rPr>
          <w:rFonts w:ascii="微软雅黑" w:hAnsi="微软雅黑" w:eastAsia="微软雅黑" w:cs="微软雅黑"/>
          <w:b/>
          <w:color w:val="2C2C2C"/>
          <w:sz w:val="26"/>
        </w:rPr>
        <w:t>实习经历</w:t>
      </w: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9" name="Drawing 0" descr="实习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 descr="实习经历.svg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02DFF4">
      <w:pPr>
        <w:tabs>
          <w:tab w:val="right" w:pos="10440"/>
        </w:tabs>
        <w:spacing w:line="280" w:lineRule="exact"/>
        <w:ind w:left="60"/>
        <w:jc w:val="left"/>
        <w:textAlignment w:val="center"/>
        <w:rPr>
          <w:rFonts w:hint="default" w:ascii="微软雅黑" w:hAnsi="微软雅黑" w:eastAsia="微软雅黑" w:cs="微软雅黑"/>
          <w:b w:val="0"/>
          <w:bCs/>
          <w:color w:val="2C2C2C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color w:val="2C2C2C"/>
          <w:szCs w:val="21"/>
        </w:rPr>
        <w:t>202</w:t>
      </w:r>
      <w:r>
        <w:rPr>
          <w:rFonts w:hint="default" w:ascii="微软雅黑" w:hAnsi="微软雅黑" w:eastAsia="微软雅黑" w:cs="微软雅黑"/>
          <w:b/>
          <w:bCs w:val="0"/>
          <w:color w:val="2C2C2C"/>
          <w:szCs w:val="21"/>
          <w:lang w:val="en-US"/>
        </w:rPr>
        <w:t>6</w:t>
      </w:r>
      <w:r>
        <w:rPr>
          <w:rFonts w:hint="eastAsia" w:ascii="微软雅黑" w:hAnsi="微软雅黑" w:eastAsia="微软雅黑" w:cs="微软雅黑"/>
          <w:b/>
          <w:bCs w:val="0"/>
          <w:color w:val="2C2C2C"/>
          <w:szCs w:val="21"/>
        </w:rPr>
        <w:t>.0</w:t>
      </w:r>
      <w:r>
        <w:rPr>
          <w:rFonts w:hint="default" w:ascii="微软雅黑" w:hAnsi="微软雅黑" w:eastAsia="微软雅黑" w:cs="微软雅黑"/>
          <w:b/>
          <w:bCs w:val="0"/>
          <w:color w:val="2C2C2C"/>
          <w:szCs w:val="21"/>
          <w:lang w:val="en-US"/>
        </w:rPr>
        <w:t>5</w:t>
      </w:r>
      <w:r>
        <w:rPr>
          <w:rFonts w:hint="eastAsia" w:ascii="微软雅黑" w:hAnsi="微软雅黑" w:eastAsia="微软雅黑" w:cs="微软雅黑"/>
          <w:b/>
          <w:bCs w:val="0"/>
          <w:color w:val="2C2C2C"/>
          <w:szCs w:val="21"/>
        </w:rPr>
        <w:t>-2025.0</w:t>
      </w:r>
      <w:r>
        <w:rPr>
          <w:rFonts w:hint="default" w:ascii="微软雅黑" w:hAnsi="微软雅黑" w:eastAsia="微软雅黑" w:cs="微软雅黑"/>
          <w:b/>
          <w:bCs w:val="0"/>
          <w:color w:val="2C2C2C"/>
          <w:szCs w:val="21"/>
          <w:lang w:val="en-US"/>
        </w:rPr>
        <w:t>7</w:t>
      </w:r>
      <w:r>
        <w:rPr>
          <w:rFonts w:hint="eastAsia" w:ascii="微软雅黑" w:hAnsi="微软雅黑" w:eastAsia="微软雅黑" w:cs="微软雅黑"/>
          <w:b/>
          <w:bCs w:val="0"/>
          <w:color w:val="2C2C2C"/>
          <w:szCs w:val="21"/>
        </w:rPr>
        <w:tab/>
      </w:r>
      <w:r>
        <w:rPr>
          <w:rFonts w:hint="eastAsia" w:ascii="微软雅黑" w:hAnsi="微软雅黑" w:eastAsia="微软雅黑" w:cs="微软雅黑"/>
          <w:b/>
          <w:bCs w:val="0"/>
          <w:color w:val="2C2C2C"/>
          <w:szCs w:val="21"/>
          <w:lang w:val="en-US" w:eastAsia="zh-CN"/>
        </w:rPr>
        <w:t>IBM</w:t>
      </w:r>
    </w:p>
    <w:p w14:paraId="4112D90D">
      <w:pPr>
        <w:spacing w:line="280" w:lineRule="exact"/>
        <w:ind w:left="60" w:right="60"/>
        <w:textAlignment w:val="center"/>
        <w:rPr>
          <w:rFonts w:hint="eastAsia" w:ascii="微软雅黑" w:hAnsi="微软雅黑" w:eastAsia="微软雅黑" w:cs="微软雅黑"/>
          <w:b/>
          <w:bCs/>
          <w:color w:val="666666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Cs w:val="21"/>
          <w:lang w:val="en-US" w:eastAsia="zh-CN"/>
        </w:rPr>
        <w:t>市场</w:t>
      </w:r>
      <w:r>
        <w:rPr>
          <w:rFonts w:hint="eastAsia" w:ascii="微软雅黑" w:hAnsi="微软雅黑" w:eastAsia="微软雅黑" w:cs="微软雅黑"/>
          <w:b/>
          <w:bCs/>
          <w:color w:val="666666"/>
          <w:szCs w:val="21"/>
        </w:rPr>
        <w:t>实习生</w:t>
      </w:r>
    </w:p>
    <w:p w14:paraId="0153B87B">
      <w:pPr>
        <w:pStyle w:val="8"/>
        <w:numPr>
          <w:ilvl w:val="0"/>
          <w:numId w:val="1"/>
        </w:numPr>
        <w:spacing w:line="280" w:lineRule="exact"/>
        <w:ind w:left="504" w:right="62" w:hanging="442" w:firstLineChars="0"/>
        <w:textAlignment w:val="center"/>
        <w:rPr>
          <w:rFonts w:hint="eastAsia" w:ascii="微软雅黑" w:hAnsi="微软雅黑" w:eastAsia="微软雅黑" w:cs="微软雅黑"/>
          <w:color w:val="666666"/>
          <w:szCs w:val="21"/>
        </w:rPr>
      </w:pPr>
      <w:r>
        <w:rPr>
          <w:rFonts w:hint="eastAsia" w:ascii="微软雅黑" w:hAnsi="微软雅黑" w:eastAsia="微软雅黑" w:cs="微软雅黑"/>
          <w:color w:val="666666"/>
          <w:szCs w:val="21"/>
        </w:rPr>
        <w:t>参与 IBM 全球「Let's Create Smarter Business」品牌战役华中区域落地执行，配合全球首席创意合作伙伴 Stagwell 集团完成品牌文案中文本地化与适配，同步覆盖 20 + 区域客户及合作伙伴的品牌物料，保障全球品牌话术与视觉标准统一落地</w:t>
      </w:r>
      <w:bookmarkStart w:id="0" w:name="_GoBack"/>
      <w:bookmarkEnd w:id="0"/>
    </w:p>
    <w:p w14:paraId="7F6B34D8">
      <w:pPr>
        <w:pStyle w:val="8"/>
        <w:numPr>
          <w:ilvl w:val="0"/>
          <w:numId w:val="1"/>
        </w:numPr>
        <w:spacing w:line="280" w:lineRule="exact"/>
        <w:ind w:left="504" w:right="62" w:hanging="442" w:firstLineChars="0"/>
        <w:textAlignment w:val="center"/>
        <w:rPr>
          <w:rFonts w:hint="eastAsia" w:ascii="微软雅黑" w:hAnsi="微软雅黑" w:eastAsia="微软雅黑" w:cs="微软雅黑"/>
          <w:color w:val="666666"/>
          <w:szCs w:val="21"/>
        </w:rPr>
      </w:pPr>
      <w:r>
        <w:rPr>
          <w:rFonts w:hint="eastAsia" w:ascii="微软雅黑" w:hAnsi="微软雅黑" w:eastAsia="微软雅黑" w:cs="微软雅黑"/>
          <w:color w:val="666666"/>
          <w:szCs w:val="21"/>
        </w:rPr>
        <w:t>负责 IBM Z Skills Fest 全球技能节华中高校渠道推广运营，</w:t>
      </w:r>
      <w:r>
        <w:rPr>
          <w:rFonts w:hint="eastAsia" w:ascii="微软雅黑" w:hAnsi="微软雅黑" w:eastAsia="微软雅黑" w:cs="微软雅黑"/>
          <w:color w:val="666666"/>
          <w:szCs w:val="21"/>
          <w:lang w:val="en-US" w:eastAsia="zh-CN"/>
        </w:rPr>
        <w:t>配合</w:t>
      </w:r>
      <w:r>
        <w:rPr>
          <w:rFonts w:hint="eastAsia" w:ascii="微软雅黑" w:hAnsi="微软雅黑" w:eastAsia="微软雅黑" w:cs="微软雅黑"/>
          <w:color w:val="666666"/>
          <w:szCs w:val="21"/>
        </w:rPr>
        <w:t>完成社交媒体预热图文、日程海报的文案撰写，落地活动期间社群运营与互动答疑，覆盖华中地区 8 + 所重点院校，有效提升活动报名转化率</w:t>
      </w:r>
    </w:p>
    <w:p w14:paraId="47AE93A6">
      <w:pPr>
        <w:pStyle w:val="8"/>
        <w:numPr>
          <w:ilvl w:val="0"/>
          <w:numId w:val="1"/>
        </w:numPr>
        <w:spacing w:line="280" w:lineRule="exact"/>
        <w:ind w:left="504" w:right="62" w:hanging="442" w:firstLineChars="0"/>
        <w:textAlignment w:val="center"/>
        <w:rPr>
          <w:rFonts w:hint="eastAsia" w:ascii="微软雅黑" w:hAnsi="微软雅黑" w:eastAsia="微软雅黑" w:cs="微软雅黑"/>
          <w:color w:val="666666"/>
          <w:szCs w:val="21"/>
        </w:rPr>
      </w:pPr>
      <w:r>
        <w:rPr>
          <w:rFonts w:hint="eastAsia" w:ascii="微软雅黑" w:hAnsi="微软雅黑" w:eastAsia="微软雅黑" w:cs="微软雅黑"/>
          <w:color w:val="666666"/>
          <w:szCs w:val="21"/>
        </w:rPr>
        <w:t>参与 2026 武汉国际 AI 算力博览会前期营销筹备，输出客户邀约话术、官方邮件、预热推文、邀请函及宣传手册等 10 + 套传播物料，支撑展会前期观众邀约与品牌曝光工作</w:t>
      </w:r>
    </w:p>
    <w:p w14:paraId="56659EAB">
      <w:pPr>
        <w:pStyle w:val="8"/>
        <w:numPr>
          <w:ilvl w:val="0"/>
          <w:numId w:val="1"/>
        </w:numPr>
        <w:spacing w:line="280" w:lineRule="exact"/>
        <w:ind w:left="504" w:right="62" w:hanging="442" w:firstLineChars="0"/>
        <w:textAlignment w:val="center"/>
        <w:rPr>
          <w:rFonts w:hint="eastAsia" w:ascii="微软雅黑" w:hAnsi="微软雅黑" w:eastAsia="微软雅黑" w:cs="微软雅黑"/>
          <w:color w:val="666666"/>
          <w:szCs w:val="21"/>
        </w:rPr>
      </w:pPr>
      <w:r>
        <w:rPr>
          <w:rFonts w:hint="eastAsia" w:ascii="微软雅黑" w:hAnsi="微软雅黑" w:eastAsia="微软雅黑" w:cs="微软雅黑"/>
          <w:color w:val="666666"/>
          <w:szCs w:val="21"/>
        </w:rPr>
        <w:t>搭建区域传播效果数据统计体系，定期回收社交媒体分发、活动报名及参与度等核心维度数据，输出多份传播效果复盘报告，为区域营销内容与渠道策略优化提供数据支撑</w:t>
      </w:r>
    </w:p>
    <w:p w14:paraId="01578253">
      <w:pPr>
        <w:tabs>
          <w:tab w:val="right" w:pos="10440"/>
        </w:tabs>
        <w:spacing w:line="280" w:lineRule="exact"/>
        <w:jc w:val="left"/>
        <w:textAlignment w:val="center"/>
        <w:rPr>
          <w:rFonts w:ascii="微软雅黑" w:hAnsi="微软雅黑" w:eastAsia="微软雅黑" w:cs="微软雅黑"/>
          <w:b/>
          <w:bCs w:val="0"/>
          <w:color w:val="2C2C2C"/>
          <w:szCs w:val="21"/>
        </w:rPr>
      </w:pPr>
    </w:p>
    <w:p w14:paraId="0926F4B3">
      <w:pPr>
        <w:tabs>
          <w:tab w:val="right" w:pos="10440"/>
        </w:tabs>
        <w:spacing w:line="280" w:lineRule="exact"/>
        <w:ind w:left="60"/>
        <w:jc w:val="left"/>
        <w:textAlignment w:val="center"/>
        <w:rPr>
          <w:rFonts w:hint="default" w:ascii="微软雅黑" w:hAnsi="微软雅黑" w:eastAsia="微软雅黑" w:cs="微软雅黑"/>
          <w:b w:val="0"/>
          <w:bCs/>
          <w:color w:val="2C2C2C"/>
          <w:szCs w:val="21"/>
          <w:lang w:val="en-US"/>
        </w:rPr>
      </w:pPr>
      <w:r>
        <w:rPr>
          <w:rFonts w:hint="eastAsia" w:ascii="微软雅黑" w:hAnsi="微软雅黑" w:eastAsia="微软雅黑" w:cs="微软雅黑"/>
          <w:b/>
          <w:bCs w:val="0"/>
          <w:color w:val="2C2C2C"/>
          <w:szCs w:val="21"/>
        </w:rPr>
        <w:t>202</w:t>
      </w:r>
      <w:r>
        <w:rPr>
          <w:rFonts w:hint="default" w:ascii="微软雅黑" w:hAnsi="微软雅黑" w:eastAsia="微软雅黑" w:cs="微软雅黑"/>
          <w:b/>
          <w:bCs w:val="0"/>
          <w:color w:val="2C2C2C"/>
          <w:szCs w:val="21"/>
          <w:lang w:val="en-US"/>
        </w:rPr>
        <w:t>6</w:t>
      </w:r>
      <w:r>
        <w:rPr>
          <w:rFonts w:hint="eastAsia" w:ascii="微软雅黑" w:hAnsi="微软雅黑" w:eastAsia="微软雅黑" w:cs="微软雅黑"/>
          <w:b/>
          <w:bCs w:val="0"/>
          <w:color w:val="2C2C2C"/>
          <w:szCs w:val="21"/>
        </w:rPr>
        <w:t>.0</w:t>
      </w:r>
      <w:r>
        <w:rPr>
          <w:rFonts w:hint="default" w:ascii="微软雅黑" w:hAnsi="微软雅黑" w:eastAsia="微软雅黑" w:cs="微软雅黑"/>
          <w:b/>
          <w:bCs w:val="0"/>
          <w:color w:val="2C2C2C"/>
          <w:szCs w:val="21"/>
          <w:lang w:val="en-US"/>
        </w:rPr>
        <w:t>5</w:t>
      </w:r>
      <w:r>
        <w:rPr>
          <w:rFonts w:hint="eastAsia" w:ascii="微软雅黑" w:hAnsi="微软雅黑" w:eastAsia="微软雅黑" w:cs="微软雅黑"/>
          <w:b/>
          <w:bCs w:val="0"/>
          <w:color w:val="2C2C2C"/>
          <w:szCs w:val="21"/>
        </w:rPr>
        <w:t>-2025.0</w:t>
      </w:r>
      <w:r>
        <w:rPr>
          <w:rFonts w:hint="default" w:ascii="微软雅黑" w:hAnsi="微软雅黑" w:eastAsia="微软雅黑" w:cs="微软雅黑"/>
          <w:b/>
          <w:bCs w:val="0"/>
          <w:color w:val="2C2C2C"/>
          <w:szCs w:val="21"/>
          <w:lang w:val="en-US"/>
        </w:rPr>
        <w:t>7</w:t>
      </w:r>
      <w:r>
        <w:rPr>
          <w:rFonts w:hint="eastAsia" w:ascii="微软雅黑" w:hAnsi="微软雅黑" w:eastAsia="微软雅黑" w:cs="微软雅黑"/>
          <w:b/>
          <w:bCs w:val="0"/>
          <w:color w:val="2C2C2C"/>
          <w:szCs w:val="21"/>
        </w:rPr>
        <w:tab/>
      </w:r>
      <w:r>
        <w:rPr>
          <w:rFonts w:hint="default" w:ascii="微软雅黑" w:hAnsi="微软雅黑" w:eastAsia="微软雅黑" w:cs="微软雅黑"/>
          <w:b/>
          <w:bCs w:val="0"/>
          <w:color w:val="2C2C2C"/>
          <w:szCs w:val="21"/>
          <w:lang w:val="en-US"/>
        </w:rPr>
        <w:t>Ulike</w:t>
      </w:r>
    </w:p>
    <w:p w14:paraId="16EB67FA">
      <w:pPr>
        <w:spacing w:line="280" w:lineRule="exact"/>
        <w:ind w:left="60" w:right="60"/>
        <w:textAlignment w:val="center"/>
        <w:rPr>
          <w:rFonts w:hint="eastAsia" w:ascii="微软雅黑" w:hAnsi="微软雅黑" w:eastAsia="微软雅黑" w:cs="微软雅黑"/>
          <w:b/>
          <w:bCs/>
          <w:color w:val="666666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666666"/>
          <w:szCs w:val="21"/>
          <w:lang w:val="en-US" w:eastAsia="zh-CN"/>
        </w:rPr>
        <w:t>品牌营销</w:t>
      </w:r>
      <w:r>
        <w:rPr>
          <w:rFonts w:hint="eastAsia" w:ascii="微软雅黑" w:hAnsi="微软雅黑" w:eastAsia="微软雅黑" w:cs="微软雅黑"/>
          <w:b/>
          <w:bCs/>
          <w:color w:val="666666"/>
          <w:szCs w:val="21"/>
        </w:rPr>
        <w:t>实习生</w:t>
      </w:r>
    </w:p>
    <w:p w14:paraId="4C99FC3C">
      <w:pPr>
        <w:pStyle w:val="8"/>
        <w:numPr>
          <w:ilvl w:val="0"/>
          <w:numId w:val="1"/>
        </w:numPr>
        <w:spacing w:line="280" w:lineRule="exact"/>
        <w:ind w:left="504" w:right="62" w:hanging="442" w:firstLineChars="0"/>
        <w:textAlignment w:val="center"/>
        <w:rPr>
          <w:rFonts w:hint="eastAsia" w:ascii="微软雅黑" w:hAnsi="微软雅黑" w:eastAsia="微软雅黑" w:cs="微软雅黑"/>
          <w:color w:val="666666"/>
          <w:szCs w:val="21"/>
        </w:rPr>
      </w:pPr>
      <w:r>
        <w:rPr>
          <w:rFonts w:hint="eastAsia" w:ascii="微软雅黑" w:hAnsi="微软雅黑" w:eastAsia="微软雅黑" w:cs="微软雅黑"/>
          <w:color w:val="666666"/>
          <w:szCs w:val="21"/>
        </w:rPr>
        <w:t>参与美眼仪新品上市营销项目，创意脑暴输出新品宣传风格定位及周边创新方案；完成市场调研与竞品分析，拆解</w:t>
      </w:r>
      <w:r>
        <w:rPr>
          <w:rFonts w:hint="eastAsia" w:ascii="微软雅黑" w:hAnsi="微软雅黑" w:eastAsia="微软雅黑" w:cs="微软雅黑"/>
          <w:color w:val="666666"/>
          <w:szCs w:val="21"/>
          <w:lang w:val="en-US" w:eastAsia="zh-CN"/>
        </w:rPr>
        <w:t>竞品的</w:t>
      </w:r>
      <w:r>
        <w:rPr>
          <w:rFonts w:hint="eastAsia" w:ascii="微软雅黑" w:hAnsi="微软雅黑" w:eastAsia="微软雅黑" w:cs="微软雅黑"/>
          <w:color w:val="666666"/>
          <w:szCs w:val="21"/>
        </w:rPr>
        <w:t>宣传路径、联名合作案例，覆盖直播话术、定价机制、信息流内容及推广打法等核心维度，输出研究报告，为新品上市策略决策提供支撑。</w:t>
      </w:r>
    </w:p>
    <w:p w14:paraId="389B26F8">
      <w:pPr>
        <w:pStyle w:val="8"/>
        <w:numPr>
          <w:ilvl w:val="0"/>
          <w:numId w:val="1"/>
        </w:numPr>
        <w:spacing w:line="280" w:lineRule="exact"/>
        <w:ind w:left="504" w:right="62" w:hanging="442" w:firstLineChars="0"/>
        <w:textAlignment w:val="center"/>
        <w:rPr>
          <w:rFonts w:hint="eastAsia" w:ascii="微软雅黑" w:hAnsi="微软雅黑" w:eastAsia="微软雅黑" w:cs="微软雅黑"/>
          <w:color w:val="666666"/>
          <w:szCs w:val="21"/>
        </w:rPr>
      </w:pPr>
      <w:r>
        <w:rPr>
          <w:rFonts w:hint="eastAsia" w:ascii="微软雅黑" w:hAnsi="微软雅黑" w:eastAsia="微软雅黑" w:cs="微软雅黑"/>
          <w:color w:val="666666"/>
          <w:szCs w:val="21"/>
        </w:rPr>
        <w:t>负责小红书</w:t>
      </w:r>
      <w:r>
        <w:rPr>
          <w:rFonts w:hint="eastAsia" w:ascii="微软雅黑" w:hAnsi="微软雅黑" w:eastAsia="微软雅黑" w:cs="微软雅黑"/>
          <w:color w:val="666666"/>
          <w:szCs w:val="21"/>
          <w:lang w:eastAsia="zh-CN"/>
        </w:rPr>
        <w:t>、抖音</w:t>
      </w:r>
      <w:r>
        <w:rPr>
          <w:rFonts w:hint="eastAsia" w:ascii="微软雅黑" w:hAnsi="微软雅黑" w:eastAsia="微软雅黑" w:cs="微软雅黑"/>
          <w:color w:val="666666"/>
          <w:szCs w:val="21"/>
        </w:rPr>
        <w:t>双平台达人推广全链路执行，依托巨量星图、小红书蒲公英平台筛选对接垂类达人，累计对接 50 + 达人，覆盖全网粉丝量超 1000 万；协同舆情团队制定内容风控标准与核心控评方向，保障投放内容匹配品牌调性。</w:t>
      </w:r>
    </w:p>
    <w:p w14:paraId="3C8EF8A1">
      <w:pPr>
        <w:pStyle w:val="8"/>
        <w:numPr>
          <w:ilvl w:val="0"/>
          <w:numId w:val="1"/>
        </w:numPr>
        <w:spacing w:line="280" w:lineRule="exact"/>
        <w:ind w:left="504" w:right="62" w:hanging="442" w:firstLineChars="0"/>
        <w:textAlignment w:val="center"/>
        <w:rPr>
          <w:rFonts w:hint="eastAsia" w:ascii="微软雅黑" w:hAnsi="微软雅黑" w:eastAsia="微软雅黑" w:cs="微软雅黑"/>
          <w:color w:val="666666"/>
          <w:szCs w:val="21"/>
        </w:rPr>
      </w:pPr>
      <w:r>
        <w:rPr>
          <w:rFonts w:hint="eastAsia" w:ascii="微软雅黑" w:hAnsi="微软雅黑" w:eastAsia="微软雅黑" w:cs="微软雅黑"/>
          <w:color w:val="666666"/>
          <w:szCs w:val="21"/>
          <w:lang w:val="en-US" w:eastAsia="zh-CN"/>
        </w:rPr>
        <w:t>参与</w:t>
      </w:r>
      <w:r>
        <w:rPr>
          <w:rFonts w:hint="eastAsia" w:ascii="微软雅黑" w:hAnsi="微软雅黑" w:eastAsia="微软雅黑" w:cs="微软雅黑"/>
          <w:color w:val="666666"/>
          <w:szCs w:val="21"/>
        </w:rPr>
        <w:t>澳门 BEYOND 国际创新会展的物料筹备与现场支持，品牌斩获亚洲最佳创新大奖；</w:t>
      </w:r>
      <w:r>
        <w:rPr>
          <w:rFonts w:hint="eastAsia" w:ascii="微软雅黑" w:hAnsi="微软雅黑" w:eastAsia="微软雅黑" w:cs="微软雅黑"/>
          <w:color w:val="666666"/>
          <w:szCs w:val="21"/>
          <w:lang w:val="en-US" w:eastAsia="zh-CN"/>
        </w:rPr>
        <w:t>协助</w:t>
      </w:r>
      <w:r>
        <w:rPr>
          <w:rFonts w:hint="eastAsia" w:ascii="微软雅黑" w:hAnsi="微软雅黑" w:eastAsia="微软雅黑" w:cs="微软雅黑"/>
          <w:color w:val="666666"/>
          <w:szCs w:val="21"/>
        </w:rPr>
        <w:t>输出抖音时尚之夜完整执行方案，涵盖现场空间布置、物料规划、活动流程动线、视听内容设计（PPT / 视频 / BGM）及主持人串词，</w:t>
      </w:r>
      <w:r>
        <w:rPr>
          <w:rFonts w:hint="eastAsia" w:ascii="微软雅黑" w:hAnsi="微软雅黑" w:eastAsia="微软雅黑" w:cs="微软雅黑"/>
          <w:color w:val="666666"/>
          <w:szCs w:val="21"/>
          <w:lang w:val="en-US" w:eastAsia="zh-CN"/>
        </w:rPr>
        <w:t>并且进行跨部门合作，与供应商、高商组、直播运营组进行协调，</w:t>
      </w:r>
      <w:r>
        <w:rPr>
          <w:rFonts w:hint="eastAsia" w:ascii="微软雅黑" w:hAnsi="微软雅黑" w:eastAsia="微软雅黑" w:cs="微软雅黑"/>
          <w:color w:val="666666"/>
          <w:szCs w:val="21"/>
        </w:rPr>
        <w:t>项目相关抖音话题总曝光超3亿。</w:t>
      </w:r>
    </w:p>
    <w:p w14:paraId="08050EA0">
      <w:pPr>
        <w:pStyle w:val="8"/>
        <w:numPr>
          <w:ilvl w:val="0"/>
          <w:numId w:val="1"/>
        </w:numPr>
        <w:spacing w:line="280" w:lineRule="exact"/>
        <w:ind w:left="504" w:right="62" w:hanging="442" w:firstLineChars="0"/>
        <w:textAlignment w:val="center"/>
        <w:rPr>
          <w:rFonts w:hint="eastAsia" w:ascii="微软雅黑" w:hAnsi="微软雅黑" w:eastAsia="微软雅黑" w:cs="微软雅黑"/>
          <w:color w:val="666666"/>
          <w:szCs w:val="21"/>
        </w:rPr>
      </w:pPr>
      <w:r>
        <w:rPr>
          <w:rFonts w:hint="eastAsia" w:ascii="微软雅黑" w:hAnsi="微软雅黑" w:eastAsia="微软雅黑" w:cs="微软雅黑"/>
          <w:color w:val="666666"/>
          <w:szCs w:val="21"/>
        </w:rPr>
        <w:t>搭建达人投放数据统计体系，定期通过巨量星图、小红书蒲公英回收双平台达人内容曝光、互动等核心数据，为后续内容策略与渠道选型优化提供数据依据。</w:t>
      </w:r>
    </w:p>
    <w:p w14:paraId="08754641">
      <w:pPr>
        <w:tabs>
          <w:tab w:val="right" w:pos="10440"/>
        </w:tabs>
        <w:spacing w:line="280" w:lineRule="exact"/>
        <w:ind w:left="60"/>
        <w:jc w:val="left"/>
        <w:textAlignment w:val="center"/>
        <w:rPr>
          <w:szCs w:val="21"/>
        </w:rPr>
      </w:pPr>
      <w:r>
        <w:rPr>
          <w:rFonts w:ascii="微软雅黑" w:hAnsi="微软雅黑" w:eastAsia="微软雅黑" w:cs="微软雅黑"/>
          <w:b/>
          <w:color w:val="2C2C2C"/>
          <w:szCs w:val="21"/>
        </w:rPr>
        <w:t>2025.06-2025.09</w:t>
      </w:r>
      <w:r>
        <w:rPr>
          <w:rFonts w:ascii="微软雅黑" w:hAnsi="微软雅黑" w:eastAsia="微软雅黑" w:cs="微软雅黑"/>
          <w:b/>
          <w:color w:val="2C2C2C"/>
          <w:szCs w:val="21"/>
        </w:rPr>
        <w:tab/>
      </w:r>
      <w:r>
        <w:rPr>
          <w:rFonts w:ascii="微软雅黑" w:hAnsi="微软雅黑" w:eastAsia="微软雅黑" w:cs="微软雅黑"/>
          <w:b/>
          <w:color w:val="2C2C2C"/>
          <w:szCs w:val="21"/>
        </w:rPr>
        <w:t>时尚广州</w:t>
      </w:r>
    </w:p>
    <w:p w14:paraId="1EEB84F3">
      <w:pPr>
        <w:spacing w:line="280" w:lineRule="exact"/>
        <w:ind w:left="60" w:right="60"/>
        <w:textAlignment w:val="center"/>
        <w:rPr>
          <w:rFonts w:ascii="微软雅黑" w:hAnsi="微软雅黑" w:eastAsia="微软雅黑" w:cs="微软雅黑"/>
          <w:b/>
          <w:bCs/>
          <w:color w:val="666666"/>
          <w:szCs w:val="21"/>
        </w:rPr>
      </w:pPr>
      <w:r>
        <w:rPr>
          <w:rFonts w:ascii="微软雅黑" w:hAnsi="微软雅黑" w:eastAsia="微软雅黑" w:cs="微软雅黑"/>
          <w:b/>
          <w:bCs/>
          <w:color w:val="666666"/>
          <w:szCs w:val="21"/>
        </w:rPr>
        <w:t>运营实习生</w:t>
      </w:r>
    </w:p>
    <w:p w14:paraId="5BE20D22">
      <w:pPr>
        <w:pStyle w:val="8"/>
        <w:numPr>
          <w:ilvl w:val="0"/>
          <w:numId w:val="1"/>
        </w:numPr>
        <w:spacing w:line="280" w:lineRule="exact"/>
        <w:ind w:left="504" w:right="62" w:hanging="442" w:firstLineChars="0"/>
        <w:textAlignment w:val="center"/>
        <w:rPr>
          <w:rFonts w:ascii="微软雅黑" w:hAnsi="微软雅黑" w:eastAsia="微软雅黑" w:cs="微软雅黑"/>
          <w:color w:val="666666"/>
          <w:szCs w:val="21"/>
        </w:rPr>
      </w:pPr>
      <w:r>
        <w:rPr>
          <w:rFonts w:ascii="微软雅黑" w:hAnsi="微软雅黑" w:eastAsia="微软雅黑" w:cs="微软雅黑"/>
          <w:color w:val="666666"/>
          <w:szCs w:val="21"/>
        </w:rPr>
        <w:t>负责宝格丽、Tiffany等高奢品牌的媒体传播规划，撰写并在腾讯、网易等主流媒体发布通稿20余篇;基于品牌调性制定传播策略，累计获得10，000+曝光量，有效提升品牌曝光与媒体声量</w:t>
      </w:r>
    </w:p>
    <w:p w14:paraId="6A0171EB">
      <w:pPr>
        <w:pStyle w:val="8"/>
        <w:numPr>
          <w:ilvl w:val="0"/>
          <w:numId w:val="1"/>
        </w:numPr>
        <w:spacing w:line="280" w:lineRule="exact"/>
        <w:ind w:left="504" w:right="62" w:hanging="442" w:firstLineChars="0"/>
        <w:textAlignment w:val="center"/>
        <w:rPr>
          <w:rFonts w:hint="eastAsia" w:ascii="微软雅黑" w:hAnsi="微软雅黑" w:eastAsia="微软雅黑" w:cs="微软雅黑"/>
          <w:color w:val="666666"/>
          <w:szCs w:val="21"/>
        </w:rPr>
      </w:pPr>
      <w:r>
        <w:rPr>
          <w:rFonts w:ascii="微软雅黑" w:hAnsi="微软雅黑" w:eastAsia="微软雅黑" w:cs="微软雅黑"/>
          <w:color w:val="666666"/>
          <w:szCs w:val="21"/>
        </w:rPr>
        <w:t>主导“全球AI营销前沿”专题策划，通过案例拆解与趋势分析，输出深度行业观察报告与可视化视频，强化了账号的专业媒体属性</w:t>
      </w:r>
    </w:p>
    <w:p w14:paraId="2A3FE0CB">
      <w:pPr>
        <w:pStyle w:val="8"/>
        <w:numPr>
          <w:ilvl w:val="0"/>
          <w:numId w:val="1"/>
        </w:numPr>
        <w:spacing w:line="280" w:lineRule="exact"/>
        <w:ind w:left="504" w:right="62" w:hanging="442" w:firstLineChars="0"/>
        <w:textAlignment w:val="center"/>
        <w:rPr>
          <w:rFonts w:hint="eastAsia" w:ascii="微软雅黑" w:hAnsi="微软雅黑" w:eastAsia="微软雅黑" w:cs="微软雅黑"/>
          <w:color w:val="666666"/>
          <w:szCs w:val="21"/>
        </w:rPr>
      </w:pPr>
      <w:r>
        <w:rPr>
          <w:rFonts w:ascii="微软雅黑" w:hAnsi="微软雅黑" w:eastAsia="微软雅黑" w:cs="微软雅黑"/>
          <w:color w:val="666666"/>
          <w:szCs w:val="21"/>
        </w:rPr>
        <w:t>建立公众号数据监测体系，结合已有数据，进一步收集新的文章内容和数据，打造多篇爆款文章，单篇互动量突破2，000+</w:t>
      </w:r>
    </w:p>
    <w:p w14:paraId="6F2B3CF7">
      <w:pPr>
        <w:tabs>
          <w:tab w:val="right" w:pos="10440"/>
        </w:tabs>
        <w:spacing w:line="280" w:lineRule="exact"/>
        <w:ind w:left="60"/>
        <w:jc w:val="left"/>
        <w:textAlignment w:val="center"/>
        <w:rPr>
          <w:szCs w:val="21"/>
        </w:rPr>
      </w:pPr>
      <w:r>
        <w:rPr>
          <w:rFonts w:ascii="微软雅黑" w:hAnsi="微软雅黑" w:eastAsia="微软雅黑" w:cs="微软雅黑"/>
          <w:b/>
          <w:color w:val="2C2C2C"/>
          <w:szCs w:val="21"/>
        </w:rPr>
        <w:t>2025.07-2025.08</w:t>
      </w:r>
      <w:r>
        <w:rPr>
          <w:rFonts w:ascii="微软雅黑" w:hAnsi="微软雅黑" w:eastAsia="微软雅黑" w:cs="微软雅黑"/>
          <w:b/>
          <w:color w:val="2C2C2C"/>
          <w:szCs w:val="21"/>
        </w:rPr>
        <w:tab/>
      </w:r>
      <w:r>
        <w:rPr>
          <w:rFonts w:ascii="微软雅黑" w:hAnsi="微软雅黑" w:eastAsia="微软雅黑" w:cs="微软雅黑"/>
          <w:b/>
          <w:color w:val="2C2C2C"/>
          <w:szCs w:val="21"/>
        </w:rPr>
        <w:t>高顿集团</w:t>
      </w:r>
    </w:p>
    <w:p w14:paraId="7278FF43">
      <w:pPr>
        <w:spacing w:line="280" w:lineRule="exact"/>
        <w:ind w:left="60" w:right="60"/>
        <w:textAlignment w:val="center"/>
        <w:rPr>
          <w:rFonts w:ascii="微软雅黑" w:hAnsi="微软雅黑" w:eastAsia="微软雅黑" w:cs="微软雅黑"/>
          <w:b/>
          <w:bCs/>
          <w:color w:val="666666"/>
          <w:szCs w:val="21"/>
        </w:rPr>
      </w:pPr>
      <w:r>
        <w:rPr>
          <w:rFonts w:ascii="微软雅黑" w:hAnsi="微软雅黑" w:eastAsia="微软雅黑" w:cs="微软雅黑"/>
          <w:b/>
          <w:bCs/>
          <w:color w:val="666666"/>
          <w:szCs w:val="21"/>
        </w:rPr>
        <w:t>小红书运营官</w:t>
      </w:r>
    </w:p>
    <w:p w14:paraId="5010B82D">
      <w:pPr>
        <w:pStyle w:val="8"/>
        <w:numPr>
          <w:ilvl w:val="0"/>
          <w:numId w:val="1"/>
        </w:numPr>
        <w:spacing w:line="280" w:lineRule="exact"/>
        <w:ind w:left="504" w:right="62" w:hanging="442" w:firstLineChars="0"/>
        <w:textAlignment w:val="center"/>
        <w:rPr>
          <w:rFonts w:hint="eastAsia" w:ascii="微软雅黑" w:hAnsi="微软雅黑" w:eastAsia="微软雅黑" w:cs="微软雅黑"/>
          <w:color w:val="666666"/>
          <w:szCs w:val="21"/>
        </w:rPr>
      </w:pPr>
      <w:r>
        <w:rPr>
          <w:rFonts w:ascii="微软雅黑" w:hAnsi="微软雅黑" w:eastAsia="微软雅黑" w:cs="微软雅黑"/>
          <w:color w:val="666666"/>
          <w:szCs w:val="21"/>
        </w:rPr>
        <w:t>独立运营小红书账号，通过选题定位、封面优化与标题设计，首月实现粉丝增长400+，笔记总曝光量超11万，封面点击率(CTR)高达22.9%</w:t>
      </w:r>
    </w:p>
    <w:p w14:paraId="40656BE6">
      <w:pPr>
        <w:pStyle w:val="8"/>
        <w:numPr>
          <w:ilvl w:val="0"/>
          <w:numId w:val="1"/>
        </w:numPr>
        <w:spacing w:line="280" w:lineRule="exact"/>
        <w:ind w:left="504" w:right="62" w:hanging="442" w:firstLineChars="0"/>
        <w:textAlignment w:val="center"/>
        <w:rPr>
          <w:rFonts w:hint="eastAsia" w:ascii="微软雅黑" w:hAnsi="微软雅黑" w:eastAsia="微软雅黑" w:cs="微软雅黑"/>
          <w:color w:val="666666"/>
          <w:szCs w:val="21"/>
        </w:rPr>
      </w:pPr>
      <w:r>
        <w:rPr>
          <w:rFonts w:hint="eastAsia" w:ascii="微软雅黑" w:hAnsi="微软雅黑" w:eastAsia="微软雅黑" w:cs="微软雅黑"/>
          <w:color w:val="666666"/>
          <w:szCs w:val="21"/>
        </w:rPr>
        <w:t>•目前粉丝近1400人</w:t>
      </w:r>
      <w:r>
        <w:rPr>
          <w:rFonts w:ascii="微软雅黑" w:hAnsi="微软雅黑" w:eastAsia="微软雅黑" w:cs="微软雅黑"/>
          <w:color w:val="666666"/>
          <w:szCs w:val="21"/>
        </w:rPr>
        <w:t>搭建并维护100+人的核心用户社群，设计互动话题与答疑机制，有效提升了用户粘性与私域转化潜力</w:t>
      </w:r>
      <w:r>
        <w:rPr>
          <w:rFonts w:hint="eastAsia" w:ascii="微软雅黑" w:hAnsi="微软雅黑" w:eastAsia="微软雅黑" w:cs="微软雅黑"/>
          <w:color w:val="666666"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666666"/>
          <w:szCs w:val="21"/>
        </w:rPr>
        <w:t>目前粉丝近1400人</w:t>
      </w:r>
    </w:p>
    <w:p w14:paraId="6B3B967C">
      <w:pPr>
        <w:tabs>
          <w:tab w:val="right" w:pos="10440"/>
        </w:tabs>
        <w:spacing w:line="280" w:lineRule="exact"/>
        <w:ind w:left="60"/>
        <w:jc w:val="left"/>
        <w:textAlignment w:val="center"/>
        <w:rPr>
          <w:szCs w:val="21"/>
        </w:rPr>
      </w:pPr>
      <w:r>
        <w:rPr>
          <w:rFonts w:ascii="微软雅黑" w:hAnsi="微软雅黑" w:eastAsia="微软雅黑" w:cs="微软雅黑"/>
          <w:b/>
          <w:color w:val="2C2C2C"/>
          <w:szCs w:val="21"/>
        </w:rPr>
        <w:t>2024.11-2024.12</w:t>
      </w:r>
      <w:r>
        <w:rPr>
          <w:rFonts w:ascii="微软雅黑" w:hAnsi="微软雅黑" w:eastAsia="微软雅黑" w:cs="微软雅黑"/>
          <w:b/>
          <w:color w:val="2C2C2C"/>
          <w:szCs w:val="21"/>
        </w:rPr>
        <w:tab/>
      </w:r>
      <w:r>
        <w:rPr>
          <w:rFonts w:ascii="微软雅黑" w:hAnsi="微软雅黑" w:eastAsia="微软雅黑" w:cs="微软雅黑"/>
          <w:b/>
          <w:color w:val="2C2C2C"/>
          <w:szCs w:val="21"/>
        </w:rPr>
        <w:t>澳门国际电影节组委会</w:t>
      </w:r>
    </w:p>
    <w:p w14:paraId="61E8B652">
      <w:pPr>
        <w:spacing w:line="280" w:lineRule="exact"/>
        <w:ind w:left="60" w:right="60"/>
        <w:textAlignment w:val="center"/>
        <w:rPr>
          <w:rFonts w:ascii="微软雅黑" w:hAnsi="微软雅黑" w:eastAsia="微软雅黑" w:cs="微软雅黑"/>
          <w:b/>
          <w:bCs/>
          <w:color w:val="666666"/>
          <w:szCs w:val="21"/>
        </w:rPr>
      </w:pPr>
      <w:r>
        <w:rPr>
          <w:rFonts w:ascii="微软雅黑" w:hAnsi="微软雅黑" w:eastAsia="微软雅黑" w:cs="微软雅黑"/>
          <w:b/>
          <w:bCs/>
          <w:color w:val="666666"/>
          <w:szCs w:val="21"/>
        </w:rPr>
        <w:t>志愿者组长</w:t>
      </w:r>
    </w:p>
    <w:p w14:paraId="2906A0B6">
      <w:pPr>
        <w:pStyle w:val="8"/>
        <w:numPr>
          <w:ilvl w:val="0"/>
          <w:numId w:val="1"/>
        </w:numPr>
        <w:spacing w:line="280" w:lineRule="exact"/>
        <w:ind w:left="504" w:right="62" w:hanging="442" w:firstLineChars="0"/>
        <w:textAlignment w:val="center"/>
        <w:rPr>
          <w:rFonts w:hint="eastAsia" w:ascii="微软雅黑" w:hAnsi="微软雅黑" w:eastAsia="微软雅黑" w:cs="微软雅黑"/>
          <w:color w:val="666666"/>
          <w:szCs w:val="21"/>
        </w:rPr>
      </w:pPr>
      <w:r>
        <w:rPr>
          <w:rFonts w:ascii="微软雅黑" w:hAnsi="微软雅黑" w:eastAsia="微软雅黑" w:cs="微软雅黑"/>
          <w:color w:val="666666"/>
          <w:szCs w:val="21"/>
        </w:rPr>
        <w:t>协调导演组与艺人团队的现场对接，管理拍摄场景与道具调度，确保拍摄进度和质量的顺利进行</w:t>
      </w:r>
    </w:p>
    <w:p w14:paraId="6EB0B137">
      <w:pPr>
        <w:pStyle w:val="8"/>
        <w:numPr>
          <w:ilvl w:val="0"/>
          <w:numId w:val="1"/>
        </w:numPr>
        <w:spacing w:line="280" w:lineRule="exact"/>
        <w:ind w:left="504" w:right="62" w:hanging="442" w:firstLineChars="0"/>
        <w:textAlignment w:val="center"/>
        <w:rPr>
          <w:rFonts w:hint="eastAsia" w:ascii="微软雅黑" w:hAnsi="微软雅黑" w:eastAsia="微软雅黑" w:cs="微软雅黑"/>
          <w:color w:val="666666"/>
          <w:szCs w:val="21"/>
        </w:rPr>
      </w:pPr>
      <w:r>
        <w:rPr>
          <w:rFonts w:ascii="微软雅黑" w:hAnsi="微软雅黑" w:eastAsia="微软雅黑" w:cs="微软雅黑"/>
          <w:color w:val="666666"/>
          <w:szCs w:val="21"/>
        </w:rPr>
        <w:t>参与制定媒体推广计划，撰写宣传文案和新闻稿件，协助宣发团队进行社交媒体的内容分发与粉丝互动维护，配合执行电影节期间的线上推广计划</w:t>
      </w:r>
    </w:p>
    <w:p w14:paraId="7E2144A2">
      <w:pPr>
        <w:tabs>
          <w:tab w:val="right" w:pos="10440"/>
        </w:tabs>
        <w:spacing w:line="280" w:lineRule="exact"/>
        <w:ind w:left="60"/>
        <w:jc w:val="left"/>
        <w:textAlignment w:val="center"/>
        <w:rPr>
          <w:szCs w:val="21"/>
        </w:rPr>
      </w:pPr>
      <w:r>
        <w:rPr>
          <w:rFonts w:ascii="微软雅黑" w:hAnsi="微软雅黑" w:eastAsia="微软雅黑" w:cs="微软雅黑"/>
          <w:b/>
          <w:color w:val="2C2C2C"/>
          <w:szCs w:val="21"/>
        </w:rPr>
        <w:t>2024.06-2024.07</w:t>
      </w:r>
      <w:r>
        <w:rPr>
          <w:rFonts w:ascii="微软雅黑" w:hAnsi="微软雅黑" w:eastAsia="微软雅黑" w:cs="微软雅黑"/>
          <w:b/>
          <w:color w:val="2C2C2C"/>
          <w:szCs w:val="21"/>
        </w:rPr>
        <w:tab/>
      </w:r>
      <w:r>
        <w:rPr>
          <w:rFonts w:ascii="微软雅黑" w:hAnsi="微软雅黑" w:eastAsia="微软雅黑" w:cs="微软雅黑"/>
          <w:b/>
          <w:color w:val="2C2C2C"/>
          <w:szCs w:val="21"/>
        </w:rPr>
        <w:t>武汉商启网络信息有限公司</w:t>
      </w:r>
    </w:p>
    <w:p w14:paraId="6EDC24D0">
      <w:pPr>
        <w:spacing w:line="280" w:lineRule="exact"/>
        <w:ind w:left="60" w:right="60"/>
        <w:textAlignment w:val="center"/>
        <w:rPr>
          <w:rFonts w:ascii="微软雅黑" w:hAnsi="微软雅黑" w:eastAsia="微软雅黑" w:cs="微软雅黑"/>
          <w:b/>
          <w:bCs/>
          <w:color w:val="666666"/>
          <w:szCs w:val="21"/>
        </w:rPr>
      </w:pPr>
      <w:r>
        <w:rPr>
          <w:rFonts w:ascii="微软雅黑" w:hAnsi="微软雅黑" w:eastAsia="微软雅黑" w:cs="微软雅黑"/>
          <w:b/>
          <w:bCs/>
          <w:color w:val="666666"/>
          <w:szCs w:val="21"/>
        </w:rPr>
        <w:t>运营行政</w:t>
      </w:r>
    </w:p>
    <w:p w14:paraId="4B3DD2CA">
      <w:pPr>
        <w:pStyle w:val="8"/>
        <w:numPr>
          <w:ilvl w:val="0"/>
          <w:numId w:val="1"/>
        </w:numPr>
        <w:spacing w:line="280" w:lineRule="exact"/>
        <w:ind w:left="504" w:right="62" w:hanging="442" w:firstLineChars="0"/>
        <w:textAlignment w:val="center"/>
        <w:rPr>
          <w:rFonts w:hint="eastAsia" w:ascii="微软雅黑" w:hAnsi="微软雅黑" w:eastAsia="微软雅黑" w:cs="微软雅黑"/>
          <w:color w:val="666666"/>
          <w:szCs w:val="21"/>
        </w:rPr>
      </w:pPr>
      <w:r>
        <w:rPr>
          <w:rFonts w:ascii="微软雅黑" w:hAnsi="微软雅黑" w:eastAsia="微软雅黑" w:cs="微软雅黑"/>
          <w:color w:val="666666"/>
          <w:szCs w:val="21"/>
        </w:rPr>
        <w:t>运营公司公众号，撰写文章及管理日常公众号活动</w:t>
      </w:r>
      <w:r>
        <w:rPr>
          <w:rFonts w:hint="eastAsia" w:ascii="微软雅黑" w:hAnsi="微软雅黑" w:eastAsia="微软雅黑" w:cs="微软雅黑"/>
          <w:color w:val="666666"/>
          <w:szCs w:val="21"/>
        </w:rPr>
        <w:t>。</w:t>
      </w:r>
      <w:r>
        <w:rPr>
          <w:rFonts w:ascii="微软雅黑" w:hAnsi="微软雅黑" w:eastAsia="微软雅黑" w:cs="微软雅黑"/>
          <w:color w:val="666666"/>
          <w:szCs w:val="21"/>
        </w:rPr>
        <w:t>协助行政部门进行流程优化，参与制定并改进行政流程，减少冗余环节，提升整体效率</w:t>
      </w:r>
    </w:p>
    <w:p w14:paraId="13CD1DBA">
      <w:pPr>
        <w:spacing w:line="377" w:lineRule="exact"/>
        <w:ind w:right="60"/>
        <w:textAlignment w:val="center"/>
      </w:pPr>
    </w:p>
    <w:p w14:paraId="4ACBD9A8">
      <w:pPr>
        <w:spacing w:line="464" w:lineRule="exact"/>
        <w:ind w:left="566"/>
        <w:textAlignment w:val="center"/>
        <w:rPr>
          <w:rFonts w:hint="eastAsia"/>
        </w:rPr>
      </w:pPr>
      <w:r>
        <w:rPr>
          <w:rFonts w:ascii="微软雅黑" w:hAnsi="微软雅黑" w:eastAsia="微软雅黑" w:cs="微软雅黑"/>
          <w:b/>
          <w:color w:val="2C2C2C"/>
          <w:sz w:val="26"/>
        </w:rPr>
        <w:t>项目经历</w:t>
      </w: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0" name="Drawing 0" descr="项目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0" descr="项目经历.svg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7DF003">
      <w:pPr>
        <w:tabs>
          <w:tab w:val="right" w:pos="10440"/>
        </w:tabs>
        <w:spacing w:line="280" w:lineRule="exact"/>
        <w:ind w:left="62"/>
        <w:jc w:val="left"/>
        <w:textAlignment w:val="center"/>
        <w:rPr>
          <w:szCs w:val="21"/>
        </w:rPr>
      </w:pPr>
      <w:r>
        <w:rPr>
          <w:rFonts w:ascii="微软雅黑" w:hAnsi="微软雅黑" w:eastAsia="微软雅黑" w:cs="微软雅黑"/>
          <w:b/>
          <w:color w:val="2C2C2C"/>
          <w:szCs w:val="21"/>
        </w:rPr>
        <w:t>2023.09-2024.05</w:t>
      </w:r>
      <w:r>
        <w:rPr>
          <w:rFonts w:ascii="微软雅黑" w:hAnsi="微软雅黑" w:eastAsia="微软雅黑" w:cs="微软雅黑"/>
          <w:b/>
          <w:color w:val="2C2C2C"/>
          <w:szCs w:val="21"/>
        </w:rPr>
        <w:tab/>
      </w:r>
    </w:p>
    <w:p w14:paraId="2737954F">
      <w:pPr>
        <w:spacing w:line="280" w:lineRule="exact"/>
        <w:ind w:left="62" w:right="60"/>
        <w:textAlignment w:val="center"/>
        <w:rPr>
          <w:rFonts w:ascii="微软雅黑" w:hAnsi="微软雅黑" w:eastAsia="微软雅黑" w:cs="微软雅黑"/>
          <w:b/>
          <w:bCs/>
          <w:color w:val="666666"/>
          <w:szCs w:val="21"/>
        </w:rPr>
      </w:pPr>
      <w:r>
        <w:rPr>
          <w:rFonts w:ascii="微软雅黑" w:hAnsi="微软雅黑" w:eastAsia="微软雅黑" w:cs="微软雅黑"/>
          <w:b/>
          <w:bCs/>
          <w:color w:val="666666"/>
          <w:szCs w:val="21"/>
        </w:rPr>
        <w:t>活动策划负责人</w:t>
      </w:r>
    </w:p>
    <w:p w14:paraId="5C8360CD">
      <w:pPr>
        <w:pStyle w:val="8"/>
        <w:numPr>
          <w:ilvl w:val="0"/>
          <w:numId w:val="1"/>
        </w:numPr>
        <w:spacing w:line="280" w:lineRule="exact"/>
        <w:ind w:left="504" w:right="62" w:hanging="442" w:firstLineChars="0"/>
        <w:textAlignment w:val="center"/>
        <w:rPr>
          <w:rFonts w:ascii="微软雅黑" w:hAnsi="微软雅黑" w:eastAsia="微软雅黑" w:cs="微软雅黑"/>
          <w:color w:val="666666"/>
          <w:szCs w:val="21"/>
        </w:rPr>
      </w:pPr>
      <w:r>
        <w:rPr>
          <w:rFonts w:ascii="微软雅黑" w:hAnsi="微软雅黑" w:eastAsia="微软雅黑" w:cs="微软雅黑"/>
          <w:color w:val="666666"/>
          <w:szCs w:val="21"/>
        </w:rPr>
        <w:t>策划并执行多项社团活动，包括CICA拍摄活动，书院晚会，名师讲座，日常活动等，制定涵盖海报、推文、短视频的全媒体宣传方案</w:t>
      </w:r>
    </w:p>
    <w:p w14:paraId="00B2D760">
      <w:pPr>
        <w:pStyle w:val="8"/>
        <w:numPr>
          <w:ilvl w:val="0"/>
          <w:numId w:val="1"/>
        </w:numPr>
        <w:spacing w:line="280" w:lineRule="exact"/>
        <w:ind w:left="504" w:right="62" w:hanging="442" w:firstLineChars="0"/>
        <w:textAlignment w:val="center"/>
        <w:rPr>
          <w:rFonts w:ascii="微软雅黑" w:hAnsi="微软雅黑" w:eastAsia="微软雅黑" w:cs="微软雅黑"/>
          <w:color w:val="666666"/>
          <w:szCs w:val="21"/>
        </w:rPr>
      </w:pPr>
      <w:r>
        <w:rPr>
          <w:rFonts w:ascii="微软雅黑" w:hAnsi="微软雅黑" w:eastAsia="微软雅黑" w:cs="微软雅黑"/>
          <w:color w:val="666666"/>
          <w:szCs w:val="21"/>
        </w:rPr>
        <w:t>有效推广社团活动和成果</w:t>
      </w:r>
      <w:r>
        <w:rPr>
          <w:rFonts w:hint="eastAsia" w:ascii="微软雅黑" w:hAnsi="微软雅黑" w:eastAsia="微软雅黑" w:cs="微软雅黑"/>
          <w:color w:val="666666"/>
          <w:szCs w:val="21"/>
        </w:rPr>
        <w:t>，领导并协调团队成员共同完成任务，通过明确分工和有效沟通，确保活动顺利进行，组织定期的技能培训和分享会，帮助团队成员提升专业技能和综合素质</w:t>
      </w:r>
    </w:p>
    <w:p w14:paraId="27F7AD5B">
      <w:pPr>
        <w:tabs>
          <w:tab w:val="right" w:pos="10440"/>
        </w:tabs>
        <w:spacing w:line="280" w:lineRule="exact"/>
        <w:ind w:left="62"/>
        <w:jc w:val="left"/>
        <w:textAlignment w:val="center"/>
        <w:rPr>
          <w:szCs w:val="21"/>
        </w:rPr>
      </w:pPr>
      <w:r>
        <w:rPr>
          <w:rFonts w:ascii="微软雅黑" w:hAnsi="微软雅黑" w:eastAsia="微软雅黑" w:cs="微软雅黑"/>
          <w:b/>
          <w:color w:val="2C2C2C"/>
          <w:szCs w:val="21"/>
        </w:rPr>
        <w:t>2023.03-2024.04</w:t>
      </w:r>
      <w:r>
        <w:rPr>
          <w:rFonts w:ascii="微软雅黑" w:hAnsi="微软雅黑" w:eastAsia="微软雅黑" w:cs="微软雅黑"/>
          <w:b/>
          <w:color w:val="2C2C2C"/>
          <w:szCs w:val="21"/>
        </w:rPr>
        <w:tab/>
      </w:r>
    </w:p>
    <w:p w14:paraId="36CC1E32">
      <w:pPr>
        <w:spacing w:line="280" w:lineRule="exact"/>
        <w:ind w:left="62" w:right="60"/>
        <w:textAlignment w:val="center"/>
        <w:rPr>
          <w:rFonts w:ascii="微软雅黑" w:hAnsi="微软雅黑" w:eastAsia="微软雅黑" w:cs="微软雅黑"/>
          <w:color w:val="666666"/>
          <w:szCs w:val="21"/>
        </w:rPr>
      </w:pPr>
      <w:r>
        <w:rPr>
          <w:rFonts w:ascii="微软雅黑" w:hAnsi="微软雅黑" w:eastAsia="微软雅黑" w:cs="微软雅黑"/>
          <w:b/>
          <w:bCs/>
          <w:color w:val="666666"/>
          <w:szCs w:val="21"/>
        </w:rPr>
        <w:t>主创 | 数据分析</w:t>
      </w:r>
      <w:r>
        <w:rPr>
          <w:rFonts w:hint="eastAsia" w:ascii="微软雅黑" w:hAnsi="微软雅黑" w:eastAsia="微软雅黑" w:cs="微软雅黑"/>
          <w:color w:val="666666"/>
          <w:szCs w:val="21"/>
        </w:rPr>
        <w:t xml:space="preserve"> 作品链接：https://youtu.be/TmJYbPXjbj8</w:t>
      </w:r>
    </w:p>
    <w:p w14:paraId="15477CE6">
      <w:pPr>
        <w:pStyle w:val="8"/>
        <w:numPr>
          <w:ilvl w:val="0"/>
          <w:numId w:val="1"/>
        </w:numPr>
        <w:spacing w:line="280" w:lineRule="exact"/>
        <w:ind w:left="504" w:right="62" w:hanging="442" w:firstLineChars="0"/>
        <w:textAlignment w:val="center"/>
        <w:rPr>
          <w:rFonts w:ascii="微软雅黑" w:hAnsi="微软雅黑" w:eastAsia="微软雅黑" w:cs="微软雅黑"/>
          <w:color w:val="666666"/>
          <w:szCs w:val="21"/>
        </w:rPr>
      </w:pPr>
      <w:r>
        <w:rPr>
          <w:rFonts w:ascii="微软雅黑" w:hAnsi="微软雅黑" w:eastAsia="微软雅黑" w:cs="微软雅黑"/>
          <w:color w:val="666666"/>
          <w:szCs w:val="21"/>
        </w:rPr>
        <w:t>针对澳门青年失业率议题，依托澳门教育局等官方数据，结合自己采访调查澳门内的青年，利用</w:t>
      </w:r>
      <w:r>
        <w:rPr>
          <w:rFonts w:hint="eastAsia" w:ascii="微软雅黑" w:hAnsi="微软雅黑" w:eastAsia="微软雅黑" w:cs="微软雅黑"/>
          <w:color w:val="666666"/>
          <w:szCs w:val="21"/>
        </w:rPr>
        <w:t>E</w:t>
      </w:r>
      <w:r>
        <w:rPr>
          <w:rFonts w:ascii="微软雅黑" w:hAnsi="微软雅黑" w:eastAsia="微软雅黑" w:cs="微软雅黑"/>
          <w:color w:val="666666"/>
          <w:szCs w:val="21"/>
        </w:rPr>
        <w:t>xcel等工具制作表格进行深入分析，指出澳门青年就算有政策扶持，就业问题依旧存在</w:t>
      </w:r>
    </w:p>
    <w:p w14:paraId="05B9D80B">
      <w:pPr>
        <w:pStyle w:val="8"/>
        <w:numPr>
          <w:ilvl w:val="0"/>
          <w:numId w:val="1"/>
        </w:numPr>
        <w:spacing w:line="280" w:lineRule="exact"/>
        <w:ind w:left="504" w:right="62" w:hanging="442" w:firstLineChars="0"/>
        <w:textAlignment w:val="center"/>
        <w:rPr>
          <w:rFonts w:ascii="微软雅黑" w:hAnsi="微软雅黑" w:eastAsia="微软雅黑" w:cs="微软雅黑"/>
          <w:color w:val="666666"/>
          <w:szCs w:val="21"/>
        </w:rPr>
      </w:pPr>
      <w:r>
        <w:rPr>
          <w:rFonts w:hint="eastAsia" w:ascii="微软雅黑" w:hAnsi="微软雅黑" w:eastAsia="微软雅黑" w:cs="微软雅黑"/>
          <w:color w:val="666666"/>
          <w:szCs w:val="21"/>
        </w:rPr>
        <w:t>采用全英文进行视频报道（发布于YouTube），负责前期数据统计，内容收集，后期剪辑以及配音</w:t>
      </w:r>
    </w:p>
    <w:p w14:paraId="41BAF0A3">
      <w:pPr>
        <w:spacing w:line="290" w:lineRule="exact"/>
        <w:jc w:val="left"/>
        <w:rPr>
          <w:sz w:val="20"/>
          <w:szCs w:val="20"/>
        </w:rPr>
      </w:pPr>
    </w:p>
    <w:p w14:paraId="37DEAC0A">
      <w:pPr>
        <w:spacing w:line="464" w:lineRule="exact"/>
        <w:ind w:left="566"/>
        <w:textAlignment w:val="center"/>
        <w:rPr>
          <w:rFonts w:hint="eastAsia" w:ascii="微软雅黑" w:hAnsi="微软雅黑" w:eastAsia="微软雅黑" w:cs="微软雅黑"/>
          <w:b/>
          <w:color w:val="2C2C2C"/>
          <w:sz w:val="26"/>
          <w:szCs w:val="26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1" name="Drawing 0" descr="相关技能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相关技能.svg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color w:val="2C2C2C"/>
          <w:sz w:val="26"/>
          <w:szCs w:val="26"/>
        </w:rPr>
        <w:t>相关技能</w:t>
      </w:r>
    </w:p>
    <w:p w14:paraId="74842171">
      <w:pPr>
        <w:spacing w:line="280" w:lineRule="exact"/>
        <w:ind w:left="62" w:right="62"/>
        <w:textAlignment w:val="center"/>
        <w:rPr>
          <w:rFonts w:ascii="微软雅黑" w:hAnsi="微软雅黑" w:eastAsia="微软雅黑" w:cs="微软雅黑"/>
          <w:color w:val="666666"/>
          <w:szCs w:val="21"/>
        </w:rPr>
      </w:pPr>
      <w:r>
        <w:rPr>
          <w:rFonts w:hint="eastAsia" w:ascii="微软雅黑" w:hAnsi="微软雅黑" w:eastAsia="微软雅黑" w:cs="微软雅黑"/>
          <w:color w:val="666666"/>
          <w:szCs w:val="21"/>
        </w:rPr>
        <w:t xml:space="preserve">软件技能：熟练掌握CapCut (剪映), Canva, MS Office </w:t>
      </w:r>
    </w:p>
    <w:p w14:paraId="39855B69">
      <w:pPr>
        <w:spacing w:line="280" w:lineRule="exact"/>
        <w:ind w:left="62" w:right="62"/>
        <w:textAlignment w:val="center"/>
        <w:rPr>
          <w:rFonts w:ascii="微软雅黑" w:hAnsi="微软雅黑" w:eastAsia="微软雅黑" w:cs="微软雅黑"/>
          <w:color w:val="666666"/>
          <w:szCs w:val="21"/>
        </w:rPr>
      </w:pPr>
      <w:r>
        <w:rPr>
          <w:rFonts w:hint="eastAsia" w:ascii="微软雅黑" w:hAnsi="微软雅黑" w:eastAsia="微软雅黑" w:cs="微软雅黑"/>
          <w:color w:val="666666"/>
          <w:szCs w:val="21"/>
        </w:rPr>
        <w:t>专业技能：新媒体运营、新闻采写、视频剪辑、社群管理、基础数据分析</w:t>
      </w:r>
    </w:p>
    <w:p w14:paraId="642DE843">
      <w:pPr>
        <w:spacing w:line="280" w:lineRule="exact"/>
        <w:ind w:left="62" w:right="62"/>
        <w:textAlignment w:val="center"/>
        <w:rPr>
          <w:rFonts w:hint="default" w:ascii="微软雅黑" w:hAnsi="微软雅黑" w:eastAsia="微软雅黑" w:cs="微软雅黑"/>
          <w:color w:val="666666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Cs w:val="21"/>
        </w:rPr>
        <w:t>语言能力：中文（母语）、英语（流利，全英教学环境）</w:t>
      </w:r>
      <w:r>
        <w:rPr>
          <w:rFonts w:hint="default" w:ascii="微软雅黑" w:hAnsi="微软雅黑" w:eastAsia="微软雅黑" w:cs="微软雅黑"/>
          <w:color w:val="666666"/>
          <w:szCs w:val="21"/>
          <w:lang w:val="en-US"/>
        </w:rPr>
        <w:t>,</w:t>
      </w:r>
      <w:r>
        <w:rPr>
          <w:rFonts w:hint="eastAsia" w:ascii="微软雅黑" w:hAnsi="微软雅黑" w:eastAsia="微软雅黑" w:cs="微软雅黑"/>
          <w:color w:val="666666"/>
          <w:szCs w:val="21"/>
          <w:lang w:val="en-US" w:eastAsia="zh-CN"/>
        </w:rPr>
        <w:t xml:space="preserve"> 雅思7分</w:t>
      </w:r>
    </w:p>
    <w:sectPr>
      <w:headerReference r:id="rId3" w:type="first"/>
      <w:footerReference r:id="rId4" w:type="first"/>
      <w:pgSz w:w="11906" w:h="16838"/>
      <w:pgMar w:top="696" w:right="696" w:bottom="696" w:left="696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Wingdings 3">
    <w:panose1 w:val="05040102010807070707"/>
    <w:charset w:val="00"/>
    <w:family w:val="decorative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CBFD1B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46B3D1">
    <w:pPr>
      <w:pStyle w:val="3"/>
    </w:pPr>
    <w:r>
      <w:rPr>
        <w:rFonts w:hint="eastAsia"/>
      </w:rPr>
      <w:drawing>
        <wp:anchor distT="0" distB="0" distL="114935" distR="114935" simplePos="0" relativeHeight="25166336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3175" b="13970"/>
          <wp:wrapNone/>
          <wp:docPr id="12" name="图片 12" descr="page_auto_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12" descr="page_auto_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5C56F6"/>
    <w:multiLevelType w:val="multilevel"/>
    <w:tmpl w:val="5D5C56F6"/>
    <w:lvl w:ilvl="0" w:tentative="0">
      <w:start w:val="1"/>
      <w:numFmt w:val="bullet"/>
      <w:lvlText w:val="•"/>
      <w:lvlJc w:val="left"/>
      <w:pPr>
        <w:ind w:left="500" w:hanging="440"/>
      </w:pPr>
      <w:rPr>
        <w:rFonts w:hint="default" w:ascii="Wingdings 3" w:hAnsi="Wingdings 3"/>
      </w:rPr>
    </w:lvl>
    <w:lvl w:ilvl="1" w:tentative="0">
      <w:start w:val="1"/>
      <w:numFmt w:val="bullet"/>
      <w:lvlText w:val=""/>
      <w:lvlJc w:val="left"/>
      <w:pPr>
        <w:ind w:left="94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8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2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6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70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14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8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20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3YWJhNTk2YmViMDJjYTgzY2MwNmE4ZmMwNTRjZmUifQ=="/>
  </w:docVars>
  <w:rsids>
    <w:rsidRoot w:val="6502090C"/>
    <w:rsid w:val="004D3F46"/>
    <w:rsid w:val="00720773"/>
    <w:rsid w:val="009177A6"/>
    <w:rsid w:val="00F06643"/>
    <w:rsid w:val="07723089"/>
    <w:rsid w:val="09E759A5"/>
    <w:rsid w:val="10C97211"/>
    <w:rsid w:val="14B93137"/>
    <w:rsid w:val="163E0243"/>
    <w:rsid w:val="17820CDA"/>
    <w:rsid w:val="192A24F5"/>
    <w:rsid w:val="1C3F1959"/>
    <w:rsid w:val="1E1E31CB"/>
    <w:rsid w:val="2525425D"/>
    <w:rsid w:val="2EBB3E9C"/>
    <w:rsid w:val="2F2B5F68"/>
    <w:rsid w:val="31E70D56"/>
    <w:rsid w:val="33546F0C"/>
    <w:rsid w:val="353B760E"/>
    <w:rsid w:val="36240DDC"/>
    <w:rsid w:val="38B05511"/>
    <w:rsid w:val="3C445E89"/>
    <w:rsid w:val="403303C9"/>
    <w:rsid w:val="436405CD"/>
    <w:rsid w:val="459E1D8A"/>
    <w:rsid w:val="49F16BD5"/>
    <w:rsid w:val="4B0836B4"/>
    <w:rsid w:val="4B62006B"/>
    <w:rsid w:val="4ED846C4"/>
    <w:rsid w:val="5153670D"/>
    <w:rsid w:val="53743675"/>
    <w:rsid w:val="53E178E8"/>
    <w:rsid w:val="568972FD"/>
    <w:rsid w:val="6502090C"/>
    <w:rsid w:val="66FB069F"/>
    <w:rsid w:val="68F33F75"/>
    <w:rsid w:val="7D79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paragraph" w:styleId="8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svg"/><Relationship Id="rId8" Type="http://schemas.openxmlformats.org/officeDocument/2006/relationships/image" Target="media/image4.png"/><Relationship Id="rId7" Type="http://schemas.openxmlformats.org/officeDocument/2006/relationships/image" Target="media/image3.sv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9.svg"/><Relationship Id="rId12" Type="http://schemas.openxmlformats.org/officeDocument/2006/relationships/image" Target="media/image8.png"/><Relationship Id="rId11" Type="http://schemas.openxmlformats.org/officeDocument/2006/relationships/image" Target="media/image7.sv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1795</Words>
  <Characters>2148</Characters>
  <Lines>2</Lines>
  <Paragraphs>2</Paragraphs>
  <TotalTime>14</TotalTime>
  <ScaleCrop>false</ScaleCrop>
  <LinksUpToDate>false</LinksUpToDate>
  <CharactersWithSpaces>2210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2022-03-07T08:59:00Z</dcterms:created>
  <dc:creator>WPS_1603439798</dc:creator>
  <cp:lastModifiedBy>WPS_1691912287</cp:lastModifiedBy>
  <dcterms:modified xsi:type="dcterms:W3CDTF">2026-10-14T14:15:38Z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C38BB5EF76064816BA0C20B495A079B2_13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eyJoZGlkIjoiOWJhODBmZDU5YjU5NzUxMzExZDUwMzExNWI2MDI2ZTAiLCJ1c2VySWQiOiIxNTIxMjcwNDQ1In0=</vt:lpwstr>
  </property>
</Properties>
</file>