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B8AE" w14:textId="2D3EB9E8" w:rsidR="005659CC" w:rsidRPr="0089465A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89465A">
        <w:rPr>
          <w:rFonts w:ascii="Times New Roman" w:eastAsia="仿宋" w:hAnsi="Times New Roman" w:hint="eastAsia"/>
          <w:b/>
          <w:color w:val="000000"/>
          <w:sz w:val="24"/>
        </w:rPr>
        <w:t>1</w:t>
      </w:r>
      <w:r w:rsidRPr="0089465A">
        <w:rPr>
          <w:rFonts w:ascii="Times New Roman" w:eastAsia="仿宋" w:hAnsi="Times New Roman" w:hint="eastAsia"/>
          <w:b/>
          <w:color w:val="000000"/>
          <w:sz w:val="24"/>
        </w:rPr>
        <w:t>、基本信息</w:t>
      </w:r>
    </w:p>
    <w:p w14:paraId="0C82CCED" w14:textId="00C709AE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（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1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）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. 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实施主体：</w:t>
      </w:r>
      <w:r w:rsidR="00D519FE" w:rsidRPr="0089465A">
        <w:rPr>
          <w:rFonts w:ascii="Times New Roman" w:eastAsia="仿宋" w:hAnsi="Times New Roman" w:hint="eastAsia"/>
          <w:bCs/>
          <w:color w:val="000000"/>
          <w:sz w:val="24"/>
        </w:rPr>
        <w:t>美民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农场</w:t>
      </w:r>
    </w:p>
    <w:p w14:paraId="10FC58E6" w14:textId="3F425850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（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2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）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 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种植作物：</w:t>
      </w:r>
      <w:r w:rsidR="00D519FE" w:rsidRPr="0089465A">
        <w:rPr>
          <w:rFonts w:ascii="Times New Roman" w:eastAsia="仿宋" w:hAnsi="Times New Roman" w:cs="宋体" w:hint="eastAsia"/>
          <w:bCs/>
          <w:color w:val="000000"/>
          <w:sz w:val="24"/>
        </w:rPr>
        <w:t>番茄</w:t>
      </w:r>
    </w:p>
    <w:p w14:paraId="7CB8F3DD" w14:textId="4EC06E6E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 w:cs="宋体"/>
          <w:bCs/>
          <w:color w:val="000000"/>
          <w:sz w:val="24"/>
        </w:rPr>
      </w:pP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（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3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）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 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判定基准：以该作物官方核定最适生长土壤阈值（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pH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、有机质、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NPK</w:t>
      </w:r>
      <w:r w:rsidRPr="0089465A">
        <w:rPr>
          <w:rFonts w:ascii="Times New Roman" w:eastAsia="仿宋" w:hAnsi="Times New Roman" w:cs="宋体" w:hint="eastAsia"/>
          <w:bCs/>
          <w:color w:val="000000"/>
          <w:sz w:val="24"/>
        </w:rPr>
        <w:t>配比、重金属富集阈值、土传病害耐受度）作为全方案适配判定标准</w:t>
      </w:r>
    </w:p>
    <w:p w14:paraId="4D965D6F" w14:textId="6B8572C0" w:rsidR="00087E9C" w:rsidRPr="0089465A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89465A">
        <w:rPr>
          <w:rFonts w:ascii="Times New Roman" w:eastAsia="仿宋" w:hAnsi="Times New Roman" w:hint="eastAsia"/>
          <w:b/>
          <w:color w:val="000000"/>
          <w:sz w:val="24"/>
        </w:rPr>
        <w:t>2</w:t>
      </w:r>
      <w:r w:rsidRPr="0089465A">
        <w:rPr>
          <w:rFonts w:ascii="Times New Roman" w:eastAsia="仿宋" w:hAnsi="Times New Roman" w:hint="eastAsia"/>
          <w:b/>
          <w:color w:val="000000"/>
          <w:sz w:val="24"/>
        </w:rPr>
        <w:t>、</w:t>
      </w:r>
      <w:r w:rsidR="00196EE7" w:rsidRPr="0089465A">
        <w:rPr>
          <w:rFonts w:ascii="Times New Roman" w:eastAsia="仿宋" w:hAnsi="Times New Roman" w:hint="eastAsia"/>
          <w:b/>
          <w:sz w:val="24"/>
        </w:rPr>
        <w:t>土壤酸碱度专项改良作业</w:t>
      </w:r>
    </w:p>
    <w:p w14:paraId="1D3ABD62" w14:textId="77777777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>（一）指标判定规则（唯一判定标准）</w:t>
      </w:r>
    </w:p>
    <w:p w14:paraId="71800D20" w14:textId="77777777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>仅区分两类场景，不涉及土壤降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碱性改良作业：土壤实测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＜作物最适生长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，判定为不适配，需上调土壤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；土壤实测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≥作物最适生长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，判定为适配，无需酸碱度改良。</w:t>
      </w:r>
    </w:p>
    <w:p w14:paraId="58846B20" w14:textId="77777777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>（二）现状研判及改良结论（二选一填报）</w:t>
      </w:r>
    </w:p>
    <w:p w14:paraId="7FB0EB87" w14:textId="68555981" w:rsidR="00075C50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 xml:space="preserve"> </w:t>
      </w:r>
      <w:r w:rsidRPr="0089465A">
        <w:rPr>
          <w:rFonts w:ascii="Times New Roman" w:eastAsia="仿宋" w:hAnsi="Times New Roman" w:hint="eastAsia"/>
          <w:bCs/>
          <w:sz w:val="24"/>
        </w:rPr>
        <w:t>不适配需改良：地块土壤实测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值为</w:t>
      </w:r>
      <w:r w:rsidR="00D519FE" w:rsidRPr="0089465A">
        <w:rPr>
          <w:rFonts w:ascii="Times New Roman" w:eastAsia="仿宋" w:hAnsi="Times New Roman" w:hint="eastAsia"/>
          <w:bCs/>
          <w:sz w:val="24"/>
        </w:rPr>
        <w:t>4.83</w:t>
      </w:r>
      <w:r w:rsidRPr="0089465A">
        <w:rPr>
          <w:rFonts w:ascii="Times New Roman" w:eastAsia="仿宋" w:hAnsi="Times New Roman" w:hint="eastAsia"/>
          <w:bCs/>
          <w:sz w:val="24"/>
        </w:rPr>
        <w:t>，数值低于</w:t>
      </w:r>
      <w:r w:rsidR="00D519FE" w:rsidRPr="0089465A">
        <w:rPr>
          <w:rFonts w:ascii="Times New Roman" w:eastAsia="仿宋" w:hAnsi="Times New Roman" w:hint="eastAsia"/>
          <w:bCs/>
          <w:sz w:val="24"/>
        </w:rPr>
        <w:t>番茄</w:t>
      </w:r>
      <w:r w:rsidRPr="0089465A">
        <w:rPr>
          <w:rFonts w:ascii="Times New Roman" w:eastAsia="仿宋" w:hAnsi="Times New Roman" w:hint="eastAsia"/>
          <w:bCs/>
          <w:sz w:val="24"/>
        </w:rPr>
        <w:t>作物最适生长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值，土壤偏酸不适宜作物根系发育，需上调土壤</w:t>
      </w:r>
      <w:r w:rsidRPr="0089465A">
        <w:rPr>
          <w:rFonts w:ascii="Times New Roman" w:eastAsia="仿宋" w:hAnsi="Times New Roman" w:hint="eastAsia"/>
          <w:bCs/>
          <w:sz w:val="24"/>
        </w:rPr>
        <w:t>pH</w:t>
      </w:r>
      <w:r w:rsidRPr="0089465A">
        <w:rPr>
          <w:rFonts w:ascii="Times New Roman" w:eastAsia="仿宋" w:hAnsi="Times New Roman" w:hint="eastAsia"/>
          <w:bCs/>
          <w:sz w:val="24"/>
        </w:rPr>
        <w:t>值</w:t>
      </w:r>
      <w:r w:rsidR="00D519FE" w:rsidRPr="0089465A">
        <w:rPr>
          <w:rFonts w:ascii="Times New Roman" w:eastAsia="仿宋" w:hAnsi="Times New Roman" w:hint="eastAsia"/>
          <w:bCs/>
          <w:sz w:val="24"/>
        </w:rPr>
        <w:t>0.4</w:t>
      </w:r>
      <w:r w:rsidR="00984F71" w:rsidRPr="0089465A">
        <w:rPr>
          <w:rFonts w:ascii="Times New Roman" w:eastAsia="仿宋" w:hAnsi="Times New Roman" w:hint="eastAsia"/>
          <w:bCs/>
          <w:sz w:val="24"/>
        </w:rPr>
        <w:t>，</w:t>
      </w:r>
      <w:r w:rsidR="00984F71" w:rsidRPr="0089465A">
        <w:rPr>
          <w:rFonts w:ascii="Times New Roman" w:eastAsia="仿宋" w:hAnsi="Times New Roman" w:hint="eastAsia"/>
          <w:bCs/>
          <w:color w:val="000000"/>
          <w:sz w:val="24"/>
        </w:rPr>
        <w:t>配套土壤调理剂施用信息如下表。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8"/>
        <w:gridCol w:w="915"/>
        <w:gridCol w:w="1492"/>
        <w:gridCol w:w="1492"/>
        <w:gridCol w:w="1353"/>
        <w:gridCol w:w="1750"/>
      </w:tblGrid>
      <w:tr w:rsidR="00087E9C" w:rsidRPr="0089465A" w14:paraId="7D8D660B" w14:textId="77777777" w:rsidTr="00984F71">
        <w:trPr>
          <w:trHeight w:val="340"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352D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调理剂类型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B2F9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商品名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DA10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主要成分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8F53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使用方法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3233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生产厂家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C092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备注信息</w:t>
            </w:r>
          </w:p>
        </w:tc>
      </w:tr>
      <w:tr w:rsidR="00087E9C" w:rsidRPr="0089465A" w14:paraId="460A5822" w14:textId="77777777" w:rsidTr="00984F71">
        <w:trPr>
          <w:trHeight w:val="360"/>
          <w:jc w:val="center"/>
        </w:trPr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BF5D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  <w:p w14:paraId="300A26EE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128" w:after="0"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酸性土壤调理剂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51A1" w14:textId="0C4EC80E" w:rsidR="00087E9C" w:rsidRPr="0089465A" w:rsidRDefault="00D519FE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酸性土壤调理剂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46CF" w14:textId="6B304082" w:rsidR="00087E9C" w:rsidRPr="0089465A" w:rsidRDefault="00D519FE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石灰石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4B52" w14:textId="76BEEF07" w:rsidR="00087E9C" w:rsidRPr="0089465A" w:rsidRDefault="00D519FE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50kg/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2D47" w14:textId="4CD024E2" w:rsidR="00087E9C" w:rsidRPr="0089465A" w:rsidRDefault="00D519FE" w:rsidP="00D519FE">
            <w:pPr>
              <w:widowControl/>
              <w:jc w:val="center"/>
              <w:rPr>
                <w:rFonts w:ascii="等线" w:eastAsia="仿宋" w:hAnsi="等线" w:hint="eastAsia"/>
                <w:bCs/>
                <w:color w:val="000000"/>
                <w:szCs w:val="22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史丹利化肥股份有限公司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E83D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  <w:tr w:rsidR="00087E9C" w:rsidRPr="0089465A" w14:paraId="393362CC" w14:textId="77777777" w:rsidTr="00984F71">
        <w:trPr>
          <w:trHeight w:val="36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E061" w14:textId="77777777" w:rsidR="00087E9C" w:rsidRPr="0089465A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9C6A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6AAC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0BFE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025D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83A1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  <w:tr w:rsidR="00087E9C" w:rsidRPr="0089465A" w14:paraId="5A8A5FD4" w14:textId="77777777" w:rsidTr="00984F71">
        <w:trPr>
          <w:trHeight w:val="380"/>
          <w:jc w:val="center"/>
        </w:trPr>
        <w:tc>
          <w:tcPr>
            <w:tcW w:w="18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0581" w14:textId="77777777" w:rsidR="00087E9C" w:rsidRPr="0089465A" w:rsidRDefault="00087E9C" w:rsidP="00984F71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仿宋" w:hAnsi="Times New Roman"/>
                <w:bCs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9CDB9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2452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5021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E306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1947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</w:tbl>
    <w:p w14:paraId="08C0C601" w14:textId="1FB58E60" w:rsidR="00410D2F" w:rsidRPr="0089465A" w:rsidRDefault="00410D2F" w:rsidP="00410D2F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89465A">
        <w:rPr>
          <w:rFonts w:ascii="Times New Roman" w:eastAsia="仿宋" w:hAnsi="Times New Roman" w:hint="eastAsia"/>
          <w:b/>
          <w:color w:val="000000"/>
          <w:sz w:val="24"/>
        </w:rPr>
        <w:t>3</w:t>
      </w:r>
      <w:r w:rsidRPr="0089465A">
        <w:rPr>
          <w:rFonts w:ascii="Times New Roman" w:eastAsia="仿宋" w:hAnsi="Times New Roman" w:hint="eastAsia"/>
          <w:b/>
          <w:color w:val="000000"/>
          <w:sz w:val="24"/>
        </w:rPr>
        <w:t>、土传病害微生物防控</w:t>
      </w:r>
    </w:p>
    <w:p w14:paraId="6678BA20" w14:textId="77777777" w:rsidR="00410D2F" w:rsidRPr="0089465A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（一）指标判定规则</w:t>
      </w:r>
    </w:p>
    <w:p w14:paraId="408957F2" w14:textId="5182A9C3" w:rsidR="00410D2F" w:rsidRPr="0089465A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结合地块历年发病记录、土壤病原菌检测数据，将土传病害风险划分为低、高两个个等级，以</w:t>
      </w:r>
      <w:r w:rsidR="00D519FE" w:rsidRPr="0089465A">
        <w:rPr>
          <w:rFonts w:ascii="Times New Roman" w:eastAsia="仿宋" w:hAnsi="Times New Roman" w:hint="eastAsia"/>
          <w:bCs/>
          <w:color w:val="000000"/>
          <w:sz w:val="24"/>
        </w:rPr>
        <w:t>番茄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作物土传病害耐受阈值为判定标准，分级制定防控方案。</w:t>
      </w:r>
    </w:p>
    <w:p w14:paraId="6FFFB9E0" w14:textId="1CB77EE0" w:rsidR="00410D2F" w:rsidRPr="0089465A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（二）现状研判及改良结论</w:t>
      </w:r>
    </w:p>
    <w:p w14:paraId="408AB3D8" w14:textId="77777777" w:rsidR="00410D2F" w:rsidRPr="0089465A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1. 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低风险无需专项防控：地块土传病害发生率为低，病原菌基数低，契合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____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作物病害耐受标准，无需额外施用防控菌剂，常规田间管理即可防控病害。</w:t>
      </w:r>
    </w:p>
    <w:p w14:paraId="24224DD9" w14:textId="468B1378" w:rsidR="00410D2F" w:rsidRPr="0089465A" w:rsidRDefault="00410D2F" w:rsidP="00410D2F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sz w:val="24"/>
        </w:rPr>
      </w:pPr>
    </w:p>
    <w:tbl>
      <w:tblPr>
        <w:tblW w:w="0" w:type="auto"/>
        <w:tblInd w:w="2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1840"/>
        <w:gridCol w:w="1760"/>
        <w:gridCol w:w="1720"/>
        <w:gridCol w:w="1720"/>
      </w:tblGrid>
      <w:tr w:rsidR="00410D2F" w:rsidRPr="0089465A" w14:paraId="246004E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3248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lastRenderedPageBreak/>
              <w:t>商品名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D3B0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主要成分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F77B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使用方法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FCC7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生产厂家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8FD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备注信息</w:t>
            </w:r>
          </w:p>
        </w:tc>
      </w:tr>
      <w:tr w:rsidR="00410D2F" w:rsidRPr="0089465A" w14:paraId="771F84DF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9CB0C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F41C3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A8460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02A1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2DDB1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  <w:tr w:rsidR="00410D2F" w:rsidRPr="0089465A" w14:paraId="711230BD" w14:textId="77777777" w:rsidTr="00F50217">
        <w:trPr>
          <w:trHeight w:val="3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95A59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BB36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9C6E8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8648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1D06" w14:textId="77777777" w:rsidR="00410D2F" w:rsidRPr="0089465A" w:rsidRDefault="00410D2F" w:rsidP="00F50217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</w:tbl>
    <w:p w14:paraId="4FE15AC3" w14:textId="5FBF2F01" w:rsidR="00087E9C" w:rsidRPr="0089465A" w:rsidRDefault="00410D2F" w:rsidP="00441602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89465A">
        <w:rPr>
          <w:rFonts w:ascii="Times New Roman" w:eastAsia="仿宋" w:hAnsi="Times New Roman" w:hint="eastAsia"/>
          <w:b/>
          <w:color w:val="000000"/>
          <w:sz w:val="24"/>
        </w:rPr>
        <w:t>4</w:t>
      </w:r>
      <w:r w:rsidR="00087E9C" w:rsidRPr="0089465A">
        <w:rPr>
          <w:rFonts w:ascii="Times New Roman" w:eastAsia="仿宋" w:hAnsi="Times New Roman" w:hint="eastAsia"/>
          <w:b/>
          <w:color w:val="000000"/>
          <w:sz w:val="24"/>
        </w:rPr>
        <w:t>、有机质提升</w:t>
      </w:r>
    </w:p>
    <w:p w14:paraId="3914200B" w14:textId="77777777" w:rsidR="00196EE7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（一）指标判定规则</w:t>
      </w:r>
    </w:p>
    <w:p w14:paraId="541E2634" w14:textId="27FE199D" w:rsidR="00196EE7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以</w:t>
      </w:r>
      <w:r w:rsidR="00D519FE" w:rsidRPr="0089465A">
        <w:rPr>
          <w:rFonts w:ascii="Times New Roman" w:eastAsia="仿宋" w:hAnsi="Times New Roman" w:hint="eastAsia"/>
          <w:bCs/>
          <w:color w:val="000000"/>
          <w:sz w:val="24"/>
        </w:rPr>
        <w:t>番茄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作物全周期有机质需求阈值为标准，实测有机质达标即适配，低于阈值则判定土壤肥力不足，需定向补充商品有机肥提质改良。</w:t>
      </w:r>
      <w:r w:rsidR="00410D2F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（若农场施用生物有机肥，则先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将</w:t>
      </w:r>
      <w:r w:rsidR="00410D2F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生物有机肥施用后的有机质校正）</w:t>
      </w:r>
    </w:p>
    <w:p w14:paraId="23AC7B6C" w14:textId="77777777" w:rsidR="00196EE7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（二）现状研判及改良结论（二选一填报）</w:t>
      </w:r>
    </w:p>
    <w:p w14:paraId="1363D970" w14:textId="3F5306E8" w:rsidR="00087E9C" w:rsidRPr="0089465A" w:rsidRDefault="00D519FE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1</w:t>
      </w:r>
      <w:r w:rsidR="00196EE7"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. </w:t>
      </w:r>
      <w:r w:rsidR="00196EE7" w:rsidRPr="0089465A">
        <w:rPr>
          <w:rFonts w:ascii="Times New Roman" w:eastAsia="仿宋" w:hAnsi="Times New Roman" w:hint="eastAsia"/>
          <w:bCs/>
          <w:color w:val="000000"/>
          <w:sz w:val="24"/>
        </w:rPr>
        <w:t>不适配需改良：地块土壤</w:t>
      </w:r>
      <w:r w:rsidR="00410D2F" w:rsidRPr="0089465A">
        <w:rPr>
          <w:rFonts w:ascii="Times New Roman" w:eastAsia="仿宋" w:hAnsi="Times New Roman" w:hint="eastAsia"/>
          <w:bCs/>
          <w:color w:val="000000"/>
          <w:sz w:val="24"/>
        </w:rPr>
        <w:t>校正</w:t>
      </w:r>
      <w:r w:rsidR="00196EE7" w:rsidRPr="0089465A">
        <w:rPr>
          <w:rFonts w:ascii="Times New Roman" w:eastAsia="仿宋" w:hAnsi="Times New Roman" w:hint="eastAsia"/>
          <w:bCs/>
          <w:color w:val="000000"/>
          <w:sz w:val="24"/>
        </w:rPr>
        <w:t>有机质含量为</w:t>
      </w:r>
      <w:r w:rsidRPr="0089465A">
        <w:rPr>
          <w:rFonts w:ascii="Times New Roman" w:eastAsia="仿宋" w:hAnsi="Times New Roman" w:hint="eastAsia"/>
          <w:bCs/>
          <w:color w:val="000000"/>
          <w:sz w:val="24"/>
          <w:u w:val="single"/>
        </w:rPr>
        <w:t>28.3</w:t>
      </w:r>
      <w:r w:rsidR="00196EE7" w:rsidRPr="0089465A">
        <w:rPr>
          <w:rFonts w:ascii="Times New Roman" w:eastAsia="仿宋" w:hAnsi="Times New Roman" w:hint="eastAsia"/>
          <w:bCs/>
          <w:color w:val="000000"/>
          <w:sz w:val="24"/>
        </w:rPr>
        <w:t>，未达到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番茄</w:t>
      </w:r>
      <w:r w:rsidR="00196EE7" w:rsidRPr="0089465A">
        <w:rPr>
          <w:rFonts w:ascii="Times New Roman" w:eastAsia="仿宋" w:hAnsi="Times New Roman" w:hint="eastAsia"/>
          <w:bCs/>
          <w:color w:val="000000"/>
          <w:sz w:val="24"/>
        </w:rPr>
        <w:t>作物生长肥力标准，需定量补充商品有机肥提升土壤有机质含量，配套有机肥施用信息如下表。</w:t>
      </w:r>
    </w:p>
    <w:tbl>
      <w:tblPr>
        <w:tblW w:w="0" w:type="auto"/>
        <w:tblInd w:w="10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0"/>
        <w:gridCol w:w="1800"/>
        <w:gridCol w:w="1820"/>
        <w:gridCol w:w="1760"/>
        <w:gridCol w:w="1780"/>
      </w:tblGrid>
      <w:tr w:rsidR="00087E9C" w:rsidRPr="0089465A" w14:paraId="2AD6E82C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550E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商品名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335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主要成分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CB50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2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使用方法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ABB6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生产厂家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0B1C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备注信息</w:t>
            </w:r>
          </w:p>
        </w:tc>
      </w:tr>
      <w:tr w:rsidR="00087E9C" w:rsidRPr="0089465A" w14:paraId="7245BFFE" w14:textId="77777777" w:rsidTr="00F50217">
        <w:trPr>
          <w:trHeight w:val="38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5B6E8" w14:textId="24449DC0" w:rsidR="00087E9C" w:rsidRPr="0089465A" w:rsidRDefault="00D519FE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有机肥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68A5E" w14:textId="3F1559DC" w:rsidR="00087E9C" w:rsidRPr="0089465A" w:rsidRDefault="00D519FE" w:rsidP="00D519FE">
            <w:pPr>
              <w:widowControl/>
              <w:jc w:val="center"/>
              <w:rPr>
                <w:rFonts w:ascii="等线" w:eastAsia="仿宋" w:hAnsi="等线" w:hint="eastAsia"/>
                <w:bCs/>
                <w:color w:val="000000"/>
                <w:szCs w:val="22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腐熟秸秆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+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味精渣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+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腐殖酸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+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钙镁硅中微量元素，有机质≥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45%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，氮磷钾总养分≥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5%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，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pH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值</w:t>
            </w: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8.2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718CF" w14:textId="129AB968" w:rsidR="00087E9C" w:rsidRPr="0089465A" w:rsidRDefault="00D519FE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 w:hint="eastAsia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136kg/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亩（有机质阈值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30-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实测值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28.3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）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*80</w:t>
            </w:r>
            <w:r w:rsidR="005B2F0A"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kg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7CD0" w14:textId="234CA745" w:rsidR="00087E9C" w:rsidRPr="0089465A" w:rsidRDefault="00D519FE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史丹利化肥股份有限公司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1992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  <w:tr w:rsidR="00087E9C" w:rsidRPr="0089465A" w14:paraId="7CCF0369" w14:textId="77777777" w:rsidTr="00F50217">
        <w:trPr>
          <w:trHeight w:val="360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357D3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30DD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67D3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E5D0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466F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</w:tbl>
    <w:p w14:paraId="12B785E3" w14:textId="447B2D5A" w:rsidR="005659CC" w:rsidRPr="0089465A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2"/>
        <w:jc w:val="both"/>
        <w:rPr>
          <w:rFonts w:ascii="Times New Roman" w:eastAsia="仿宋" w:hAnsi="Times New Roman"/>
          <w:b/>
          <w:sz w:val="24"/>
        </w:rPr>
      </w:pPr>
      <w:r w:rsidRPr="0089465A">
        <w:rPr>
          <w:rFonts w:ascii="Times New Roman" w:eastAsia="仿宋" w:hAnsi="Times New Roman" w:hint="eastAsia"/>
          <w:b/>
          <w:color w:val="000000"/>
          <w:sz w:val="24"/>
        </w:rPr>
        <w:t>5</w:t>
      </w:r>
      <w:r w:rsidRPr="0089465A">
        <w:rPr>
          <w:rFonts w:ascii="Times New Roman" w:eastAsia="仿宋" w:hAnsi="Times New Roman" w:hint="eastAsia"/>
          <w:b/>
          <w:color w:val="000000"/>
          <w:sz w:val="24"/>
        </w:rPr>
        <w:t>、养分比例调整</w:t>
      </w:r>
    </w:p>
    <w:p w14:paraId="01955758" w14:textId="77777777" w:rsidR="00196EE7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>（一）基础养分现状</w:t>
      </w:r>
    </w:p>
    <w:p w14:paraId="0E1E585F" w14:textId="61F85475" w:rsidR="00196EE7" w:rsidRPr="0089465A" w:rsidRDefault="00196EE7" w:rsidP="00A26131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 w:hint="eastAsia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>地块原生土壤速效养分比例：水解氮：有效磷：速效钾</w:t>
      </w:r>
      <w:r w:rsidRPr="0089465A">
        <w:rPr>
          <w:rFonts w:ascii="Times New Roman" w:eastAsia="仿宋" w:hAnsi="Times New Roman" w:hint="eastAsia"/>
          <w:bCs/>
          <w:sz w:val="24"/>
        </w:rPr>
        <w:t>=</w:t>
      </w:r>
      <w:r w:rsidR="00E9335B" w:rsidRPr="0089465A">
        <w:rPr>
          <w:rFonts w:ascii="Times New Roman" w:eastAsia="仿宋" w:hAnsi="Times New Roman" w:hint="eastAsia"/>
          <w:bCs/>
          <w:sz w:val="24"/>
        </w:rPr>
        <w:t xml:space="preserve"> </w:t>
      </w:r>
      <w:r w:rsidR="00A26131" w:rsidRPr="0089465A">
        <w:rPr>
          <w:rFonts w:ascii="Times New Roman" w:eastAsia="仿宋" w:hAnsi="Times New Roman" w:hint="eastAsia"/>
          <w:bCs/>
          <w:sz w:val="24"/>
        </w:rPr>
        <w:t>5</w:t>
      </w:r>
      <w:r w:rsidR="00C9119D" w:rsidRPr="0089465A">
        <w:rPr>
          <w:rFonts w:ascii="Times New Roman" w:eastAsia="仿宋" w:hAnsi="Times New Roman" w:hint="eastAsia"/>
          <w:bCs/>
          <w:sz w:val="24"/>
        </w:rPr>
        <w:t>：</w:t>
      </w:r>
      <w:r w:rsidR="00C9119D" w:rsidRPr="0089465A">
        <w:rPr>
          <w:rFonts w:ascii="Times New Roman" w:eastAsia="仿宋" w:hAnsi="Times New Roman" w:hint="eastAsia"/>
          <w:bCs/>
          <w:sz w:val="24"/>
        </w:rPr>
        <w:t>1</w:t>
      </w:r>
      <w:r w:rsidR="00C9119D" w:rsidRPr="0089465A">
        <w:rPr>
          <w:rFonts w:ascii="Times New Roman" w:eastAsia="仿宋" w:hAnsi="Times New Roman" w:hint="eastAsia"/>
          <w:bCs/>
          <w:sz w:val="24"/>
        </w:rPr>
        <w:t>：</w:t>
      </w:r>
      <w:r w:rsidR="00C9119D" w:rsidRPr="0089465A">
        <w:rPr>
          <w:rFonts w:ascii="Times New Roman" w:eastAsia="仿宋" w:hAnsi="Times New Roman" w:hint="eastAsia"/>
          <w:bCs/>
          <w:sz w:val="24"/>
        </w:rPr>
        <w:t>15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（若农场施用生物有机肥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和有机肥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，则先将生物有机肥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和有机肥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施用后的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氮磷钾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校正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=87.2+1.36*15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：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16.6+1.36*8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：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254.4+1.36*10=107.6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：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27.4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：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268=4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：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1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：</w:t>
      </w:r>
      <w:r w:rsidR="00A26131" w:rsidRP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10</w:t>
      </w:r>
      <w:r w:rsidR="0089465A">
        <w:rPr>
          <w:rFonts w:ascii="Times New Roman" w:eastAsia="仿宋" w:hAnsi="Times New Roman" w:hint="eastAsia"/>
          <w:bCs/>
          <w:color w:val="000000"/>
          <w:sz w:val="24"/>
          <w:highlight w:val="yellow"/>
        </w:rPr>
        <w:t>）</w:t>
      </w:r>
    </w:p>
    <w:p w14:paraId="7D2B56A0" w14:textId="5518CB44" w:rsidR="00196EE7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220" w:right="140"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（二）现状研判及改良结论（二选一填报）</w:t>
      </w:r>
    </w:p>
    <w:p w14:paraId="56B27F2B" w14:textId="70ECB4F9" w:rsidR="005659CC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right="16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sz w:val="24"/>
        </w:rPr>
        <w:t>配比不适配需化肥调肥：校核后</w:t>
      </w:r>
      <w:r w:rsidR="00C9119D" w:rsidRPr="0089465A">
        <w:rPr>
          <w:rFonts w:ascii="Times New Roman" w:eastAsia="仿宋" w:hAnsi="Times New Roman" w:hint="eastAsia"/>
          <w:bCs/>
          <w:sz w:val="24"/>
        </w:rPr>
        <w:t>4</w:t>
      </w:r>
      <w:r w:rsidR="00C9119D" w:rsidRPr="0089465A">
        <w:rPr>
          <w:rFonts w:ascii="Times New Roman" w:eastAsia="仿宋" w:hAnsi="Times New Roman" w:hint="eastAsia"/>
          <w:bCs/>
          <w:sz w:val="24"/>
        </w:rPr>
        <w:t>：</w:t>
      </w:r>
      <w:r w:rsidR="00C9119D" w:rsidRPr="0089465A">
        <w:rPr>
          <w:rFonts w:ascii="Times New Roman" w:eastAsia="仿宋" w:hAnsi="Times New Roman" w:hint="eastAsia"/>
          <w:bCs/>
          <w:sz w:val="24"/>
        </w:rPr>
        <w:t>1</w:t>
      </w:r>
      <w:r w:rsidR="00C9119D" w:rsidRPr="0089465A">
        <w:rPr>
          <w:rFonts w:ascii="Times New Roman" w:eastAsia="仿宋" w:hAnsi="Times New Roman" w:hint="eastAsia"/>
          <w:bCs/>
          <w:sz w:val="24"/>
        </w:rPr>
        <w:t>：</w:t>
      </w:r>
      <w:r w:rsidR="00C9119D" w:rsidRPr="0089465A">
        <w:rPr>
          <w:rFonts w:ascii="Times New Roman" w:eastAsia="仿宋" w:hAnsi="Times New Roman" w:hint="eastAsia"/>
          <w:bCs/>
          <w:sz w:val="24"/>
        </w:rPr>
        <w:t>1</w:t>
      </w:r>
      <w:r w:rsidR="00A26131" w:rsidRPr="0089465A">
        <w:rPr>
          <w:rFonts w:ascii="Times New Roman" w:eastAsia="仿宋" w:hAnsi="Times New Roman" w:hint="eastAsia"/>
          <w:bCs/>
          <w:sz w:val="24"/>
        </w:rPr>
        <w:t>0</w:t>
      </w:r>
      <w:r w:rsidRPr="0089465A">
        <w:rPr>
          <w:rFonts w:ascii="Times New Roman" w:eastAsia="仿宋" w:hAnsi="Times New Roman" w:hint="eastAsia"/>
          <w:bCs/>
          <w:sz w:val="24"/>
        </w:rPr>
        <w:t>养分比例，与</w:t>
      </w:r>
      <w:r w:rsidR="00C9119D" w:rsidRPr="0089465A">
        <w:rPr>
          <w:rFonts w:ascii="Times New Roman" w:eastAsia="仿宋" w:hAnsi="Times New Roman" w:hint="eastAsia"/>
          <w:bCs/>
          <w:sz w:val="24"/>
        </w:rPr>
        <w:t>番茄</w:t>
      </w:r>
      <w:r w:rsidRPr="0089465A">
        <w:rPr>
          <w:rFonts w:ascii="Times New Roman" w:eastAsia="仿宋" w:hAnsi="Times New Roman" w:hint="eastAsia"/>
          <w:bCs/>
          <w:sz w:val="24"/>
        </w:rPr>
        <w:t>作物根系生长最佳养分配比（水解氮：有效磷：速效钾＝</w:t>
      </w:r>
      <w:r w:rsidRPr="0089465A">
        <w:rPr>
          <w:rFonts w:ascii="Times New Roman" w:eastAsia="仿宋" w:hAnsi="Times New Roman" w:hint="eastAsia"/>
          <w:bCs/>
          <w:sz w:val="24"/>
        </w:rPr>
        <w:t>4:2:6</w:t>
      </w:r>
      <w:r w:rsidRPr="0089465A">
        <w:rPr>
          <w:rFonts w:ascii="Times New Roman" w:eastAsia="仿宋" w:hAnsi="Times New Roman" w:hint="eastAsia"/>
          <w:bCs/>
          <w:sz w:val="24"/>
        </w:rPr>
        <w:t>）存在偏差，无法适配根系生长需求，需定向补充养分微调配比。调肥专用肥</w:t>
      </w:r>
      <w:r w:rsidR="00984F71" w:rsidRPr="0089465A">
        <w:rPr>
          <w:rFonts w:ascii="Times New Roman" w:eastAsia="仿宋" w:hAnsi="Times New Roman" w:hint="eastAsia"/>
          <w:bCs/>
          <w:sz w:val="24"/>
        </w:rPr>
        <w:t>料信息</w:t>
      </w:r>
      <w:r w:rsidRPr="0089465A">
        <w:rPr>
          <w:rFonts w:ascii="Times New Roman" w:eastAsia="仿宋" w:hAnsi="Times New Roman" w:hint="eastAsia"/>
          <w:bCs/>
          <w:sz w:val="24"/>
        </w:rPr>
        <w:t>如下。</w:t>
      </w:r>
      <w:r w:rsidR="00087E9C" w:rsidRPr="0089465A">
        <w:rPr>
          <w:rFonts w:ascii="Times New Roman" w:eastAsia="仿宋" w:hAnsi="Times New Roman" w:hint="eastAsia"/>
          <w:bCs/>
          <w:sz w:val="24"/>
        </w:rPr>
        <w:t xml:space="preserve"> </w:t>
      </w:r>
      <w:r w:rsidR="000E29A1" w:rsidRPr="0089465A">
        <w:rPr>
          <w:rFonts w:ascii="Times New Roman" w:eastAsia="仿宋" w:hAnsi="Times New Roman" w:hint="eastAsia"/>
          <w:bCs/>
          <w:sz w:val="24"/>
        </w:rPr>
        <w:t>（根据施用逻辑计算水解氮缺</w:t>
      </w:r>
      <w:r w:rsidR="000E29A1" w:rsidRPr="0089465A">
        <w:rPr>
          <w:rFonts w:ascii="Times New Roman" w:eastAsia="仿宋" w:hAnsi="Times New Roman" w:hint="eastAsia"/>
          <w:bCs/>
          <w:sz w:val="24"/>
        </w:rPr>
        <w:t>52mg/kg</w:t>
      </w:r>
      <w:r w:rsidR="000E29A1" w:rsidRPr="0089465A">
        <w:rPr>
          <w:rFonts w:ascii="Times New Roman" w:eastAsia="仿宋" w:hAnsi="Times New Roman" w:hint="eastAsia"/>
          <w:bCs/>
          <w:sz w:val="24"/>
        </w:rPr>
        <w:t>，因</w:t>
      </w:r>
      <w:r w:rsidR="000E29A1" w:rsidRPr="0089465A">
        <w:rPr>
          <w:rFonts w:ascii="Times New Roman" w:eastAsia="仿宋" w:hAnsi="Times New Roman" w:hint="eastAsia"/>
          <w:bCs/>
          <w:sz w:val="24"/>
        </w:rPr>
        <w:lastRenderedPageBreak/>
        <w:t>此施用尿素为</w:t>
      </w:r>
      <w:r w:rsidR="000E29A1" w:rsidRPr="0089465A">
        <w:rPr>
          <w:rFonts w:ascii="Times New Roman" w:eastAsia="仿宋" w:hAnsi="Times New Roman" w:hint="eastAsia"/>
          <w:bCs/>
          <w:sz w:val="24"/>
        </w:rPr>
        <w:t>52/215</w:t>
      </w:r>
      <w:r w:rsidR="00400248" w:rsidRPr="0089465A">
        <w:rPr>
          <w:rFonts w:ascii="Times New Roman" w:eastAsia="仿宋" w:hAnsi="Times New Roman" w:hint="eastAsia"/>
          <w:bCs/>
          <w:sz w:val="24"/>
        </w:rPr>
        <w:t>=0.24*100kg=24kg/</w:t>
      </w:r>
      <w:r w:rsidR="00400248" w:rsidRPr="0089465A">
        <w:rPr>
          <w:rFonts w:ascii="Times New Roman" w:eastAsia="仿宋" w:hAnsi="Times New Roman" w:hint="eastAsia"/>
          <w:bCs/>
          <w:sz w:val="24"/>
        </w:rPr>
        <w:t>亩。</w:t>
      </w:r>
      <w:r w:rsidR="000E29A1" w:rsidRPr="0089465A">
        <w:rPr>
          <w:rFonts w:ascii="Times New Roman" w:eastAsia="仿宋" w:hAnsi="Times New Roman" w:hint="eastAsia"/>
          <w:bCs/>
          <w:sz w:val="24"/>
        </w:rPr>
        <w:t>有效磷缺</w:t>
      </w:r>
      <w:r w:rsidR="000E29A1" w:rsidRPr="0089465A">
        <w:rPr>
          <w:rFonts w:ascii="Times New Roman" w:eastAsia="仿宋" w:hAnsi="Times New Roman" w:hint="eastAsia"/>
          <w:bCs/>
          <w:sz w:val="24"/>
        </w:rPr>
        <w:t>36mg/kg</w:t>
      </w:r>
      <w:r w:rsidR="00400248" w:rsidRPr="0089465A">
        <w:rPr>
          <w:rFonts w:ascii="Times New Roman" w:eastAsia="仿宋" w:hAnsi="Times New Roman" w:hint="eastAsia"/>
          <w:bCs/>
          <w:sz w:val="24"/>
        </w:rPr>
        <w:t>，</w:t>
      </w:r>
      <w:r w:rsidR="00400248" w:rsidRPr="0089465A">
        <w:rPr>
          <w:rFonts w:ascii="Times New Roman" w:eastAsia="仿宋" w:hAnsi="Times New Roman" w:hint="eastAsia"/>
          <w:bCs/>
          <w:sz w:val="24"/>
        </w:rPr>
        <w:t>36/80=0.45*100=45kg/</w:t>
      </w:r>
      <w:r w:rsidR="00400248" w:rsidRPr="0089465A">
        <w:rPr>
          <w:rFonts w:ascii="Times New Roman" w:eastAsia="仿宋" w:hAnsi="Times New Roman" w:hint="eastAsia"/>
          <w:bCs/>
          <w:sz w:val="24"/>
        </w:rPr>
        <w:t>亩。</w:t>
      </w:r>
      <w:r w:rsidR="000E29A1" w:rsidRPr="0089465A">
        <w:rPr>
          <w:rFonts w:ascii="Times New Roman" w:eastAsia="仿宋" w:hAnsi="Times New Roman" w:hint="eastAsia"/>
          <w:bCs/>
          <w:sz w:val="24"/>
        </w:rPr>
        <w:t>）</w:t>
      </w:r>
      <w:r w:rsidRPr="0089465A">
        <w:rPr>
          <w:rFonts w:ascii="Times New Roman" w:eastAsia="仿宋" w:hAnsi="Times New Roman"/>
          <w:bCs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28B732" wp14:editId="7F08D22D">
                <wp:simplePos x="0" y="0"/>
                <wp:positionH relativeFrom="page">
                  <wp:posOffset>889000</wp:posOffset>
                </wp:positionH>
                <wp:positionV relativeFrom="page">
                  <wp:posOffset>609600</wp:posOffset>
                </wp:positionV>
                <wp:extent cx="5753100" cy="279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ED068" w14:textId="26B255C4" w:rsidR="005659CC" w:rsidRDefault="005659C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8B73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0pt;margin-top:48pt;width:453pt;height:2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" filled="f" stroked="f" strokeweight=".5pt">
                <v:textbox inset="0,0,0,0">
                  <w:txbxContent>
                    <w:p w14:paraId="4F0ED068" w14:textId="26B255C4" w:rsidR="005659CC" w:rsidRDefault="005659C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087E9C" w:rsidRPr="0089465A" w14:paraId="0FEF918B" w14:textId="77777777" w:rsidTr="00F50217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6670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B6BF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91FB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26CC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2711" w14:textId="77777777" w:rsidR="00087E9C" w:rsidRPr="0089465A" w:rsidRDefault="00087E9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备注信息</w:t>
            </w:r>
          </w:p>
        </w:tc>
      </w:tr>
      <w:tr w:rsidR="000E29A1" w:rsidRPr="0089465A" w14:paraId="4669EEE7" w14:textId="77777777" w:rsidTr="00F63B0D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AF3737" w14:textId="4A1987ED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氮肥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64241" w14:textId="508065F0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尿素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621A" w14:textId="11AB0C52" w:rsidR="000E29A1" w:rsidRPr="0089465A" w:rsidRDefault="00400248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 w:hint="eastAsia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24kg/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8328C" w14:textId="166799D1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阿美利卡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8058F" w14:textId="77777777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  <w:tr w:rsidR="000E29A1" w:rsidRPr="0089465A" w14:paraId="56F5FDA1" w14:textId="77777777" w:rsidTr="00F63B0D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FEF758" w14:textId="68D39608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磷肥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63EC99" w14:textId="182F95B0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过磷酸钙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86633" w14:textId="4A3ECAAF" w:rsidR="000E29A1" w:rsidRPr="0089465A" w:rsidRDefault="00400248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 w:hint="eastAsia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45kg/</w:t>
            </w: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亩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F58A58" w14:textId="1F84B215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等线" w:eastAsia="仿宋" w:hAnsi="等线" w:hint="eastAsia"/>
                <w:bCs/>
                <w:color w:val="000000"/>
                <w:szCs w:val="22"/>
              </w:rPr>
              <w:t>阿美利卡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92751" w14:textId="77777777" w:rsidR="000E29A1" w:rsidRPr="0089465A" w:rsidRDefault="000E29A1" w:rsidP="000E29A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</w:tbl>
    <w:p w14:paraId="6936F605" w14:textId="1A125263" w:rsidR="005659CC" w:rsidRPr="0089465A" w:rsidRDefault="00087E9C" w:rsidP="00984F71">
      <w:pPr>
        <w:autoSpaceDE w:val="0"/>
        <w:autoSpaceDN w:val="0"/>
        <w:adjustRightInd w:val="0"/>
        <w:snapToGrid w:val="0"/>
        <w:spacing w:beforeLines="50" w:before="120" w:after="0" w:line="360" w:lineRule="auto"/>
        <w:ind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6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、重金属污染</w:t>
      </w:r>
    </w:p>
    <w:p w14:paraId="7C890D15" w14:textId="0ECD0451" w:rsidR="005659CC" w:rsidRPr="0089465A" w:rsidRDefault="00196EE7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地块土壤总镉实测值为</w:t>
      </w:r>
      <w:r w:rsidR="000E29A1" w:rsidRPr="0089465A">
        <w:rPr>
          <w:rFonts w:ascii="Times New Roman" w:eastAsia="仿宋" w:hAnsi="Times New Roman" w:hint="eastAsia"/>
          <w:bCs/>
          <w:color w:val="000000"/>
          <w:sz w:val="24"/>
        </w:rPr>
        <w:t>0.38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；结合作物品类特性判定：</w:t>
      </w:r>
      <w:r w:rsidR="000E29A1" w:rsidRPr="0089465A">
        <w:rPr>
          <w:rFonts w:ascii="Times New Roman" w:eastAsia="仿宋" w:hAnsi="Times New Roman" w:hint="eastAsia"/>
          <w:bCs/>
          <w:color w:val="000000"/>
          <w:sz w:val="24"/>
        </w:rPr>
        <w:t>低风险</w:t>
      </w:r>
      <w:r w:rsidR="00E9335B" w:rsidRPr="0089465A">
        <w:rPr>
          <w:rFonts w:ascii="Times New Roman" w:eastAsia="仿宋" w:hAnsi="Times New Roman" w:hint="eastAsia"/>
          <w:bCs/>
          <w:color w:val="000000"/>
          <w:sz w:val="24"/>
        </w:rPr>
        <w:t>。</w:t>
      </w:r>
    </w:p>
    <w:tbl>
      <w:tblPr>
        <w:tblW w:w="0" w:type="auto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0"/>
        <w:gridCol w:w="1860"/>
        <w:gridCol w:w="1900"/>
        <w:gridCol w:w="1780"/>
        <w:gridCol w:w="1760"/>
      </w:tblGrid>
      <w:tr w:rsidR="00A23914" w:rsidRPr="0089465A" w14:paraId="0672177B" w14:textId="77777777" w:rsidTr="00A23914">
        <w:trPr>
          <w:trHeight w:val="34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D4B8" w14:textId="77777777" w:rsidR="005659CC" w:rsidRPr="0089465A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商品名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5482" w14:textId="77777777" w:rsidR="005659CC" w:rsidRPr="0089465A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主要成分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EBDF" w14:textId="77777777" w:rsidR="005659CC" w:rsidRPr="0089465A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使用方法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B289" w14:textId="77777777" w:rsidR="005659CC" w:rsidRPr="0089465A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生产厂家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1A99" w14:textId="77777777" w:rsidR="005659CC" w:rsidRPr="0089465A" w:rsidRDefault="00000000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  <w:r w:rsidRPr="0089465A">
              <w:rPr>
                <w:rFonts w:ascii="Times New Roman" w:eastAsia="仿宋" w:hAnsi="Times New Roman" w:hint="eastAsia"/>
                <w:bCs/>
                <w:color w:val="000000"/>
                <w:sz w:val="24"/>
              </w:rPr>
              <w:t>备注信息</w:t>
            </w:r>
          </w:p>
        </w:tc>
      </w:tr>
      <w:tr w:rsidR="00A23914" w:rsidRPr="0089465A" w14:paraId="35065DD3" w14:textId="77777777" w:rsidTr="00A23914">
        <w:trPr>
          <w:trHeight w:val="4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907D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FE34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ECEDB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289B8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0960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  <w:tr w:rsidR="00A23914" w:rsidRPr="0089465A" w14:paraId="0F19D923" w14:textId="77777777" w:rsidTr="00A23914">
        <w:trPr>
          <w:trHeight w:val="36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3919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5EEE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FAB0D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DC5A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3F3C" w14:textId="77777777" w:rsidR="005659CC" w:rsidRPr="0089465A" w:rsidRDefault="005659CC" w:rsidP="00984F71">
            <w:pPr>
              <w:autoSpaceDE w:val="0"/>
              <w:autoSpaceDN w:val="0"/>
              <w:adjustRightInd w:val="0"/>
              <w:snapToGrid w:val="0"/>
              <w:spacing w:before="8" w:after="0" w:line="360" w:lineRule="auto"/>
              <w:jc w:val="center"/>
              <w:rPr>
                <w:rFonts w:ascii="Times New Roman" w:eastAsia="仿宋" w:hAnsi="Times New Roman"/>
                <w:bCs/>
                <w:color w:val="000000"/>
                <w:sz w:val="24"/>
              </w:rPr>
            </w:pPr>
          </w:p>
        </w:tc>
      </w:tr>
    </w:tbl>
    <w:p w14:paraId="6DABBC40" w14:textId="77777777" w:rsidR="005659CC" w:rsidRPr="0089465A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</w:p>
    <w:p w14:paraId="7061C75A" w14:textId="1D0F027B" w:rsidR="005659CC" w:rsidRPr="0089465A" w:rsidRDefault="00087E9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7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、后续化肥使用建议</w:t>
      </w:r>
    </w:p>
    <w:p w14:paraId="7229BB4F" w14:textId="77777777" w:rsidR="005659CC" w:rsidRPr="0089465A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【将检测申请中得到的常规种植化肥使用量减少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30%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，并扣除后续养分比例调整投入的化肥量，即为后续需要使用的化肥量。】</w:t>
      </w:r>
    </w:p>
    <w:p w14:paraId="4603AA07" w14:textId="77777777" w:rsidR="005659CC" w:rsidRPr="0089465A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</w:p>
    <w:p w14:paraId="159EB0C7" w14:textId="77777777" w:rsidR="005659CC" w:rsidRPr="0089465A" w:rsidRDefault="005659CC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color w:val="000000"/>
          <w:sz w:val="24"/>
        </w:rPr>
      </w:pPr>
    </w:p>
    <w:p w14:paraId="03F07ACB" w14:textId="77777777" w:rsidR="005659CC" w:rsidRPr="0089465A" w:rsidRDefault="00000000" w:rsidP="007020E0">
      <w:pPr>
        <w:autoSpaceDE w:val="0"/>
        <w:autoSpaceDN w:val="0"/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备注</w:t>
      </w:r>
    </w:p>
    <w:p w14:paraId="07FC2C3A" w14:textId="1CE76D0A" w:rsidR="005659CC" w:rsidRPr="0089465A" w:rsidRDefault="00075C50" w:rsidP="007020E0">
      <w:pPr>
        <w:autoSpaceDE w:val="0"/>
        <w:autoSpaceDN w:val="0"/>
        <w:adjustRightInd w:val="0"/>
        <w:snapToGrid w:val="0"/>
        <w:spacing w:after="0" w:line="360" w:lineRule="auto"/>
        <w:ind w:left="100" w:right="160" w:firstLineChars="200" w:firstLine="480"/>
        <w:jc w:val="both"/>
        <w:rPr>
          <w:rFonts w:ascii="Times New Roman" w:eastAsia="仿宋" w:hAnsi="Times New Roman"/>
          <w:bCs/>
          <w:sz w:val="24"/>
        </w:rPr>
      </w:pPr>
      <w:r w:rsidRPr="0089465A">
        <w:rPr>
          <w:rFonts w:ascii="Times New Roman" w:eastAsia="仿宋" w:hAnsi="Times New Roman" w:hint="eastAsia"/>
          <w:bCs/>
          <w:color w:val="000000"/>
          <w:sz w:val="24"/>
        </w:rPr>
        <w:t>1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、土壤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NPK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养分调整后的比例仅适合农作物根系生长，后期种植过程中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NPK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使用量应根据作物特性和目标产量等实际情况，用户</w:t>
      </w:r>
      <w:r w:rsidR="0089465A" w:rsidRPr="0089465A">
        <w:rPr>
          <w:rFonts w:ascii="Times New Roman" w:eastAsia="仿宋" w:hAnsi="Times New Roman" w:hint="eastAsia"/>
          <w:bCs/>
          <w:color w:val="000000"/>
          <w:sz w:val="24"/>
        </w:rPr>
        <w:t>可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自行</w:t>
      </w:r>
      <w:r w:rsidR="0089465A" w:rsidRPr="0089465A">
        <w:rPr>
          <w:rFonts w:ascii="Times New Roman" w:eastAsia="仿宋" w:hAnsi="Times New Roman" w:hint="eastAsia"/>
          <w:bCs/>
          <w:color w:val="000000"/>
          <w:sz w:val="24"/>
        </w:rPr>
        <w:t>调整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。</w:t>
      </w:r>
      <w:r w:rsidRPr="0089465A">
        <w:rPr>
          <w:rFonts w:ascii="Times New Roman" w:eastAsia="仿宋" w:hAnsi="Times New Roman"/>
          <w:bCs/>
          <w:color w:val="000000"/>
          <w:sz w:val="24"/>
        </w:rPr>
        <w:br/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    2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、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 xml:space="preserve"> </w:t>
      </w:r>
      <w:r w:rsidRPr="0089465A">
        <w:rPr>
          <w:rFonts w:ascii="Times New Roman" w:eastAsia="仿宋" w:hAnsi="Times New Roman" w:hint="eastAsia"/>
          <w:bCs/>
          <w:color w:val="000000"/>
          <w:sz w:val="24"/>
        </w:rPr>
        <w:t>酸碱度改良、有机肥提质、菌剂防控、化肥调肥四项田间作业，优先按「改酸→施有机肥→撒施菌剂→浅耕混匀」顺序作业，避免物资混用拮抗失效。</w:t>
      </w:r>
    </w:p>
    <w:sectPr w:rsidR="005659CC" w:rsidRPr="0089465A">
      <w:headerReference w:type="default" r:id="rId6"/>
      <w:type w:val="continuous"/>
      <w:pgSz w:w="11900" w:h="15980"/>
      <w:pgMar w:top="1560" w:right="1340" w:bottom="1560" w:left="1340" w:header="780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25DB" w14:textId="77777777" w:rsidR="00516D00" w:rsidRDefault="00516D00" w:rsidP="00087E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419665" w14:textId="77777777" w:rsidR="00516D00" w:rsidRDefault="00516D00" w:rsidP="00087E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68BCF" w14:textId="77777777" w:rsidR="00516D00" w:rsidRDefault="00516D00" w:rsidP="00087E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33F4B7" w14:textId="77777777" w:rsidR="00516D00" w:rsidRDefault="00516D00" w:rsidP="00087E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F71D" w14:textId="7095AA4F" w:rsidR="00984F71" w:rsidRPr="00984F71" w:rsidRDefault="00984F71" w:rsidP="00984F71">
    <w:pPr>
      <w:pBdr>
        <w:bottom w:val="single" w:sz="4" w:space="1" w:color="auto"/>
      </w:pBdr>
      <w:jc w:val="center"/>
      <w:rPr>
        <w:rFonts w:ascii="仿宋" w:eastAsia="仿宋" w:hAnsi="仿宋" w:hint="eastAsia"/>
        <w:b/>
        <w:bCs/>
      </w:rPr>
    </w:pPr>
    <w:r w:rsidRPr="007020E0">
      <w:rPr>
        <w:rFonts w:ascii="仿宋" w:eastAsia="仿宋" w:hAnsi="仿宋" w:hint="eastAsia"/>
        <w:b/>
        <w:bCs/>
      </w:rPr>
      <w:t>智能AI改良报告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53BA4"/>
    <w:rsid w:val="00075C50"/>
    <w:rsid w:val="00087E9C"/>
    <w:rsid w:val="000D6051"/>
    <w:rsid w:val="000E29A1"/>
    <w:rsid w:val="00126A5A"/>
    <w:rsid w:val="00196EE7"/>
    <w:rsid w:val="00400248"/>
    <w:rsid w:val="00410D2F"/>
    <w:rsid w:val="00441602"/>
    <w:rsid w:val="005022F1"/>
    <w:rsid w:val="00516D00"/>
    <w:rsid w:val="005659CC"/>
    <w:rsid w:val="005B2F0A"/>
    <w:rsid w:val="007020E0"/>
    <w:rsid w:val="0089465A"/>
    <w:rsid w:val="00984F71"/>
    <w:rsid w:val="009F0BE0"/>
    <w:rsid w:val="00A26131"/>
    <w:rsid w:val="00BA6D97"/>
    <w:rsid w:val="00BD0BC8"/>
    <w:rsid w:val="00C9119D"/>
    <w:rsid w:val="00D519FE"/>
    <w:rsid w:val="00E9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4FF10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7E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7E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7E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1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Peng Li</cp:lastModifiedBy>
  <cp:revision>7</cp:revision>
  <dcterms:created xsi:type="dcterms:W3CDTF">2026-06-23T01:25:00Z</dcterms:created>
  <dcterms:modified xsi:type="dcterms:W3CDTF">2026-06-23T05:57:00Z</dcterms:modified>
</cp:coreProperties>
</file>