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  <w:rPr>
          <w:rFonts w:hint="eastAsia"/>
        </w:rPr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ind w:firstLine="1558"/>
        <w:rPr>
          <w:rFonts w:ascii="黑体" w:hAnsi="黑体" w:eastAsia="黑体"/>
          <w:b/>
          <w:sz w:val="72"/>
          <w:szCs w:val="72"/>
        </w:rPr>
      </w:pPr>
    </w:p>
    <w:p>
      <w:pPr>
        <w:spacing w:before="156"/>
        <w:ind w:firstLine="1558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定向流量</w:t>
      </w:r>
    </w:p>
    <w:p>
      <w:pPr>
        <w:spacing w:before="156"/>
        <w:ind w:firstLine="1558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服务接口规范</w:t>
      </w:r>
    </w:p>
    <w:p>
      <w:pPr>
        <w:spacing w:before="156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172720</wp:posOffset>
                </wp:positionV>
                <wp:extent cx="5760085" cy="0"/>
                <wp:effectExtent l="0" t="4445" r="5715" b="336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2" o:spid="_x0000_s1026" o:spt="20" style="position:absolute;left:0pt;margin-left:-12.45pt;margin-top:13.6pt;height:0pt;width:453.55pt;z-index:251660288;mso-width-relative:page;mso-height-relative:page;" filled="f" stroked="t" coordsize="21600,21600" o:gfxdata="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1bUPdUAAAAJAQAADwAAAAAAAAABACAAAAAiAAAAZHJzL2Rvd25yZXYueG1s&#10;UEsBAhQAFAAAAAgAh07iQK0xcr00AgAAXwQAAA4AAAAAAAAAAQAgAAAAJAEAAGRycy9lMm9Eb2Mu&#10;eG1sUEsFBgAAAAAGAAYAWQEAAMoFAAAAAA==&#10;">
                <v:fill on="f" focussize="0,0"/>
                <v:stroke weight="0.25pt" color="#C5E0B4 [1305]" joinstyle="round"/>
                <v:imagedata o:title=""/>
                <o:lock v:ext="edit" aspectratio="f"/>
                <v:shadow on="t" color="#808080" opacity="24903f" offset="0pt,1.5748031496063pt" origin="0f,32768f" matrix="65536f,0f,0f,65536f"/>
              </v:line>
            </w:pict>
          </mc:Fallback>
        </mc:AlternateContent>
      </w:r>
    </w:p>
    <w:p>
      <w:pPr>
        <w:spacing w:before="156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2228850" cy="508000"/>
                <wp:effectExtent l="0" t="0" r="0" b="0"/>
                <wp:wrapSquare wrapText="bothSides"/>
                <wp:docPr id="7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56"/>
                              <w:ind w:firstLine="800"/>
                              <w:rPr>
                                <w:rFonts w:ascii="黑体" w:hAnsi="黑体" w:eastAsia="黑体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</w:rPr>
                              <w:t>版本号：1.</w:t>
                            </w: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44pt;margin-top:8pt;height:40pt;width:175.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5qrQB0wAAAAkBAAAP&#10;AAAAAAAAAAEAIAAAACIAAABkcnMvZG93bnJldi54bWxQSwECFAAUAAAACACHTuJALaOZSB0CAAAe&#10;BAAADgAAAAAAAAABACAAAAAi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56"/>
                        <w:ind w:firstLine="800"/>
                        <w:rPr>
                          <w:rFonts w:ascii="黑体" w:hAnsi="黑体" w:eastAsia="黑体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版本号：1.</w:t>
                      </w: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  <w:lang w:val="en-US"/>
                        </w:rPr>
                        <w:t>1</w:t>
                      </w: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jc w:val="center"/>
      </w:pPr>
      <w:r>
        <w:rPr>
          <w:rFonts w:hint="eastAsia"/>
        </w:rPr>
        <w:t>沃邮箱版权所有</w:t>
      </w:r>
    </w:p>
    <w:p>
      <w:pPr>
        <w:spacing w:before="156"/>
        <w:jc w:val="center"/>
      </w:pPr>
    </w:p>
    <w:p>
      <w:pPr>
        <w:spacing w:before="156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autoSpaceDE w:val="0"/>
        <w:autoSpaceDN w:val="0"/>
        <w:spacing w:before="120"/>
        <w:ind w:firstLine="649"/>
        <w:jc w:val="right"/>
        <w:textAlignment w:val="bottom"/>
        <w:rPr>
          <w:rFonts w:ascii="Symbol" w:hAnsi="Symbol"/>
          <w:b/>
          <w:sz w:val="30"/>
        </w:rPr>
      </w:pPr>
    </w:p>
    <w:p>
      <w:pPr>
        <w:pStyle w:val="48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31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969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新增接口</w:t>
            </w: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二期需求更改</w:t>
            </w: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2017-7-6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</w:tbl>
    <w:p>
      <w:pPr>
        <w:pStyle w:val="48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pgSz w:w="11907" w:h="16840"/>
          <w:pgMar w:top="1701" w:right="1418" w:bottom="1418" w:left="1985" w:header="1134" w:footer="851" w:gutter="0"/>
          <w:pgNumType w:fmt="lowerRoman"/>
          <w:cols w:space="720" w:num="1"/>
        </w:sectPr>
      </w:pPr>
    </w:p>
    <w:p>
      <w:pPr>
        <w:pStyle w:val="48"/>
        <w:widowControl/>
        <w:autoSpaceDE w:val="0"/>
        <w:autoSpaceDN w:val="0"/>
        <w:ind w:right="140"/>
        <w:jc w:val="left"/>
        <w:textAlignment w:val="bottom"/>
      </w:pPr>
    </w:p>
    <w:p>
      <w:pPr>
        <w:pStyle w:val="51"/>
        <w:jc w:val="center"/>
      </w:pPr>
      <w:r>
        <w:rPr>
          <w:lang w:val="zh-CN"/>
        </w:rPr>
        <w:t>目录</w:t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"_Toc2842" </w:instrText>
      </w:r>
      <w:r>
        <w:fldChar w:fldCharType="separate"/>
      </w:r>
      <w:r>
        <w:t xml:space="preserve">1 </w:t>
      </w:r>
      <w:r>
        <w:rPr>
          <w:rFonts w:hint="eastAsia"/>
        </w:rPr>
        <w:t>平台</w:t>
      </w:r>
      <w:r>
        <w:t>概述</w:t>
      </w:r>
      <w:r>
        <w:tab/>
      </w:r>
      <w:r>
        <w:fldChar w:fldCharType="begin"/>
      </w:r>
      <w:r>
        <w:instrText xml:space="preserve"> PAGEREF _Toc2842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"_Toc17980" </w:instrText>
      </w:r>
      <w:r>
        <w:fldChar w:fldCharType="separate"/>
      </w:r>
      <w:r>
        <w:t xml:space="preserve">2 </w:t>
      </w:r>
      <w:r>
        <w:rPr>
          <w:rFonts w:hint="eastAsia"/>
        </w:rPr>
        <w:t>平台接入</w:t>
      </w:r>
      <w:r>
        <w:tab/>
      </w:r>
      <w:r>
        <w:fldChar w:fldCharType="begin"/>
      </w:r>
      <w:r>
        <w:instrText xml:space="preserve"> PAGEREF _Toc17980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"_Toc19059"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2.1 </w:t>
      </w:r>
      <w:r>
        <w:rPr>
          <w:rFonts w:hint="eastAsia"/>
        </w:rPr>
        <w:t>接入说明</w:t>
      </w:r>
      <w:r>
        <w:tab/>
      </w:r>
      <w:r>
        <w:fldChar w:fldCharType="begin"/>
      </w:r>
      <w:r>
        <w:instrText xml:space="preserve"> PAGEREF _Toc19059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"_Toc13354" </w:instrText>
      </w:r>
      <w:r>
        <w:fldChar w:fldCharType="separate"/>
      </w:r>
      <w:r>
        <w:t xml:space="preserve">3 </w:t>
      </w:r>
      <w:r>
        <w:rPr>
          <w:rFonts w:hint="eastAsia"/>
        </w:rPr>
        <w:t>鉴权和签名</w:t>
      </w:r>
      <w:r>
        <w:tab/>
      </w:r>
      <w:r>
        <w:fldChar w:fldCharType="begin"/>
      </w:r>
      <w:r>
        <w:instrText xml:space="preserve"> PAGEREF _Toc13354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"_Toc3680"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3.1.1 </w:t>
      </w:r>
      <w:r>
        <w:rPr>
          <w:rFonts w:hint="eastAsia"/>
        </w:rPr>
        <w:t>鉴权</w:t>
      </w:r>
      <w:r>
        <w:tab/>
      </w:r>
      <w:r>
        <w:fldChar w:fldCharType="begin"/>
      </w:r>
      <w:r>
        <w:instrText xml:space="preserve"> PAGEREF _Toc3680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"_Toc2649"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3.1.2 </w:t>
      </w:r>
      <w:r>
        <w:rPr>
          <w:rFonts w:hint="eastAsia"/>
        </w:rPr>
        <w:t>签名规则</w:t>
      </w:r>
      <w:r>
        <w:tab/>
      </w:r>
      <w:r>
        <w:fldChar w:fldCharType="begin"/>
      </w:r>
      <w:r>
        <w:instrText xml:space="preserve"> PAGEREF _Toc2649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"_Toc17551" </w:instrText>
      </w:r>
      <w:r>
        <w:fldChar w:fldCharType="separate"/>
      </w:r>
      <w:r>
        <w:t xml:space="preserve">4 </w:t>
      </w:r>
      <w:r>
        <w:rPr>
          <w:rFonts w:hint="eastAsia"/>
        </w:rPr>
        <w:t>服务如何调用</w:t>
      </w:r>
      <w:r>
        <w:tab/>
      </w:r>
      <w:r>
        <w:fldChar w:fldCharType="begin"/>
      </w:r>
      <w:r>
        <w:instrText xml:space="preserve"> PAGEREF _Toc17551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"_Toc25021"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4.1 </w:t>
      </w:r>
      <w:r>
        <w:t>G</w:t>
      </w:r>
      <w:r>
        <w:rPr>
          <w:rFonts w:hint="eastAsia"/>
        </w:rPr>
        <w:t>et方式调用</w:t>
      </w:r>
      <w:r>
        <w:tab/>
      </w:r>
      <w:r>
        <w:fldChar w:fldCharType="begin"/>
      </w:r>
      <w:r>
        <w:instrText xml:space="preserve"> PAGEREF _Toc25021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"_Toc25649"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4.2 </w:t>
      </w:r>
      <w:r>
        <w:t>P</w:t>
      </w:r>
      <w:r>
        <w:rPr>
          <w:rFonts w:hint="eastAsia"/>
        </w:rPr>
        <w:t>ost方式调用</w:t>
      </w:r>
      <w:r>
        <w:tab/>
      </w:r>
      <w:r>
        <w:fldChar w:fldCharType="begin"/>
      </w:r>
      <w:r>
        <w:instrText xml:space="preserve"> PAGEREF _Toc25649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"_Toc22156"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4.3 </w:t>
      </w:r>
      <w:r>
        <w:rPr>
          <w:rFonts w:hint="eastAsia"/>
        </w:rPr>
        <w:t>服务通用参数</w:t>
      </w:r>
      <w:r>
        <w:tab/>
      </w:r>
      <w:r>
        <w:fldChar w:fldCharType="begin"/>
      </w:r>
      <w:r>
        <w:instrText xml:space="preserve"> PAGEREF _Toc22156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"_Toc15179" </w:instrText>
      </w:r>
      <w:r>
        <w:fldChar w:fldCharType="separate"/>
      </w:r>
      <w:r>
        <w:t xml:space="preserve">5 </w:t>
      </w:r>
      <w:r>
        <w:rPr>
          <w:rFonts w:hint="eastAsia"/>
        </w:rPr>
        <w:t>服务接口</w:t>
      </w:r>
      <w:r>
        <w:tab/>
      </w:r>
      <w:r>
        <w:fldChar w:fldCharType="begin"/>
      </w:r>
      <w:r>
        <w:instrText xml:space="preserve"> PAGEREF _Toc15179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"_Toc7886"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5.1 </w:t>
      </w:r>
      <w:r>
        <w:rPr>
          <w:rFonts w:hint="eastAsia"/>
        </w:rPr>
        <w:t>查询可订购产品列表服务</w:t>
      </w:r>
      <w:r>
        <w:tab/>
      </w:r>
      <w:r>
        <w:fldChar w:fldCharType="begin"/>
      </w:r>
      <w:r>
        <w:instrText xml:space="preserve"> PAGEREF _Toc7886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"_Toc12145"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_Toc12145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"_Toc15029"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_Toc15029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"_Toc21843"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_Toc21843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"_Toc13417"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_Toc13417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"_Toc7628"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_Toc7628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"_Toc21346"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5.2 </w:t>
      </w:r>
      <w:r>
        <w:rPr>
          <w:rFonts w:hint="eastAsia"/>
        </w:rPr>
        <w:t>订购服务（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r>
        <w:tab/>
      </w:r>
      <w:r>
        <w:fldChar w:fldCharType="begin"/>
      </w:r>
      <w:r>
        <w:instrText xml:space="preserve"> PAGEREF _Toc21346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"_Toc3155"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_Toc3155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"_Toc1942"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_Toc1942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"_Toc18938"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_Toc18938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"_Toc13051"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_Toc13051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"_Toc16735"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_Toc16735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"_Toc27693"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5.3 </w:t>
      </w:r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r>
        <w:tab/>
      </w:r>
      <w:r>
        <w:fldChar w:fldCharType="begin"/>
      </w:r>
      <w:r>
        <w:instrText xml:space="preserve"> PAGEREF _Toc27693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"_Toc4929"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_Toc4929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"_Toc27452"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_Toc27452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"_Toc28819"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_Toc28819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"_Toc6635"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_Toc6635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"_Toc3644"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_Toc3644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"_Toc19176"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5.4 </w:t>
      </w:r>
      <w:r>
        <w:rPr>
          <w:rFonts w:hint="eastAsia"/>
        </w:rPr>
        <w:t>退订服务（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r>
        <w:tab/>
      </w:r>
      <w:r>
        <w:fldChar w:fldCharType="begin"/>
      </w:r>
      <w:r>
        <w:instrText xml:space="preserve"> PAGEREF _Toc19176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"_Toc18422"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_Toc18422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"_Toc30662"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_Toc30662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"_Toc29404"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_Toc29404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"_Toc9148"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_Toc9148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"_Toc9636"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_Toc9636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"_Toc12670"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5.5 </w:t>
      </w:r>
      <w:r>
        <w:rPr>
          <w:rFonts w:hint="eastAsia"/>
        </w:rPr>
        <w:t>查询订单状态服务</w:t>
      </w:r>
      <w:r>
        <w:tab/>
      </w:r>
      <w:r>
        <w:fldChar w:fldCharType="begin"/>
      </w:r>
      <w:r>
        <w:instrText xml:space="preserve"> PAGEREF _Toc12670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"_Toc11180"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_Toc11180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"_Toc11426"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_Toc11426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"_Toc16685"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_Toc16685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"_Toc19317"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_Toc19317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"_Toc27225"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_Toc27225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"_Toc21544"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5.6 </w:t>
      </w:r>
      <w:r>
        <w:rPr>
          <w:rFonts w:hint="eastAsia"/>
        </w:rPr>
        <w:t>获取验证码服务</w:t>
      </w:r>
      <w:r>
        <w:tab/>
      </w:r>
      <w:r>
        <w:fldChar w:fldCharType="begin"/>
      </w:r>
      <w:r>
        <w:instrText xml:space="preserve"> PAGEREF _Toc21544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"_Toc1080"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_Toc1080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"_Toc10432"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_Toc10432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"_Toc25969"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_Toc25969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"_Toc5936"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_Toc5936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"_Toc22124"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_Toc22124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"_Toc14206" </w:instrText>
      </w:r>
      <w:r>
        <w:fldChar w:fldCharType="separate"/>
      </w:r>
      <w:r>
        <w:rPr>
          <w:rFonts w:ascii="Times New Roman" w:hAnsi="Times New Roman"/>
          <w:szCs w:val="28"/>
          <w:lang w:val="en-US"/>
        </w:rPr>
        <w:t xml:space="preserve">5.7 </w:t>
      </w:r>
      <w:r>
        <w:rPr>
          <w:rFonts w:hint="eastAsia"/>
          <w:lang w:val="en-US"/>
        </w:rPr>
        <w:t>单个订购服务（后向）</w:t>
      </w:r>
      <w:r>
        <w:tab/>
      </w:r>
      <w:r>
        <w:fldChar w:fldCharType="begin"/>
      </w:r>
      <w:r>
        <w:instrText xml:space="preserve"> PAGEREF _Toc14206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"_Toc9067"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5.7.1 </w:t>
      </w:r>
      <w:r>
        <w:rPr>
          <w:rFonts w:hint="eastAsia"/>
          <w:lang w:val="en-US"/>
        </w:rPr>
        <w:t>接口请求说明</w:t>
      </w:r>
      <w:r>
        <w:tab/>
      </w:r>
      <w:r>
        <w:fldChar w:fldCharType="begin"/>
      </w:r>
      <w:r>
        <w:instrText xml:space="preserve"> PAGEREF _Toc9067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"_Toc12265"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5.7.2 </w:t>
      </w:r>
      <w:r>
        <w:rPr>
          <w:rFonts w:hint="eastAsia"/>
          <w:lang w:val="en-US"/>
        </w:rPr>
        <w:t>请求参数说明</w:t>
      </w:r>
      <w:r>
        <w:tab/>
      </w:r>
      <w:r>
        <w:fldChar w:fldCharType="begin"/>
      </w:r>
      <w:r>
        <w:instrText xml:space="preserve"> PAGEREF _Toc12265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"_Toc24720"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5.7.3 </w:t>
      </w:r>
      <w:r>
        <w:rPr>
          <w:rFonts w:hint="eastAsia"/>
          <w:lang w:val="en-US"/>
        </w:rPr>
        <w:t>接口返回实例</w:t>
      </w:r>
      <w:r>
        <w:tab/>
      </w:r>
      <w:r>
        <w:fldChar w:fldCharType="begin"/>
      </w:r>
      <w:r>
        <w:instrText xml:space="preserve"> PAGEREF _Toc24720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"_Toc14184"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5.7.4 </w:t>
      </w:r>
      <w:r>
        <w:rPr>
          <w:rFonts w:hint="eastAsia"/>
          <w:lang w:val="en-US"/>
        </w:rPr>
        <w:t>返回结果说明</w:t>
      </w:r>
      <w:r>
        <w:tab/>
      </w:r>
      <w:r>
        <w:fldChar w:fldCharType="begin"/>
      </w:r>
      <w:r>
        <w:instrText xml:space="preserve"> PAGEREF _Toc14184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"_Toc30440"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5.7.5 </w:t>
      </w:r>
      <w:r>
        <w:rPr>
          <w:rFonts w:hint="eastAsia"/>
          <w:lang w:val="en-US"/>
        </w:rPr>
        <w:t>错误代码</w:t>
      </w:r>
      <w:r>
        <w:tab/>
      </w:r>
      <w:r>
        <w:fldChar w:fldCharType="begin"/>
      </w:r>
      <w:r>
        <w:instrText xml:space="preserve"> PAGEREF _Toc30440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"_Toc12542" </w:instrText>
      </w:r>
      <w:r>
        <w:fldChar w:fldCharType="separate"/>
      </w:r>
      <w:r>
        <w:rPr>
          <w:rFonts w:ascii="Times New Roman" w:hAnsi="Times New Roman"/>
          <w:szCs w:val="28"/>
          <w:lang w:val="en-US"/>
        </w:rPr>
        <w:t xml:space="preserve">5.8 </w:t>
      </w:r>
      <w:r>
        <w:rPr>
          <w:rFonts w:hint="eastAsia"/>
          <w:lang w:val="en-US"/>
        </w:rPr>
        <w:t>批量订购服务（后向）</w:t>
      </w:r>
      <w:r>
        <w:tab/>
      </w:r>
      <w:r>
        <w:fldChar w:fldCharType="begin"/>
      </w:r>
      <w:r>
        <w:instrText xml:space="preserve"> PAGEREF _Toc12542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"_Toc2800"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5.8.1 </w:t>
      </w:r>
      <w:r>
        <w:rPr>
          <w:rFonts w:hint="eastAsia"/>
          <w:lang w:val="en-US"/>
        </w:rPr>
        <w:t>接口请求说明</w:t>
      </w:r>
      <w:r>
        <w:tab/>
      </w:r>
      <w:r>
        <w:fldChar w:fldCharType="begin"/>
      </w:r>
      <w:r>
        <w:instrText xml:space="preserve"> PAGEREF _Toc2800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"_Toc20138"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5.8.2 </w:t>
      </w:r>
      <w:r>
        <w:rPr>
          <w:rFonts w:hint="eastAsia"/>
          <w:lang w:val="en-US"/>
        </w:rPr>
        <w:t>请求参数说明</w:t>
      </w:r>
      <w:r>
        <w:tab/>
      </w:r>
      <w:r>
        <w:fldChar w:fldCharType="begin"/>
      </w:r>
      <w:r>
        <w:instrText xml:space="preserve"> PAGEREF _Toc20138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"_Toc4152"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5.8.3 </w:t>
      </w:r>
      <w:r>
        <w:rPr>
          <w:rFonts w:hint="eastAsia"/>
          <w:lang w:val="en-US"/>
        </w:rPr>
        <w:t>接口返回实例</w:t>
      </w:r>
      <w:r>
        <w:tab/>
      </w:r>
      <w:r>
        <w:fldChar w:fldCharType="begin"/>
      </w:r>
      <w:r>
        <w:instrText xml:space="preserve"> PAGEREF _Toc4152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"_Toc24845"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5.8.4 </w:t>
      </w:r>
      <w:r>
        <w:rPr>
          <w:rFonts w:hint="eastAsia"/>
          <w:lang w:val="en-US"/>
        </w:rPr>
        <w:t>返回结果说明</w:t>
      </w:r>
      <w:r>
        <w:tab/>
      </w:r>
      <w:r>
        <w:fldChar w:fldCharType="begin"/>
      </w:r>
      <w:r>
        <w:instrText xml:space="preserve"> PAGEREF _Toc24845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"_Toc15107"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5.8.5 </w:t>
      </w:r>
      <w:r>
        <w:rPr>
          <w:rFonts w:hint="eastAsia"/>
          <w:lang w:val="en-US"/>
        </w:rPr>
        <w:t>错误代码</w:t>
      </w:r>
      <w:r>
        <w:tab/>
      </w:r>
      <w:r>
        <w:fldChar w:fldCharType="begin"/>
      </w:r>
      <w:r>
        <w:instrText xml:space="preserve"> PAGEREF _Toc15107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"_Toc24818" </w:instrText>
      </w:r>
      <w:r>
        <w:fldChar w:fldCharType="separate"/>
      </w:r>
      <w:r>
        <w:rPr>
          <w:rFonts w:ascii="Times New Roman" w:hAnsi="Times New Roman"/>
          <w:szCs w:val="28"/>
          <w:lang w:val="en-US"/>
        </w:rPr>
        <w:t xml:space="preserve">5.9 </w:t>
      </w:r>
      <w:r>
        <w:rPr>
          <w:rFonts w:hint="eastAsia"/>
          <w:lang w:val="en-US"/>
        </w:rPr>
        <w:t>业务通知服务</w:t>
      </w:r>
      <w:r>
        <w:tab/>
      </w:r>
      <w:r>
        <w:fldChar w:fldCharType="begin"/>
      </w:r>
      <w:r>
        <w:instrText xml:space="preserve"> PAGEREF _Toc24818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"_Toc18464"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5.9.1 </w:t>
      </w:r>
      <w:r>
        <w:rPr>
          <w:rFonts w:hint="eastAsia"/>
          <w:lang w:val="en-US"/>
        </w:rPr>
        <w:t>接口请求说明</w:t>
      </w:r>
      <w:r>
        <w:tab/>
      </w:r>
      <w:r>
        <w:fldChar w:fldCharType="begin"/>
      </w:r>
      <w:r>
        <w:instrText xml:space="preserve"> PAGEREF _Toc18464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"_Toc27226"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5.9.2 </w:t>
      </w:r>
      <w:r>
        <w:rPr>
          <w:rFonts w:hint="eastAsia"/>
          <w:lang w:val="en-US"/>
        </w:rPr>
        <w:t>请求参数说明</w:t>
      </w:r>
      <w:r>
        <w:tab/>
      </w:r>
      <w:r>
        <w:fldChar w:fldCharType="begin"/>
      </w:r>
      <w:r>
        <w:instrText xml:space="preserve"> PAGEREF _Toc27226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"_Toc5196"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5.9.3 </w:t>
      </w:r>
      <w:r>
        <w:rPr>
          <w:rFonts w:hint="eastAsia"/>
          <w:lang w:val="en-US"/>
        </w:rPr>
        <w:t>接口返回实例</w:t>
      </w:r>
      <w:r>
        <w:tab/>
      </w:r>
      <w:r>
        <w:fldChar w:fldCharType="begin"/>
      </w:r>
      <w:r>
        <w:instrText xml:space="preserve"> PAGEREF _Toc5196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"_Toc23750"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5.9.4 </w:t>
      </w:r>
      <w:r>
        <w:rPr>
          <w:rFonts w:hint="eastAsia"/>
          <w:lang w:val="en-US"/>
        </w:rPr>
        <w:t>返回结果说明</w:t>
      </w:r>
      <w:r>
        <w:tab/>
      </w:r>
      <w:r>
        <w:fldChar w:fldCharType="begin"/>
      </w:r>
      <w:r>
        <w:instrText xml:space="preserve"> PAGEREF _Toc23750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"_Toc2010"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5.9.5 </w:t>
      </w:r>
      <w:r>
        <w:rPr>
          <w:rFonts w:hint="eastAsia"/>
          <w:lang w:val="en-US"/>
        </w:rPr>
        <w:t>错误代码</w:t>
      </w:r>
      <w:r>
        <w:tab/>
      </w:r>
      <w:r>
        <w:fldChar w:fldCharType="begin"/>
      </w:r>
      <w:r>
        <w:instrText xml:space="preserve"> PAGEREF _Toc2010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spacing w:before="120"/>
      </w:pPr>
      <w:r>
        <w:rPr>
          <w:bCs/>
          <w:lang w:val="zh-CN"/>
        </w:rPr>
        <w:fldChar w:fldCharType="end"/>
      </w:r>
    </w:p>
    <w:p>
      <w:pPr>
        <w:pStyle w:val="24"/>
        <w:spacing w:before="120"/>
        <w:ind w:left="0" w:leftChars="0" w:firstLine="0" w:firstLineChars="0"/>
      </w:pPr>
    </w:p>
    <w:p>
      <w:pPr>
        <w:spacing w:before="120"/>
        <w:ind w:firstLine="0" w:firstLineChars="0"/>
      </w:pPr>
    </w:p>
    <w:p>
      <w:pPr>
        <w:pStyle w:val="42"/>
        <w:ind w:firstLine="305"/>
      </w:pPr>
      <w:bookmarkStart w:id="0" w:name="_Toc2842"/>
      <w:r>
        <w:rPr>
          <w:rFonts w:hint="eastAsia"/>
        </w:rPr>
        <w:t>平台</w:t>
      </w:r>
      <w:r>
        <w:t>概述</w:t>
      </w:r>
      <w:bookmarkEnd w:id="0"/>
    </w:p>
    <w:p>
      <w:pPr>
        <w:spacing w:before="120"/>
      </w:pPr>
      <w:r>
        <w:rPr>
          <w:rFonts w:hint="eastAsia"/>
        </w:rPr>
        <w:t>待补充</w:t>
      </w:r>
    </w:p>
    <w:p>
      <w:pPr>
        <w:pStyle w:val="42"/>
        <w:ind w:firstLine="305"/>
      </w:pPr>
      <w:bookmarkStart w:id="1" w:name="_Toc17980"/>
      <w:r>
        <w:rPr>
          <w:rFonts w:hint="eastAsia"/>
        </w:rPr>
        <w:t>平台接入</w:t>
      </w:r>
      <w:bookmarkEnd w:id="1"/>
    </w:p>
    <w:p>
      <w:pPr>
        <w:pStyle w:val="3"/>
      </w:pPr>
      <w:bookmarkStart w:id="2" w:name="_Toc19059"/>
      <w:r>
        <w:rPr>
          <w:rFonts w:hint="eastAsia"/>
        </w:rPr>
        <w:t>接入说明</w:t>
      </w:r>
      <w:bookmarkEnd w:id="2"/>
    </w:p>
    <w:p>
      <w:pPr>
        <w:spacing w:before="120" w:line="360" w:lineRule="auto"/>
      </w:pPr>
      <w:r>
        <w:rPr>
          <w:rFonts w:hint="eastAsia"/>
        </w:rPr>
        <w:t>企业接入后，流量银行运营人员为企业开通合作渠道，并分配pertner</w:t>
      </w:r>
      <w: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appsecret</w:t>
      </w:r>
      <w:r>
        <w:rPr>
          <w:rFonts w:hint="eastAsia"/>
        </w:rPr>
        <w:t>给企业。</w:t>
      </w:r>
    </w:p>
    <w:p>
      <w:pPr>
        <w:spacing w:before="120" w:line="360" w:lineRule="auto"/>
      </w:pPr>
    </w:p>
    <w:p>
      <w:pPr>
        <w:pStyle w:val="42"/>
        <w:ind w:firstLine="305"/>
      </w:pPr>
      <w:bookmarkStart w:id="3" w:name="_Toc13354"/>
      <w:r>
        <w:rPr>
          <w:rFonts w:hint="eastAsia"/>
        </w:rPr>
        <w:t>鉴权和签名</w:t>
      </w:r>
      <w:bookmarkEnd w:id="3"/>
    </w:p>
    <w:p>
      <w:pPr>
        <w:pStyle w:val="4"/>
        <w:numPr>
          <w:ilvl w:val="2"/>
          <w:numId w:val="2"/>
        </w:numPr>
      </w:pPr>
      <w:bookmarkStart w:id="4" w:name="_Toc3680"/>
      <w:r>
        <w:rPr>
          <w:rFonts w:hint="eastAsia"/>
        </w:rPr>
        <w:t>鉴权</w:t>
      </w:r>
      <w:bookmarkEnd w:id="4"/>
    </w:p>
    <w:p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+参数签名的方式来进行相关验证。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请求来源(身份)是否合法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请求的唯一性(不可复制)，防止请求被恶意攻击</w:t>
      </w:r>
      <w:r>
        <w:rPr>
          <w:rFonts w:hint="eastAsia"/>
        </w:rPr>
        <w:t>。</w:t>
      </w:r>
    </w:p>
    <w:p>
      <w:pPr>
        <w:widowControl/>
        <w:shd w:val="clear" w:color="auto" w:fill="FFFFFF"/>
        <w:adjustRightInd/>
        <w:spacing w:beforeLines="0" w:after="264" w:line="390" w:lineRule="atLeast"/>
        <w:ind w:firstLine="460" w:firstLineChars="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2"/>
        </w:numPr>
      </w:pPr>
      <w:bookmarkStart w:id="5" w:name="_Toc2649"/>
      <w:r>
        <w:rPr>
          <w:rFonts w:hint="eastAsia"/>
        </w:rPr>
        <w:t>签名规则</w:t>
      </w:r>
      <w:bookmarkEnd w:id="5"/>
    </w:p>
    <w:p>
      <w:pPr>
        <w:pStyle w:val="4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所有请求参数（通用参数+服务请求参数）进行签名；</w:t>
      </w:r>
    </w:p>
    <w:p>
      <w:pPr>
        <w:pStyle w:val="4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请求参数名按字母顺序排序 加上参数值（中间的等号不要），最后加上秘钥APPSECRET来生成MD5；</w:t>
      </w:r>
    </w:p>
    <w:p>
      <w:pPr>
        <w:spacing w:before="120" w:line="360" w:lineRule="auto"/>
      </w:pPr>
      <w:r>
        <w:rPr>
          <w:rFonts w:hint="eastAsia"/>
        </w:rPr>
        <w:t>举例：</w:t>
      </w:r>
    </w:p>
    <w:p>
      <w:pPr>
        <w:spacing w:before="120" w:line="360" w:lineRule="auto"/>
      </w:pPr>
      <w:r>
        <w:t>为企业分配的信息：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partnerCode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appsecret</w:t>
      </w:r>
      <w:r>
        <w:rPr>
          <w:rFonts w:hint="eastAsia"/>
        </w:rPr>
        <w:t>:  2352fdgsgdf</w:t>
      </w:r>
      <w:r>
        <w:t>^skdlsgjst</w:t>
      </w:r>
    </w:p>
    <w:p>
      <w:pPr>
        <w:spacing w:before="120" w:line="360" w:lineRule="auto"/>
      </w:pPr>
      <w:r>
        <w:rPr>
          <w:rFonts w:hint="eastAsia"/>
        </w:rPr>
        <w:t>调用时的通用参数：</w:t>
      </w:r>
    </w:p>
    <w:p>
      <w:pPr>
        <w:spacing w:before="120" w:line="360" w:lineRule="auto"/>
        <w:ind w:left="360"/>
      </w:pPr>
      <w:r>
        <w:rPr>
          <w:rFonts w:hint="eastAsia"/>
        </w:rPr>
        <w:t>p</w:t>
      </w:r>
      <w:r>
        <w:t>a</w:t>
      </w:r>
      <w:r>
        <w:rPr>
          <w:rFonts w:hint="eastAsia"/>
        </w:rPr>
        <w:t>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</w:t>
      </w:r>
      <w:r>
        <w:rPr>
          <w:rFonts w:hint="eastAsia"/>
        </w:rPr>
        <w:t>timestamp(时间戳)：20170621164100</w:t>
      </w:r>
    </w:p>
    <w:p>
      <w:pPr>
        <w:spacing w:before="120" w:line="360" w:lineRule="auto"/>
      </w:pPr>
      <w:r>
        <w:rPr>
          <w:rFonts w:hint="eastAsia"/>
        </w:rPr>
        <w:t>调用某服务参数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key1=v1;key2=v2;key1=v3;</w:t>
      </w:r>
    </w:p>
    <w:p>
      <w:pPr>
        <w:spacing w:before="120" w:line="360" w:lineRule="auto"/>
      </w:pPr>
      <w:r>
        <w:rPr>
          <w:rFonts w:hint="eastAsia"/>
        </w:rPr>
        <w:t>最后生成的签名为： 以上所有参数 按参数名做排序（升序），按照 （参数名 + 参数值） 的方式连接起来，两头加appkey和</w:t>
      </w:r>
      <w:r>
        <w:t>appsecret</w:t>
      </w:r>
      <w:r>
        <w:rPr>
          <w:rFonts w:hint="eastAsia"/>
        </w:rPr>
        <w:t>，做MD5运算，得到签名。</w:t>
      </w:r>
    </w:p>
    <w:p>
      <w:pPr>
        <w:spacing w:before="120" w:line="360" w:lineRule="auto"/>
      </w:pPr>
      <w:r>
        <w:rPr>
          <w:rFonts w:hint="eastAsia"/>
        </w:rPr>
        <w:t>sign=MD55(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rtnerCode 900000099000 timestamp201706211641002352fdgsgdf</w:t>
      </w:r>
      <w:r>
        <w:t>^skdlsgjst</w:t>
      </w:r>
      <w:r>
        <w:rPr>
          <w:rFonts w:hint="eastAsia"/>
        </w:rPr>
        <w:t>)</w:t>
      </w:r>
    </w:p>
    <w:p>
      <w:pPr>
        <w:spacing w:before="120" w:line="360" w:lineRule="auto"/>
        <w:ind w:left="360"/>
        <w:rPr>
          <w:rFonts w:asciiTheme="minorEastAsia" w:hAnsiTheme="minorEastAsia"/>
          <w:lang w:val="en-US"/>
        </w:rPr>
      </w:pPr>
    </w:p>
    <w:p>
      <w:pPr>
        <w:spacing w:before="120" w:line="360" w:lineRule="auto"/>
      </w:pPr>
    </w:p>
    <w:p>
      <w:pPr>
        <w:spacing w:before="120" w:line="360" w:lineRule="auto"/>
        <w:rPr>
          <w:rFonts w:ascii="宋体" w:hAnsi="宋体"/>
          <w:i/>
        </w:rPr>
      </w:pPr>
    </w:p>
    <w:p>
      <w:pPr>
        <w:spacing w:before="120" w:line="360" w:lineRule="auto"/>
        <w:rPr>
          <w:rFonts w:asciiTheme="minorEastAsia" w:hAnsiTheme="minorEastAsia"/>
        </w:rPr>
      </w:pPr>
    </w:p>
    <w:p>
      <w:pPr>
        <w:spacing w:before="120"/>
      </w:pPr>
    </w:p>
    <w:p>
      <w:pPr>
        <w:pStyle w:val="42"/>
        <w:ind w:firstLine="305"/>
      </w:pPr>
      <w:bookmarkStart w:id="6" w:name="_Toc17551"/>
      <w:r>
        <w:rPr>
          <w:rFonts w:hint="eastAsia"/>
        </w:rPr>
        <w:t>服务如何调用</w:t>
      </w:r>
      <w:bookmarkEnd w:id="6"/>
    </w:p>
    <w:p>
      <w:pPr>
        <w:pStyle w:val="3"/>
      </w:pPr>
      <w:bookmarkStart w:id="7" w:name="_Toc25021"/>
      <w:r>
        <w:t>G</w:t>
      </w:r>
      <w:r>
        <w:rPr>
          <w:rFonts w:hint="eastAsia"/>
        </w:rPr>
        <w:t>et方式调用</w:t>
      </w:r>
      <w:bookmarkEnd w:id="7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服务路径?业务参数</w:t>
      </w:r>
    </w:p>
    <w:p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通用参数放在H</w:t>
      </w:r>
      <w:r>
        <w:t>eaders</w:t>
      </w:r>
      <w:r>
        <w:rPr>
          <w:rFonts w:hint="eastAsia"/>
        </w:rPr>
        <w:t>里面，其他参数按照标准的GET请求方式传递。</w:t>
      </w:r>
    </w:p>
    <w:p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服务路径?order</w:t>
      </w:r>
      <w:r>
        <w:t>Id=20170101101010&amp;productId=1010001</w:t>
      </w:r>
    </w:p>
    <w:p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>
      <w:pPr>
        <w:spacing w:before="120"/>
      </w:pPr>
      <w:r>
        <w:rPr>
          <w:lang w:val="en-US"/>
        </w:rPr>
        <w:drawing>
          <wp:inline distT="0" distB="0" distL="0" distR="0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25649"/>
      <w:r>
        <w:t>P</w:t>
      </w:r>
      <w:r>
        <w:rPr>
          <w:rFonts w:hint="eastAsia"/>
        </w:rPr>
        <w:t>ost方式调用</w:t>
      </w:r>
      <w:bookmarkEnd w:id="8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>
      <w:pPr>
        <w:spacing w:before="120"/>
      </w:pPr>
      <w:r>
        <w:rPr>
          <w:rFonts w:hint="eastAsia"/>
        </w:rPr>
        <w:t>例：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720" w:firstLineChars="300"/>
        <w:rPr>
          <w:lang w:val="en-US"/>
        </w:rPr>
      </w:pPr>
      <w: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partnerCo</w:t>
      </w:r>
      <w:r>
        <w:rPr>
          <w:rFonts w:hint="eastAsia" w:asciiTheme="minorEastAsia" w:hAnsiTheme="minorEastAsia" w:eastAsiaTheme="minorEastAsia"/>
          <w:snapToGrid w:val="0"/>
          <w:color w:val="000000"/>
        </w:rPr>
        <w:t>d</w:t>
      </w:r>
      <w:r>
        <w:rPr>
          <w:rFonts w:asciiTheme="minorEastAsia" w:hAnsiTheme="minorEastAsia" w:eastAsiaTheme="minorEastAsia"/>
          <w:snapToGrid w:val="0"/>
          <w:color w:val="000000"/>
        </w:rPr>
        <w:t>e</w:t>
      </w:r>
      <w:r>
        <w:t>”</w:t>
      </w:r>
      <w:r>
        <w:rPr>
          <w:lang w:val="en-US"/>
        </w:rPr>
        <w:t>:”</w:t>
      </w:r>
      <w:r>
        <w:rPr>
          <w:rFonts w:asciiTheme="minorEastAsia" w:hAnsiTheme="minorEastAsia" w:eastAsiaTheme="minorEastAsia"/>
          <w:snapToGrid w:val="0"/>
          <w:color w:val="000000"/>
        </w:rPr>
        <w:t xml:space="preserve"> partnerCo</w:t>
      </w:r>
      <w:r>
        <w:rPr>
          <w:rFonts w:hint="eastAsia" w:asciiTheme="minorEastAsia" w:hAnsiTheme="minorEastAsia" w:eastAsiaTheme="minorEastAsia"/>
          <w:snapToGrid w:val="0"/>
          <w:color w:val="000000"/>
        </w:rPr>
        <w:t>d</w:t>
      </w:r>
      <w:r>
        <w:rPr>
          <w:rFonts w:asciiTheme="minorEastAsia" w:hAnsiTheme="minorEastAsia" w:eastAsiaTheme="minorEastAsia"/>
          <w:snapToGrid w:val="0"/>
          <w:color w:val="000000"/>
        </w:rPr>
        <w:t>e</w:t>
      </w:r>
      <w:r>
        <w:rPr>
          <w:lang w:val="en-US"/>
        </w:rPr>
        <w:t>”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appk</w:t>
      </w:r>
      <w:r>
        <w:t>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>
      <w:pPr>
        <w:spacing w:before="120"/>
      </w:pPr>
      <w:r>
        <w:tab/>
      </w:r>
      <w:r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1498790340129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>
      <w:pPr>
        <w:spacing w:before="120"/>
      </w:pPr>
      <w:r>
        <w:rPr>
          <w:rFonts w:hint="eastAsia"/>
        </w:rPr>
        <w:t xml:space="preserve">   ……（业务参数）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3"/>
      </w:pPr>
      <w:bookmarkStart w:id="9" w:name="_Toc22156"/>
      <w:r>
        <w:rPr>
          <w:rFonts w:hint="eastAsia"/>
        </w:rPr>
        <w:t>服务通用参数</w:t>
      </w:r>
      <w:bookmarkEnd w:id="9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150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111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15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</w:tcPr>
          <w:p>
            <w:pPr>
              <w:pStyle w:val="15"/>
              <w:ind w:right="48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e</w:t>
            </w:r>
          </w:p>
        </w:tc>
        <w:tc>
          <w:tcPr>
            <w:tcW w:w="115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15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timestamp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13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 w:after="0" w:line="360" w:lineRule="auto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当前时间戳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yyyyMMddhhmmss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，举例：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1498790340129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appS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ignature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应用签名值</w:t>
            </w:r>
          </w:p>
        </w:tc>
      </w:tr>
    </w:tbl>
    <w:p>
      <w:pPr>
        <w:pStyle w:val="42"/>
        <w:ind w:firstLine="305"/>
      </w:pPr>
      <w:bookmarkStart w:id="10" w:name="_Toc15179"/>
      <w:r>
        <w:rPr>
          <w:rFonts w:hint="eastAsia"/>
        </w:rPr>
        <w:t>服务接口</w:t>
      </w:r>
      <w:bookmarkEnd w:id="10"/>
    </w:p>
    <w:p>
      <w:pPr>
        <w:pStyle w:val="3"/>
      </w:pPr>
      <w:bookmarkStart w:id="11" w:name="_Toc7886"/>
      <w:bookmarkStart w:id="12" w:name="_Toc443481652"/>
      <w:r>
        <w:rPr>
          <w:rFonts w:hint="eastAsia"/>
        </w:rPr>
        <w:t>查询可订购产品列表服务</w:t>
      </w:r>
      <w:bookmarkEnd w:id="11"/>
    </w:p>
    <w:p>
      <w:pPr>
        <w:pStyle w:val="4"/>
      </w:pPr>
      <w:bookmarkStart w:id="13" w:name="_Toc1214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2"/>
      <w:bookmarkEnd w:id="13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>
      <w:pPr>
        <w:pStyle w:val="4"/>
      </w:pPr>
      <w:bookmarkStart w:id="14" w:name="_Toc443481653"/>
      <w:bookmarkStart w:id="15" w:name="_Toc15029"/>
      <w:r>
        <w:rPr>
          <w:rFonts w:hint="eastAsia"/>
        </w:rPr>
        <w:t>请求参数</w:t>
      </w:r>
      <w:r>
        <w:t>说明</w:t>
      </w:r>
      <w:bookmarkEnd w:id="14"/>
      <w:bookmarkEnd w:id="15"/>
    </w:p>
    <w:p>
      <w:pPr>
        <w:spacing w:before="120"/>
        <w:ind w:firstLine="1315" w:firstLineChars="548"/>
      </w:pPr>
      <w:r>
        <w:rPr>
          <w:rFonts w:hint="eastAsia"/>
        </w:rPr>
        <w:t>无</w:t>
      </w:r>
    </w:p>
    <w:p>
      <w:pPr>
        <w:spacing w:before="120"/>
        <w:ind w:firstLine="1315" w:firstLineChars="548"/>
      </w:pPr>
    </w:p>
    <w:p>
      <w:pPr>
        <w:spacing w:before="120"/>
        <w:ind w:firstLine="1315" w:firstLineChars="548"/>
      </w:pPr>
    </w:p>
    <w:p>
      <w:pPr>
        <w:spacing w:before="120"/>
        <w:ind w:firstLine="1315" w:firstLineChars="548"/>
      </w:pPr>
    </w:p>
    <w:p>
      <w:pPr>
        <w:pStyle w:val="4"/>
      </w:pPr>
      <w:bookmarkStart w:id="16" w:name="_Toc21843"/>
      <w:bookmarkStart w:id="17" w:name="_Toc44348165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6"/>
      <w:bookmarkEnd w:id="17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 "msg": "成功",</w:t>
      </w:r>
    </w:p>
    <w:p>
      <w:pPr>
        <w:spacing w:before="120"/>
      </w:pPr>
      <w:r>
        <w:rPr>
          <w:rFonts w:hint="eastAsia"/>
        </w:rPr>
        <w:t xml:space="preserve">    "code": "00000",</w:t>
      </w:r>
    </w:p>
    <w:p>
      <w:pPr>
        <w:spacing w:before="120"/>
      </w:pPr>
      <w:r>
        <w:rPr>
          <w:rFonts w:hint="eastAsia"/>
        </w:rPr>
        <w:t xml:space="preserve">    "data": [</w:t>
      </w:r>
    </w:p>
    <w:p>
      <w:pPr>
        <w:spacing w:before="120"/>
      </w:pPr>
      <w:r>
        <w:rPr>
          <w:rFonts w:hint="eastAsia"/>
        </w:rPr>
        <w:t xml:space="preserve">        {</w:t>
      </w:r>
    </w:p>
    <w:p>
      <w:pPr>
        <w:spacing w:before="120"/>
      </w:pPr>
      <w:r>
        <w:rPr>
          <w:rFonts w:hint="eastAsia"/>
        </w:rPr>
        <w:t xml:space="preserve">            "cycleType": 0,</w:t>
      </w:r>
    </w:p>
    <w:p>
      <w:pPr>
        <w:spacing w:before="120"/>
      </w:pPr>
      <w:r>
        <w:rPr>
          <w:rFonts w:hint="eastAsia"/>
        </w:rPr>
        <w:t xml:space="preserve">            "productCode": "000001",</w:t>
      </w:r>
    </w:p>
    <w:p>
      <w:pPr>
        <w:spacing w:before="120"/>
      </w:pPr>
      <w:r>
        <w:rPr>
          <w:rFonts w:hint="eastAsia"/>
        </w:rPr>
        <w:t xml:space="preserve">            "productName": "包月"</w:t>
      </w:r>
    </w:p>
    <w:p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>
      <w:pPr>
        <w:spacing w:before="120"/>
        <w:ind w:firstLine="1315" w:firstLineChars="548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r>
        <w:rPr>
          <w:rFonts w:hint="eastAsia"/>
          <w:lang w:val="en-US"/>
        </w:rPr>
        <w:t>......</w:t>
      </w:r>
      <w:r>
        <w:rPr>
          <w:rFonts w:hint="eastAsia"/>
        </w:rPr>
        <w:t>}</w:t>
      </w:r>
    </w:p>
    <w:p>
      <w:pPr>
        <w:spacing w:before="120"/>
      </w:pPr>
      <w:r>
        <w:rPr>
          <w:rFonts w:hint="eastAsia"/>
        </w:rPr>
        <w:t xml:space="preserve">    ]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4"/>
      </w:pPr>
      <w:bookmarkStart w:id="18" w:name="_Toc13417"/>
      <w:bookmarkStart w:id="19" w:name="_Toc443481655"/>
      <w:r>
        <w:t>返回</w:t>
      </w:r>
      <w:r>
        <w:rPr>
          <w:rFonts w:hint="eastAsia"/>
        </w:rPr>
        <w:t>结果</w:t>
      </w:r>
      <w:r>
        <w:t>说明</w:t>
      </w:r>
      <w:bookmarkEnd w:id="18"/>
      <w:bookmarkEnd w:id="19"/>
    </w:p>
    <w:tbl>
      <w:tblPr>
        <w:tblStyle w:val="30"/>
        <w:tblW w:w="77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270"/>
        <w:gridCol w:w="1016"/>
        <w:gridCol w:w="847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可订购产品列表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productCode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productName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cycleType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包月：0，包半年：1，包年：2</w:t>
            </w:r>
          </w:p>
        </w:tc>
      </w:tr>
    </w:tbl>
    <w:p>
      <w:pPr>
        <w:spacing w:before="120"/>
      </w:pPr>
    </w:p>
    <w:p>
      <w:pPr>
        <w:pStyle w:val="4"/>
      </w:pPr>
      <w:bookmarkStart w:id="20" w:name="_Toc443481656"/>
      <w:bookmarkStart w:id="21" w:name="_Toc7628"/>
      <w:r>
        <w:rPr>
          <w:rFonts w:hint="eastAsia"/>
        </w:rPr>
        <w:t>错误代码</w:t>
      </w:r>
      <w:bookmarkEnd w:id="20"/>
      <w:bookmarkEnd w:id="21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{"code":"40002"，"msg":"无可订购产品",data":""}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tabs>
          <w:tab w:val="left" w:pos="5250"/>
        </w:tabs>
        <w:spacing w:before="120"/>
        <w:ind w:firstLine="0" w:firstLineChars="0"/>
      </w:pPr>
      <w:r>
        <w:tab/>
      </w:r>
    </w:p>
    <w:p>
      <w:pPr>
        <w:pStyle w:val="3"/>
      </w:pPr>
      <w:bookmarkStart w:id="22" w:name="_Toc21346"/>
      <w:r>
        <w:rPr>
          <w:rFonts w:hint="eastAsia"/>
        </w:rPr>
        <w:t>订购服务（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22"/>
    </w:p>
    <w:p>
      <w:pPr>
        <w:pStyle w:val="4"/>
      </w:pPr>
      <w:bookmarkStart w:id="23" w:name="_Toc315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3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hint="eastAsia" w:ascii="Monaco" w:hAnsi="Monaco" w:cs="Monaco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hint="eastAsia" w:ascii="Monaco" w:hAnsi="Monaco" w:cs="Monaco"/>
          <w:sz w:val="22"/>
          <w:szCs w:val="22"/>
          <w:lang w:val="en-US"/>
        </w:rPr>
        <w:t>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>
      <w:pPr>
        <w:widowControl/>
        <w:autoSpaceDE w:val="0"/>
        <w:autoSpaceDN w:val="0"/>
        <w:spacing w:beforeLines="0" w:after="240" w:line="300" w:lineRule="atLeast"/>
        <w:ind w:left="420" w:firstLine="420" w:firstLineChars="0"/>
        <w:jc w:val="left"/>
        <w:textAlignment w:val="auto"/>
      </w:pPr>
      <w:r>
        <w:t>“partnerOrderId”:”</w:t>
      </w:r>
      <w:r>
        <w:rPr>
          <w:rFonts w:hint="eastAsia"/>
        </w:rPr>
        <w:t>3456754356754564</w:t>
      </w:r>
      <w:r>
        <w:t>”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24" w:name="_Toc1942"/>
      <w:r>
        <w:rPr>
          <w:rFonts w:hint="eastAsia"/>
        </w:rPr>
        <w:t>请求参数</w:t>
      </w:r>
      <w:r>
        <w:t>说明</w:t>
      </w:r>
      <w:bookmarkEnd w:id="24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product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元6G包月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半年包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年包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v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ascii="Times" w:hAnsi="Times"/>
                <w:sz w:val="24"/>
                <w:szCs w:val="20"/>
                <w:lang w:val="en-GB"/>
              </w:rPr>
              <w:t>partnerOrderId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utoSpaceDE w:val="0"/>
              <w:autoSpaceDN w:val="0"/>
              <w:spacing w:beforeLines="0" w:after="240" w:line="300" w:lineRule="atLeast"/>
              <w:ind w:firstLine="0" w:firstLineChars="0"/>
              <w:jc w:val="left"/>
              <w:textAlignment w:val="auto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合作方订购ID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4"/>
      </w:pPr>
      <w:bookmarkStart w:id="25" w:name="_Toc18938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5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”data”</w:t>
      </w:r>
      <w:r>
        <w:rPr>
          <w:rFonts w:hint="eastAsia"/>
        </w:rPr>
        <w:t>:</w:t>
      </w:r>
      <w:r>
        <w:t>{</w:t>
      </w:r>
    </w:p>
    <w:p>
      <w:pPr>
        <w:spacing w:before="120"/>
        <w:ind w:left="172"/>
      </w:pPr>
      <w:r>
        <w:tab/>
      </w:r>
      <w:r>
        <w:tab/>
      </w:r>
      <w:r>
        <w:t>“orderId”:”201710101010”</w:t>
      </w:r>
    </w:p>
    <w:p>
      <w:pPr>
        <w:spacing w:before="120"/>
        <w:ind w:left="360"/>
      </w:pPr>
      <w:r>
        <w:t>}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pStyle w:val="4"/>
      </w:pPr>
      <w:bookmarkStart w:id="26" w:name="_Toc13051"/>
      <w:r>
        <w:t>返回</w:t>
      </w:r>
      <w:r>
        <w:rPr>
          <w:rFonts w:hint="eastAsia"/>
        </w:rPr>
        <w:t>结果</w:t>
      </w:r>
      <w:r>
        <w:t>说明</w:t>
      </w:r>
      <w:bookmarkEnd w:id="26"/>
    </w:p>
    <w:tbl>
      <w:tblPr>
        <w:tblStyle w:val="30"/>
        <w:tblW w:w="729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371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90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免流平台订购ID（查询时可使用此订单号）</w:t>
            </w:r>
          </w:p>
        </w:tc>
      </w:tr>
    </w:tbl>
    <w:p>
      <w:pPr>
        <w:spacing w:before="120"/>
        <w:ind w:firstLine="0" w:firstLineChars="0"/>
      </w:pPr>
    </w:p>
    <w:p>
      <w:pPr>
        <w:pStyle w:val="4"/>
      </w:pPr>
      <w:bookmarkStart w:id="27" w:name="_Toc16735"/>
      <w:r>
        <w:rPr>
          <w:rFonts w:hint="eastAsia"/>
        </w:rPr>
        <w:t>错误代码</w:t>
      </w:r>
      <w:bookmarkEnd w:id="27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{"code":"10000","msg":"XXX参数为空","data":null}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{"code":"20000","msg":"XXX参数错误","data":null}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{"code":"30001","msg":"验证码已过期","data":null}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{"code":"30002","msg":"短信验证码错误","data":null}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{"code":"40000","msg":"重复订购产品：XXX","data":null}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{"code":"40001","msg":"订购产品不存在","data":null}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{"code":"40003","msg":"订购失败：XXX","data":null}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spacing w:before="120"/>
      </w:pPr>
    </w:p>
    <w:p>
      <w:pPr>
        <w:pStyle w:val="3"/>
      </w:pPr>
      <w:bookmarkStart w:id="28" w:name="_Toc27693"/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bookmarkEnd w:id="28"/>
    </w:p>
    <w:p>
      <w:pPr>
        <w:pStyle w:val="4"/>
      </w:pPr>
      <w:bookmarkStart w:id="29" w:name="_Toc492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9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  <w:rPr>
          <w:lang w:val="en-US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8"/>
        </w:rPr>
        <w:t>http://&lt;url&gt;/</w:t>
      </w:r>
      <w:r>
        <w:rPr>
          <w:rStyle w:val="28"/>
          <w:rFonts w:hint="eastAsia"/>
        </w:rPr>
        <w:t>queryOrder</w:t>
      </w:r>
      <w:r>
        <w:rPr>
          <w:rStyle w:val="28"/>
          <w:rFonts w:hint="eastAsia"/>
          <w:lang w:val="en-US"/>
        </w:rPr>
        <w:t>/queryOrderRecord</w:t>
      </w:r>
      <w:r>
        <w:rPr>
          <w:rStyle w:val="28"/>
          <w:rFonts w:hint="eastAsia"/>
          <w:lang w:val="en-US"/>
        </w:rPr>
        <w:fldChar w:fldCharType="end"/>
      </w:r>
    </w:p>
    <w:p>
      <w:pPr>
        <w:spacing w:before="120"/>
        <w:rPr>
          <w:lang w:val="en-US"/>
        </w:rPr>
      </w:pPr>
    </w:p>
    <w:p>
      <w:pPr>
        <w:spacing w:before="120"/>
        <w:rPr>
          <w:lang w:val="en-US"/>
        </w:rPr>
      </w:pPr>
    </w:p>
    <w:p>
      <w:pPr>
        <w:pStyle w:val="4"/>
      </w:pPr>
      <w:bookmarkStart w:id="30" w:name="_Toc27452"/>
      <w:r>
        <w:rPr>
          <w:rFonts w:hint="eastAsia"/>
        </w:rPr>
        <w:t>请求参数</w:t>
      </w:r>
      <w:r>
        <w:t>说明</w:t>
      </w:r>
      <w:bookmarkEnd w:id="30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>
      <w:pPr>
        <w:spacing w:before="120"/>
      </w:pPr>
    </w:p>
    <w:p>
      <w:pPr>
        <w:pStyle w:val="4"/>
      </w:pPr>
      <w:bookmarkStart w:id="31" w:name="_Toc2881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1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"msg":  "成功",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"code":  "00000",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"data":  {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"productCode":  "100101",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"cycleType":  0,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"type":  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"validTime":  "2017-07-05 14:45:42",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"invalidTime":  "2017-07-05 14:45:42"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="120"/>
        <w:rPr>
          <w:lang w:val="en-US"/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pStyle w:val="4"/>
      </w:pPr>
      <w:bookmarkStart w:id="32" w:name="_Toc6635"/>
      <w:r>
        <w:t>返回</w:t>
      </w:r>
      <w:r>
        <w:rPr>
          <w:rFonts w:hint="eastAsia"/>
        </w:rPr>
        <w:t>结果</w:t>
      </w:r>
      <w:r>
        <w:t>说明</w:t>
      </w:r>
      <w:bookmarkEnd w:id="32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错误码：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00000，成功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其他错误代码，详细见错误代码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错误信息描述，详细描述见错误代码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data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订购返回数据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订购失败data无内容，失败原因见错误描述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向前收费：0， 向后收费：1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cycleType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包月：0，包半年：1，包年：2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生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效时间：yyyy-MM-dd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失效时间：yyyy-MM-dd HH:mm:ss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注：前向包月产品无失效时间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productCode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6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定向流量产品编码</w:t>
            </w:r>
          </w:p>
        </w:tc>
      </w:tr>
    </w:tbl>
    <w:p>
      <w:pPr>
        <w:pStyle w:val="15"/>
        <w:jc w:val="left"/>
        <w:rPr>
          <w:rFonts w:asciiTheme="minorEastAsia" w:hAnsiTheme="minorEastAsia" w:eastAsiaTheme="minorEastAsia"/>
          <w:snapToGrid w:val="0"/>
          <w:color w:val="000000"/>
          <w:sz w:val="24"/>
          <w:lang w:val="en-GB"/>
        </w:rPr>
      </w:pPr>
    </w:p>
    <w:p>
      <w:pPr>
        <w:pStyle w:val="4"/>
      </w:pPr>
      <w:bookmarkStart w:id="33" w:name="_Toc3644"/>
      <w:r>
        <w:rPr>
          <w:rFonts w:hint="eastAsia"/>
        </w:rPr>
        <w:t>错误代码</w:t>
      </w:r>
      <w:bookmarkEnd w:id="33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{"code":"40001","msg":"订购产品不存在</w:t>
            </w:r>
            <w:bookmarkStart w:id="70" w:name="_GoBack"/>
            <w:bookmarkEnd w:id="70"/>
            <w:r>
              <w:rPr>
                <w:rFonts w:hint="eastAsia" w:ascii="微软雅黑" w:hAnsi="微软雅黑" w:eastAsia="微软雅黑" w:cs="微软雅黑"/>
              </w:rPr>
              <w:t>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  <w:ind w:firstLine="0" w:firstLineChars="0"/>
      </w:pPr>
    </w:p>
    <w:p>
      <w:pPr>
        <w:spacing w:before="120"/>
      </w:pPr>
    </w:p>
    <w:p>
      <w:pPr>
        <w:pStyle w:val="3"/>
      </w:pPr>
      <w:bookmarkStart w:id="34" w:name="_Toc19176"/>
      <w:r>
        <w:rPr>
          <w:rFonts w:hint="eastAsia"/>
        </w:rPr>
        <w:t>退订服务（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34"/>
    </w:p>
    <w:p>
      <w:pPr>
        <w:pStyle w:val="4"/>
      </w:pPr>
      <w:bookmarkStart w:id="35" w:name="_Toc18422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5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rPr>
          <w:rFonts w:hint="eastAsia"/>
          <w:lang w:val="en-US"/>
        </w:rPr>
        <w:t>/</w:t>
      </w:r>
      <w:r>
        <w:rPr>
          <w:rFonts w:hint="eastAsia"/>
        </w:rPr>
        <w:t>closeOrder</w:t>
      </w:r>
      <w:r>
        <w:rPr>
          <w:rFonts w:hint="eastAsia"/>
          <w:lang w:val="en-US" w:eastAsia="zh-CN"/>
        </w:rPr>
        <w:t>New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 w:cs="宋体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36" w:name="_Toc30662"/>
      <w:r>
        <w:rPr>
          <w:rFonts w:hint="eastAsia"/>
        </w:rPr>
        <w:t>请求参数</w:t>
      </w:r>
      <w:r>
        <w:t>说明</w:t>
      </w:r>
      <w:bookmarkEnd w:id="36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</w:tbl>
    <w:p>
      <w:pPr>
        <w:spacing w:before="120"/>
      </w:pPr>
    </w:p>
    <w:p>
      <w:pPr>
        <w:pStyle w:val="4"/>
      </w:pPr>
      <w:bookmarkStart w:id="37" w:name="_Toc2940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7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>
      <w:pPr>
        <w:spacing w:before="120"/>
        <w:ind w:firstLine="897" w:firstLineChars="374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>
      <w:pPr>
        <w:spacing w:before="120"/>
        <w:ind w:firstLine="1377" w:firstLineChars="5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partnerOrderId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1377" w:firstLineChars="5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orderId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1440" w:firstLineChars="60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productName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,//产品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名称</w:t>
      </w:r>
    </w:p>
    <w:p>
      <w:pPr>
        <w:spacing w:before="120"/>
        <w:ind w:firstLine="1555" w:firstLineChars="64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“refundTime”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,//退订时间</w:t>
      </w:r>
    </w:p>
    <w:p>
      <w:pPr>
        <w:spacing w:before="120"/>
        <w:ind w:firstLine="1555" w:firstLineChars="64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refundValidTime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//退订生效时间</w:t>
      </w:r>
    </w:p>
    <w:p>
      <w:pPr>
        <w:spacing w:before="120"/>
        <w:ind w:firstLine="897" w:firstLineChars="374"/>
        <w:rPr>
          <w:lang w:val="en-US"/>
        </w:rPr>
      </w:pPr>
      <w:r>
        <w:t>}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38" w:name="_Toc9148"/>
      <w:r>
        <w:t>返回</w:t>
      </w:r>
      <w:r>
        <w:rPr>
          <w:rFonts w:hint="eastAsia"/>
        </w:rPr>
        <w:t>结果</w:t>
      </w:r>
      <w:r>
        <w:t>说明</w:t>
      </w:r>
      <w:bookmarkEnd w:id="38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错误码：00000，成功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其他错误代码，详细见错误代码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错误信息描述，详细描述见错误代码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成功：返回对应的流量包名称、退订时间、退订生效时间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失败：返回失败原因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partnerOrderId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productName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refundTime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退订时间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refundValidTime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退订生效时间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yyyy-MM-dd HH:mm:ss</w:t>
            </w:r>
          </w:p>
        </w:tc>
      </w:tr>
    </w:tbl>
    <w:p>
      <w:pPr>
        <w:spacing w:before="120"/>
      </w:pPr>
    </w:p>
    <w:p>
      <w:pPr>
        <w:pStyle w:val="4"/>
      </w:pPr>
      <w:bookmarkStart w:id="39" w:name="_Toc9636"/>
      <w:r>
        <w:rPr>
          <w:rFonts w:hint="eastAsia"/>
        </w:rPr>
        <w:t>错误代码</w:t>
      </w:r>
      <w:bookmarkEnd w:id="39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{"code":"10000","msg":"orderId参数为空","data":null}</w:t>
            </w:r>
          </w:p>
          <w:p>
            <w:pPr>
              <w:pStyle w:val="61"/>
              <w:spacing w:before="1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{"code":"40010","msg":"订单不存在","data":null}</w:t>
            </w:r>
          </w:p>
          <w:p>
            <w:pPr>
              <w:pStyle w:val="61"/>
              <w:spacing w:before="1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{"code":"40001","msg":"订购产品不存在","data":null}</w:t>
            </w:r>
          </w:p>
          <w:p>
            <w:pPr>
              <w:pStyle w:val="61"/>
              <w:spacing w:before="1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{"code":"40004","msg":"非前向订购产品","data":null}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3"/>
      </w:pPr>
      <w:bookmarkStart w:id="40" w:name="_Toc12670"/>
      <w:r>
        <w:rPr>
          <w:rFonts w:hint="eastAsia"/>
        </w:rPr>
        <w:t>查询订单状态服务</w:t>
      </w:r>
      <w:bookmarkEnd w:id="40"/>
    </w:p>
    <w:p>
      <w:pPr>
        <w:pStyle w:val="4"/>
      </w:pPr>
      <w:bookmarkStart w:id="41" w:name="_Toc111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1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>
      <w:pPr>
        <w:spacing w:before="120"/>
      </w:pPr>
    </w:p>
    <w:p>
      <w:pPr>
        <w:pStyle w:val="4"/>
      </w:pPr>
      <w:bookmarkStart w:id="42" w:name="_Toc11426"/>
      <w:r>
        <w:rPr>
          <w:rFonts w:hint="eastAsia"/>
        </w:rPr>
        <w:t>请求参数</w:t>
      </w:r>
      <w:r>
        <w:t>说明</w:t>
      </w:r>
      <w:bookmarkEnd w:id="4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43" w:name="_Toc1668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3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"stateMsg": "订购成功",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"state": "1"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4"/>
      </w:pPr>
      <w:bookmarkStart w:id="44" w:name="_Toc19317"/>
      <w:r>
        <w:t>返回</w:t>
      </w:r>
      <w:r>
        <w:rPr>
          <w:rFonts w:hint="eastAsia"/>
        </w:rPr>
        <w:t>结果</w:t>
      </w:r>
      <w:r>
        <w:t>说明</w:t>
      </w:r>
      <w:bookmarkEnd w:id="44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  <w:p>
            <w:pPr>
              <w:spacing w:before="120"/>
              <w:ind w:firstLine="0" w:firstLineChars="0"/>
              <w:rPr>
                <w:rFonts w:eastAsia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1：待订购；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2：订购中；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3：订购成功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4：订购失败；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5：退订中；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6：退订成功；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7：服务到期；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如上state说明</w:t>
            </w:r>
          </w:p>
        </w:tc>
      </w:tr>
    </w:tbl>
    <w:p>
      <w:pPr>
        <w:spacing w:before="120"/>
        <w:ind w:firstLine="0" w:firstLineChars="0"/>
      </w:pPr>
    </w:p>
    <w:p>
      <w:pPr>
        <w:pStyle w:val="4"/>
      </w:pPr>
      <w:bookmarkStart w:id="45" w:name="_Toc27225"/>
      <w:r>
        <w:rPr>
          <w:rFonts w:hint="eastAsia"/>
        </w:rPr>
        <w:t>错误代码</w:t>
      </w:r>
      <w:bookmarkEnd w:id="45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{"code":"40010","msg":"订单不存在","data":null}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  <w:ind w:firstLine="0" w:firstLineChars="0"/>
      </w:pPr>
    </w:p>
    <w:p>
      <w:pPr>
        <w:spacing w:before="120"/>
        <w:ind w:firstLine="0" w:firstLineChars="0"/>
      </w:pPr>
    </w:p>
    <w:p>
      <w:pPr>
        <w:pStyle w:val="3"/>
      </w:pPr>
      <w:bookmarkStart w:id="46" w:name="_Toc21544"/>
      <w:r>
        <w:rPr>
          <w:rFonts w:hint="eastAsia"/>
        </w:rPr>
        <w:t>获取验证码服务</w:t>
      </w:r>
      <w:bookmarkEnd w:id="46"/>
    </w:p>
    <w:p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>
      <w:pPr>
        <w:spacing w:before="120"/>
      </w:pPr>
    </w:p>
    <w:p>
      <w:pPr>
        <w:pStyle w:val="4"/>
      </w:pPr>
      <w:bookmarkStart w:id="47" w:name="_Toc10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7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http://&lt;url&gt;/&lt;path&gt;/</w:t>
      </w:r>
      <w:r>
        <w:rPr>
          <w:rFonts w:hint="eastAsia"/>
          <w:lang w:val="en-US"/>
        </w:rPr>
        <w:t>/</w:t>
      </w:r>
      <w:r>
        <w:rPr>
          <w:rFonts w:hint="eastAsia"/>
        </w:rPr>
        <w:t>getCode</w:t>
      </w:r>
      <w:r>
        <w:t>?</w:t>
      </w:r>
      <w:r>
        <w:rPr>
          <w:rFonts w:cs="宋体" w:asciiTheme="minorEastAsia" w:hAnsiTheme="minorEastAsia" w:eastAsiaTheme="minorEastAsia"/>
          <w:lang w:bidi="hi-IN"/>
        </w:rPr>
        <w:t>phone=</w:t>
      </w:r>
      <w:r>
        <w:rPr>
          <w:rFonts w:hint="eastAsia"/>
        </w:rPr>
        <w:t>15966984222</w:t>
      </w:r>
    </w:p>
    <w:p>
      <w:pPr>
        <w:pStyle w:val="4"/>
      </w:pPr>
      <w:bookmarkStart w:id="48" w:name="_Toc10432"/>
      <w:r>
        <w:rPr>
          <w:rFonts w:hint="eastAsia"/>
        </w:rPr>
        <w:t>请求参数</w:t>
      </w:r>
      <w:r>
        <w:t>说明</w:t>
      </w:r>
      <w:bookmarkEnd w:id="48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订购手机号码(联通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手机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号码)</w:t>
            </w:r>
          </w:p>
        </w:tc>
      </w:tr>
    </w:tbl>
    <w:p>
      <w:pPr>
        <w:spacing w:before="120"/>
      </w:pPr>
    </w:p>
    <w:p>
      <w:pPr>
        <w:pStyle w:val="4"/>
      </w:pPr>
      <w:bookmarkStart w:id="49" w:name="_Toc2596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9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50" w:name="_Toc5936"/>
      <w:r>
        <w:t>返回</w:t>
      </w:r>
      <w:r>
        <w:rPr>
          <w:rFonts w:hint="eastAsia"/>
        </w:rPr>
        <w:t>结果</w:t>
      </w:r>
      <w:r>
        <w:t>说明</w:t>
      </w:r>
      <w:bookmarkEnd w:id="50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>
      <w:pPr>
        <w:spacing w:before="120"/>
      </w:pPr>
    </w:p>
    <w:p>
      <w:pPr>
        <w:pStyle w:val="4"/>
      </w:pPr>
      <w:bookmarkStart w:id="51" w:name="_Toc22124"/>
      <w:r>
        <w:rPr>
          <w:rFonts w:hint="eastAsia"/>
        </w:rPr>
        <w:t>错误代码</w:t>
      </w:r>
      <w:bookmarkEnd w:id="51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</w:pPr>
    </w:p>
    <w:p>
      <w:pPr>
        <w:pStyle w:val="3"/>
        <w:spacing w:before="0" w:beforeLines="0"/>
        <w:rPr>
          <w:lang w:val="en-US"/>
        </w:rPr>
      </w:pPr>
      <w:bookmarkStart w:id="52" w:name="_Toc14206"/>
      <w:r>
        <w:rPr>
          <w:rFonts w:hint="eastAsia"/>
          <w:lang w:val="en-US"/>
        </w:rPr>
        <w:t>单个订购服务（后向）</w:t>
      </w:r>
      <w:bookmarkEnd w:id="52"/>
    </w:p>
    <w:p>
      <w:pPr>
        <w:pStyle w:val="4"/>
        <w:rPr>
          <w:lang w:val="en-US"/>
        </w:rPr>
      </w:pPr>
      <w:bookmarkStart w:id="53" w:name="_Toc9067"/>
      <w:r>
        <w:rPr>
          <w:rFonts w:hint="eastAsia"/>
          <w:lang w:val="en-US"/>
        </w:rPr>
        <w:t>接口请求说明</w:t>
      </w:r>
      <w:bookmarkEnd w:id="53"/>
    </w:p>
    <w:p>
      <w:pPr>
        <w:pStyle w:val="4"/>
        <w:rPr>
          <w:lang w:val="en-US"/>
        </w:rPr>
      </w:pPr>
      <w:bookmarkStart w:id="54" w:name="_Toc12265"/>
      <w:r>
        <w:rPr>
          <w:rFonts w:hint="eastAsia"/>
          <w:lang w:val="en-US"/>
        </w:rPr>
        <w:t>请求参数说明</w:t>
      </w:r>
      <w:bookmarkEnd w:id="54"/>
    </w:p>
    <w:p>
      <w:pPr>
        <w:pStyle w:val="4"/>
        <w:rPr>
          <w:lang w:val="en-US"/>
        </w:rPr>
      </w:pPr>
      <w:bookmarkStart w:id="55" w:name="_Toc24720"/>
      <w:r>
        <w:rPr>
          <w:rFonts w:hint="eastAsia"/>
          <w:lang w:val="en-US"/>
        </w:rPr>
        <w:t>接口返回实例</w:t>
      </w:r>
      <w:bookmarkEnd w:id="55"/>
    </w:p>
    <w:p>
      <w:pPr>
        <w:pStyle w:val="4"/>
        <w:rPr>
          <w:lang w:val="en-US"/>
        </w:rPr>
      </w:pPr>
      <w:bookmarkStart w:id="56" w:name="_Toc14184"/>
      <w:r>
        <w:rPr>
          <w:rFonts w:hint="eastAsia"/>
          <w:lang w:val="en-US"/>
        </w:rPr>
        <w:t>返回结果说明</w:t>
      </w:r>
      <w:bookmarkEnd w:id="56"/>
    </w:p>
    <w:p>
      <w:pPr>
        <w:pStyle w:val="4"/>
        <w:rPr>
          <w:lang w:val="en-US"/>
        </w:rPr>
      </w:pPr>
      <w:bookmarkStart w:id="57" w:name="_Toc30440"/>
      <w:r>
        <w:rPr>
          <w:rFonts w:hint="eastAsia"/>
          <w:lang w:val="en-US"/>
        </w:rPr>
        <w:t>错误代码</w:t>
      </w:r>
      <w:bookmarkEnd w:id="57"/>
    </w:p>
    <w:p>
      <w:pPr>
        <w:pStyle w:val="3"/>
        <w:rPr>
          <w:lang w:val="en-US"/>
        </w:rPr>
      </w:pPr>
      <w:bookmarkStart w:id="58" w:name="_Toc12542"/>
      <w:r>
        <w:rPr>
          <w:rFonts w:hint="eastAsia"/>
          <w:lang w:val="en-US"/>
        </w:rPr>
        <w:t>批量订购服务（后向）</w:t>
      </w:r>
      <w:bookmarkEnd w:id="58"/>
    </w:p>
    <w:p>
      <w:pPr>
        <w:pStyle w:val="4"/>
        <w:rPr>
          <w:lang w:val="en-US"/>
        </w:rPr>
      </w:pPr>
      <w:bookmarkStart w:id="59" w:name="_Toc2800"/>
      <w:r>
        <w:rPr>
          <w:rFonts w:hint="eastAsia"/>
          <w:lang w:val="en-US"/>
        </w:rPr>
        <w:t>接口请求说明</w:t>
      </w:r>
      <w:bookmarkEnd w:id="59"/>
    </w:p>
    <w:p>
      <w:pPr>
        <w:pStyle w:val="4"/>
        <w:rPr>
          <w:lang w:val="en-US"/>
        </w:rPr>
      </w:pPr>
      <w:bookmarkStart w:id="60" w:name="_Toc20138"/>
      <w:r>
        <w:rPr>
          <w:rFonts w:hint="eastAsia"/>
          <w:lang w:val="en-US"/>
        </w:rPr>
        <w:t>请求参数说明</w:t>
      </w:r>
      <w:bookmarkEnd w:id="60"/>
    </w:p>
    <w:p>
      <w:pPr>
        <w:pStyle w:val="4"/>
        <w:rPr>
          <w:lang w:val="en-US"/>
        </w:rPr>
      </w:pPr>
      <w:bookmarkStart w:id="61" w:name="_Toc4152"/>
      <w:r>
        <w:rPr>
          <w:rFonts w:hint="eastAsia"/>
          <w:lang w:val="en-US"/>
        </w:rPr>
        <w:t>接口返回实例</w:t>
      </w:r>
      <w:bookmarkEnd w:id="61"/>
    </w:p>
    <w:p>
      <w:pPr>
        <w:pStyle w:val="4"/>
        <w:rPr>
          <w:lang w:val="en-US"/>
        </w:rPr>
      </w:pPr>
      <w:bookmarkStart w:id="62" w:name="_Toc24845"/>
      <w:r>
        <w:rPr>
          <w:rFonts w:hint="eastAsia"/>
          <w:lang w:val="en-US"/>
        </w:rPr>
        <w:t>返回结果说明</w:t>
      </w:r>
      <w:bookmarkEnd w:id="62"/>
    </w:p>
    <w:p>
      <w:pPr>
        <w:pStyle w:val="4"/>
      </w:pPr>
      <w:bookmarkStart w:id="63" w:name="_Toc15107"/>
      <w:r>
        <w:rPr>
          <w:rFonts w:hint="eastAsia"/>
          <w:lang w:val="en-US"/>
        </w:rPr>
        <w:t>错误代码</w:t>
      </w:r>
      <w:bookmarkEnd w:id="63"/>
    </w:p>
    <w:p>
      <w:pPr>
        <w:pStyle w:val="3"/>
        <w:rPr>
          <w:lang w:val="en-US"/>
        </w:rPr>
      </w:pPr>
      <w:bookmarkStart w:id="64" w:name="_Toc24818"/>
      <w:r>
        <w:rPr>
          <w:rFonts w:hint="eastAsia"/>
          <w:lang w:val="en-US"/>
        </w:rPr>
        <w:t>业务通知服务</w:t>
      </w:r>
      <w:bookmarkEnd w:id="64"/>
    </w:p>
    <w:p>
      <w:pPr>
        <w:pStyle w:val="4"/>
        <w:rPr>
          <w:lang w:val="en-US"/>
        </w:rPr>
      </w:pPr>
      <w:bookmarkStart w:id="65" w:name="_Toc18464"/>
      <w:r>
        <w:rPr>
          <w:rFonts w:hint="eastAsia"/>
          <w:lang w:val="en-US"/>
        </w:rPr>
        <w:t>接口请求说明</w:t>
      </w:r>
      <w:bookmarkEnd w:id="65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通知URL</w:t>
      </w:r>
      <w:r>
        <w:rPr>
          <w:rFonts w:hint="eastAsia"/>
        </w:rPr>
        <w:t>：</w:t>
      </w:r>
      <w:r>
        <w:t>由合作伙伴提供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  <w:ind w:left="172"/>
      </w:pPr>
      <w:r>
        <w:t>{</w:t>
      </w:r>
    </w:p>
    <w:p>
      <w:pPr>
        <w:spacing w:before="120"/>
        <w:ind w:left="172"/>
      </w:pPr>
      <w:r>
        <w:tab/>
      </w:r>
      <w:r>
        <w:tab/>
      </w:r>
      <w:r>
        <w:t>“orderId”:”201710101010”</w:t>
      </w:r>
      <w:r>
        <w:rPr>
          <w:rFonts w:hint="eastAsia"/>
        </w:rPr>
        <w:t>，</w:t>
      </w:r>
    </w:p>
    <w:p>
      <w:pPr>
        <w:spacing w:before="120"/>
        <w:ind w:left="172"/>
        <w:rPr>
          <w:lang w:val="en-US"/>
        </w:rPr>
      </w:pPr>
      <w:r>
        <w:tab/>
      </w:r>
      <w:r>
        <w:tab/>
      </w:r>
      <w:r>
        <w:t>“partnerOrderId”:”2134532456435”</w:t>
      </w:r>
      <w:r>
        <w:rPr>
          <w:lang w:val="en-US"/>
        </w:rPr>
        <w:t>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“productCode”:”120321”,</w:t>
      </w:r>
    </w:p>
    <w:p>
      <w:pPr>
        <w:spacing w:before="120"/>
        <w:ind w:left="172"/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“productName”:”</w:t>
      </w:r>
      <w:r>
        <w:rPr>
          <w:rFonts w:hint="eastAsia"/>
          <w:lang w:val="en-US"/>
        </w:rPr>
        <w:t>流量包</w:t>
      </w:r>
      <w:r>
        <w:rPr>
          <w:lang w:val="en-US"/>
        </w:rPr>
        <w:t>”,</w:t>
      </w:r>
    </w:p>
    <w:p>
      <w:pPr>
        <w:spacing w:before="120"/>
        <w:ind w:left="172"/>
        <w:rPr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lang w:val="en-US"/>
        </w:rPr>
        <w:t>“price”:”10”,</w:t>
      </w:r>
    </w:p>
    <w:p>
      <w:pPr>
        <w:spacing w:before="120"/>
        <w:ind w:left="172"/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“allowAutoPay”:”0”,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“createTime”:”20170303030303”,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“validTime”:”20170303030303”, 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“invalidTime”:”20170331000000”,</w:t>
      </w:r>
    </w:p>
    <w:p>
      <w:pPr>
        <w:spacing w:before="120"/>
        <w:ind w:left="172"/>
      </w:pPr>
      <w:r>
        <w:tab/>
      </w:r>
      <w:r>
        <w:tab/>
      </w:r>
      <w:r>
        <w:t>“state”:’2”</w:t>
      </w:r>
    </w:p>
    <w:p>
      <w:pPr>
        <w:spacing w:before="120"/>
        <w:ind w:left="172"/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66" w:name="_Toc27226"/>
      <w:r>
        <w:rPr>
          <w:rFonts w:hint="eastAsia"/>
          <w:lang w:val="en-US"/>
        </w:rPr>
        <w:t>请求参数说明</w:t>
      </w:r>
      <w:bookmarkEnd w:id="66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t>partnerOrderId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合作方订单号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productCode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productName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产品描述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price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产品价格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allowAutoPay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自动续订</w:t>
            </w:r>
          </w:p>
          <w:p>
            <w:pPr>
              <w:pStyle w:val="15"/>
              <w:numPr>
                <w:ilvl w:val="0"/>
                <w:numId w:val="5"/>
              </w:numPr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续订</w:t>
            </w:r>
          </w:p>
          <w:p>
            <w:pPr>
              <w:pStyle w:val="15"/>
              <w:numPr>
                <w:ilvl w:val="0"/>
                <w:numId w:val="5"/>
              </w:numPr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不续订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createTime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开始生效时间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invalidTime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1：待订购；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2：订购中；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3：订购成功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4：订购失败；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5：退订中；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6：退订成功；</w:t>
            </w:r>
          </w:p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7：服务到期；</w:t>
            </w:r>
          </w:p>
        </w:tc>
      </w:tr>
    </w:tbl>
    <w:p>
      <w:pPr>
        <w:spacing w:before="120"/>
      </w:pPr>
    </w:p>
    <w:p>
      <w:pPr>
        <w:pStyle w:val="4"/>
        <w:rPr>
          <w:lang w:val="en-US"/>
        </w:rPr>
      </w:pPr>
      <w:bookmarkStart w:id="67" w:name="_Toc5196"/>
      <w:r>
        <w:rPr>
          <w:rFonts w:hint="eastAsia"/>
          <w:lang w:val="en-US"/>
        </w:rPr>
        <w:t>接口返回实例</w:t>
      </w:r>
      <w:bookmarkEnd w:id="67"/>
    </w:p>
    <w:p>
      <w:pPr>
        <w:spacing w:before="120"/>
        <w:rPr>
          <w:lang w:val="en-US"/>
        </w:rPr>
      </w:pPr>
      <w:r>
        <w:rPr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lang w:val="en-US"/>
        </w:rPr>
        <w:t>“code”:”00000”,</w:t>
      </w:r>
    </w:p>
    <w:p>
      <w:pPr>
        <w:spacing w:before="120"/>
        <w:rPr>
          <w:lang w:val="en-US"/>
        </w:rPr>
      </w:pPr>
      <w:r>
        <w:rPr>
          <w:lang w:val="en-US"/>
        </w:rPr>
        <w:t>“msg”:”</w:t>
      </w:r>
      <w:r>
        <w:rPr>
          <w:rFonts w:hint="eastAsia"/>
          <w:lang w:val="en-US"/>
        </w:rPr>
        <w:t>接收成功</w:t>
      </w:r>
      <w:r>
        <w:rPr>
          <w:lang w:val="en-US"/>
        </w:rPr>
        <w:t>”</w:t>
      </w:r>
    </w:p>
    <w:p>
      <w:pPr>
        <w:spacing w:before="120"/>
        <w:rPr>
          <w:lang w:val="en-US"/>
        </w:rPr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68" w:name="_Toc23750"/>
      <w:r>
        <w:rPr>
          <w:rFonts w:hint="eastAsia"/>
          <w:lang w:val="en-US"/>
        </w:rPr>
        <w:t>返回结果说明</w:t>
      </w:r>
      <w:bookmarkEnd w:id="68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>
      <w:pPr>
        <w:spacing w:before="120"/>
      </w:pPr>
    </w:p>
    <w:p>
      <w:pPr>
        <w:pStyle w:val="4"/>
      </w:pPr>
      <w:bookmarkStart w:id="69" w:name="_Toc2010"/>
      <w:r>
        <w:rPr>
          <w:rFonts w:hint="eastAsia"/>
          <w:lang w:val="en-US"/>
        </w:rPr>
        <w:t>错误代码</w:t>
      </w:r>
      <w:bookmarkEnd w:id="69"/>
    </w:p>
    <w:p>
      <w:pPr>
        <w:spacing w:before="120"/>
      </w:pPr>
    </w:p>
    <w:sectPr>
      <w:footerReference r:id="rId18" w:type="first"/>
      <w:headerReference r:id="rId15" w:type="default"/>
      <w:footerReference r:id="rId16" w:type="default"/>
      <w:footerReference r:id="rId17" w:type="even"/>
      <w:pgSz w:w="11907" w:h="16840"/>
      <w:pgMar w:top="1701" w:right="1418" w:bottom="1418" w:left="1985" w:header="1134" w:footer="851" w:gutter="0"/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59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ms Rmn">
    <w:altName w:val="Segoe Print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Monaco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Lines="0"/>
      <w:ind w:firstLine="316" w:firstLineChars="150"/>
      <w:jc w:val="right"/>
    </w:pP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ii</w:t>
    </w:r>
    <w:r>
      <w:rPr>
        <w:rStyle w:val="27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right" w:y="1"/>
      <w:spacing w:before="120"/>
      <w:ind w:firstLine="455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20"/>
      <w:spacing w:before="120"/>
      <w:ind w:right="360" w:firstLine="519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single" w:color="auto" w:sz="4" w:space="1"/>
      </w:pBdr>
      <w:spacing w:beforeLines="0"/>
      <w:ind w:firstLineChars="0"/>
      <w:jc w:val="both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0"/>
      </w:pBdr>
      <w:spacing w:before="12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8340" w:type="dxa"/>
      <w:tblInd w:w="108" w:type="dxa"/>
      <w:tblBorders>
        <w:top w:val="single" w:color="000000" w:sz="12" w:space="0"/>
        <w:left w:val="none" w:color="auto" w:sz="0" w:space="0"/>
        <w:bottom w:val="single" w:color="000000" w:sz="12" w:space="0"/>
        <w:right w:val="none" w:color="auto" w:sz="0" w:space="0"/>
        <w:insideH w:val="single" w:color="000000" w:sz="6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63"/>
      <w:gridCol w:w="4031"/>
      <w:gridCol w:w="1946"/>
    </w:tblGrid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" w:hRule="atLeast"/>
      </w:trPr>
      <w:tc>
        <w:tcPr>
          <w:tcW w:w="2363" w:type="dxa"/>
          <w:vMerge w:val="restart"/>
          <w:shd w:val="clear" w:color="auto" w:fill="auto"/>
          <w:vAlign w:val="bottom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6" w:hRule="atLeast"/>
      </w:trPr>
      <w:tc>
        <w:tcPr>
          <w:tcW w:w="2363" w:type="dxa"/>
          <w:vMerge w:val="continue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</w:tbl>
  <w:p>
    <w:pPr>
      <w:pStyle w:val="22"/>
      <w:spacing w:before="12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multilevel"/>
    <w:tmpl w:val="24EF28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64A3E16"/>
    <w:multiLevelType w:val="multilevel"/>
    <w:tmpl w:val="464A3E16"/>
    <w:lvl w:ilvl="0" w:tentative="0">
      <w:start w:val="0"/>
      <w:numFmt w:val="decimal"/>
      <w:lvlText w:val="%1-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1105D0A"/>
    <w:multiLevelType w:val="multilevel"/>
    <w:tmpl w:val="61105D0A"/>
    <w:lvl w:ilvl="0" w:tentative="0">
      <w:start w:val="1"/>
      <w:numFmt w:val="chineseCountingThousand"/>
      <w:pStyle w:val="2"/>
      <w:isLgl/>
      <w:suff w:val="space"/>
      <w:lvlText w:val="%1"/>
      <w:lvlJc w:val="left"/>
      <w:pPr>
        <w:ind w:left="198" w:firstLine="0"/>
      </w:pPr>
      <w:rPr>
        <w:rFonts w:hint="default" w:ascii="Times" w:hAnsi="Times" w:eastAsia="宋体"/>
        <w:b/>
        <w:i w:val="0"/>
        <w:spacing w:val="0"/>
        <w:sz w:val="32"/>
        <w:szCs w:val="32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198" w:firstLine="454"/>
      </w:pPr>
      <w:rPr>
        <w:rFonts w:hint="default" w:ascii="Times New Roman" w:hAnsi="Times New Roman" w:eastAsia="宋体"/>
        <w:b w:val="0"/>
        <w:i w:val="0"/>
        <w:spacing w:val="0"/>
        <w:sz w:val="28"/>
        <w:szCs w:val="28"/>
      </w:rPr>
    </w:lvl>
    <w:lvl w:ilvl="2" w:tentative="0">
      <w:start w:val="1"/>
      <w:numFmt w:val="chineseCountingThousand"/>
      <w:pStyle w:val="4"/>
      <w:isLgl/>
      <w:suff w:val="space"/>
      <w:lvlText w:val="%1.%2.%3"/>
      <w:lvlJc w:val="left"/>
      <w:pPr>
        <w:ind w:left="652" w:firstLine="0"/>
      </w:pPr>
      <w:rPr>
        <w:rFonts w:hint="default" w:ascii="Times New Roman" w:hAnsi="Times New Roman" w:eastAsia="宋体"/>
        <w:b/>
        <w:i w:val="0"/>
        <w:spacing w:val="0"/>
        <w:sz w:val="24"/>
        <w:szCs w:val="24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652" w:firstLine="0"/>
      </w:pPr>
      <w:rPr>
        <w:rFonts w:hint="default" w:ascii="Times" w:hAnsi="Times" w:eastAsia="宋体"/>
        <w:b w:val="0"/>
        <w:i w:val="0"/>
        <w:spacing w:val="0"/>
        <w:sz w:val="24"/>
        <w:szCs w:val="24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652" w:firstLine="0"/>
      </w:pPr>
      <w:rPr>
        <w:rFonts w:hint="default" w:ascii="Times" w:hAnsi="Times" w:eastAsia="宋体"/>
        <w:b w:val="0"/>
        <w:i w:val="0"/>
        <w:sz w:val="24"/>
      </w:rPr>
    </w:lvl>
    <w:lvl w:ilvl="5" w:tentative="0">
      <w:start w:val="0"/>
      <w:numFmt w:val="none"/>
      <w:pStyle w:val="7"/>
      <w:lvlText w:val=""/>
      <w:lvlJc w:val="left"/>
      <w:pPr>
        <w:tabs>
          <w:tab w:val="left" w:pos="360"/>
        </w:tabs>
      </w:pPr>
    </w:lvl>
    <w:lvl w:ilvl="6" w:tentative="0">
      <w:start w:val="1"/>
      <w:numFmt w:val="none"/>
      <w:pStyle w:val="8"/>
      <w:isLgl/>
      <w:suff w:val="nothing"/>
      <w:lvlText w:val=""/>
      <w:lvlJc w:val="left"/>
      <w:pPr>
        <w:ind w:left="91" w:firstLine="0"/>
      </w:pPr>
      <w:rPr>
        <w:rFonts w:hint="default" w:ascii="Times" w:hAnsi="Times" w:eastAsia="宋体"/>
        <w:b w:val="0"/>
        <w:i w:val="0"/>
        <w:sz w:val="24"/>
      </w:rPr>
    </w:lvl>
    <w:lvl w:ilvl="7" w:tentative="0">
      <w:start w:val="1"/>
      <w:numFmt w:val="decimal"/>
      <w:lvlRestart w:val="1"/>
      <w:pStyle w:val="9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Restart w:val="1"/>
      <w:pStyle w:val="10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3">
    <w:nsid w:val="739E4C05"/>
    <w:multiLevelType w:val="multilevel"/>
    <w:tmpl w:val="739E4C05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367E1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C03"/>
    <w:rsid w:val="00073F96"/>
    <w:rsid w:val="00073FF6"/>
    <w:rsid w:val="000741A4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8C9"/>
    <w:rsid w:val="000D628B"/>
    <w:rsid w:val="000D7B5B"/>
    <w:rsid w:val="000E0F70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5E4B"/>
    <w:rsid w:val="001064C7"/>
    <w:rsid w:val="00110571"/>
    <w:rsid w:val="00110F96"/>
    <w:rsid w:val="001113DE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519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C8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9C7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194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3756F"/>
    <w:rsid w:val="002413C8"/>
    <w:rsid w:val="00241D16"/>
    <w:rsid w:val="00242746"/>
    <w:rsid w:val="00242AB9"/>
    <w:rsid w:val="00242EF2"/>
    <w:rsid w:val="00243D5A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7F0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3A7A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3244"/>
    <w:rsid w:val="002C626C"/>
    <w:rsid w:val="002C706F"/>
    <w:rsid w:val="002C770A"/>
    <w:rsid w:val="002C7720"/>
    <w:rsid w:val="002C7B33"/>
    <w:rsid w:val="002C7EFE"/>
    <w:rsid w:val="002D1EC3"/>
    <w:rsid w:val="002D2342"/>
    <w:rsid w:val="002D2EE0"/>
    <w:rsid w:val="002D476E"/>
    <w:rsid w:val="002D52FB"/>
    <w:rsid w:val="002D57AB"/>
    <w:rsid w:val="002D5A82"/>
    <w:rsid w:val="002D5B14"/>
    <w:rsid w:val="002D5BC7"/>
    <w:rsid w:val="002E070D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3BF9"/>
    <w:rsid w:val="00314029"/>
    <w:rsid w:val="003141A9"/>
    <w:rsid w:val="00315E9D"/>
    <w:rsid w:val="00316100"/>
    <w:rsid w:val="00317CAF"/>
    <w:rsid w:val="0032066D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77604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8A3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4D9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F84"/>
    <w:rsid w:val="00406C95"/>
    <w:rsid w:val="0040703F"/>
    <w:rsid w:val="0040725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5DE2"/>
    <w:rsid w:val="00426175"/>
    <w:rsid w:val="0042673A"/>
    <w:rsid w:val="00426B76"/>
    <w:rsid w:val="0043069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14A0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79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505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76C1B"/>
    <w:rsid w:val="004801FE"/>
    <w:rsid w:val="00480432"/>
    <w:rsid w:val="004809C7"/>
    <w:rsid w:val="00482325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5609"/>
    <w:rsid w:val="0050717C"/>
    <w:rsid w:val="00511B12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118F"/>
    <w:rsid w:val="005517D7"/>
    <w:rsid w:val="00553291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4BD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6E2"/>
    <w:rsid w:val="005C7FE5"/>
    <w:rsid w:val="005D0008"/>
    <w:rsid w:val="005D019A"/>
    <w:rsid w:val="005D0BCB"/>
    <w:rsid w:val="005D1776"/>
    <w:rsid w:val="005D2909"/>
    <w:rsid w:val="005D33A2"/>
    <w:rsid w:val="005D359E"/>
    <w:rsid w:val="005D4597"/>
    <w:rsid w:val="005D678A"/>
    <w:rsid w:val="005D70AF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953"/>
    <w:rsid w:val="00622BAA"/>
    <w:rsid w:val="006248E0"/>
    <w:rsid w:val="00626616"/>
    <w:rsid w:val="00630AD0"/>
    <w:rsid w:val="00631DEF"/>
    <w:rsid w:val="006330E7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3407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37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06F6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42F0"/>
    <w:rsid w:val="007163F7"/>
    <w:rsid w:val="00717687"/>
    <w:rsid w:val="007177C6"/>
    <w:rsid w:val="00717AE2"/>
    <w:rsid w:val="00723F1C"/>
    <w:rsid w:val="007243E5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1822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05A3"/>
    <w:rsid w:val="00781A84"/>
    <w:rsid w:val="00782292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147"/>
    <w:rsid w:val="00792320"/>
    <w:rsid w:val="007933A8"/>
    <w:rsid w:val="00793AB7"/>
    <w:rsid w:val="00794A93"/>
    <w:rsid w:val="00794BB9"/>
    <w:rsid w:val="00794C67"/>
    <w:rsid w:val="00794D61"/>
    <w:rsid w:val="007961CF"/>
    <w:rsid w:val="00796639"/>
    <w:rsid w:val="00796787"/>
    <w:rsid w:val="00796D7B"/>
    <w:rsid w:val="007A09BB"/>
    <w:rsid w:val="007A0BAA"/>
    <w:rsid w:val="007A0BEE"/>
    <w:rsid w:val="007A1072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B28"/>
    <w:rsid w:val="007C2D74"/>
    <w:rsid w:val="007C38DB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3848"/>
    <w:rsid w:val="007E4717"/>
    <w:rsid w:val="007E4804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16D99"/>
    <w:rsid w:val="00820429"/>
    <w:rsid w:val="008222FB"/>
    <w:rsid w:val="008223F8"/>
    <w:rsid w:val="008227FD"/>
    <w:rsid w:val="0082461A"/>
    <w:rsid w:val="0082527D"/>
    <w:rsid w:val="00825A25"/>
    <w:rsid w:val="00825D12"/>
    <w:rsid w:val="00825E09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2A28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2CC"/>
    <w:rsid w:val="00853382"/>
    <w:rsid w:val="00853BB4"/>
    <w:rsid w:val="00853D88"/>
    <w:rsid w:val="0085526E"/>
    <w:rsid w:val="0085613B"/>
    <w:rsid w:val="00856392"/>
    <w:rsid w:val="008569D6"/>
    <w:rsid w:val="00862036"/>
    <w:rsid w:val="00862D7E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606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835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191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2BD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0521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05A"/>
    <w:rsid w:val="0093339F"/>
    <w:rsid w:val="009340E3"/>
    <w:rsid w:val="00935EDE"/>
    <w:rsid w:val="00937D6A"/>
    <w:rsid w:val="0094147C"/>
    <w:rsid w:val="009419AA"/>
    <w:rsid w:val="00942141"/>
    <w:rsid w:val="00943465"/>
    <w:rsid w:val="00945549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2E5"/>
    <w:rsid w:val="009618AF"/>
    <w:rsid w:val="00961E45"/>
    <w:rsid w:val="00961EF8"/>
    <w:rsid w:val="009622EC"/>
    <w:rsid w:val="009624D5"/>
    <w:rsid w:val="0096287E"/>
    <w:rsid w:val="0096474B"/>
    <w:rsid w:val="00964D50"/>
    <w:rsid w:val="00965152"/>
    <w:rsid w:val="00965251"/>
    <w:rsid w:val="0096550F"/>
    <w:rsid w:val="00965CCD"/>
    <w:rsid w:val="0096722E"/>
    <w:rsid w:val="009675CE"/>
    <w:rsid w:val="00967AB1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4598"/>
    <w:rsid w:val="009B4793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4F2B"/>
    <w:rsid w:val="009D5855"/>
    <w:rsid w:val="009D753D"/>
    <w:rsid w:val="009D762B"/>
    <w:rsid w:val="009D7C4B"/>
    <w:rsid w:val="009E0F32"/>
    <w:rsid w:val="009E16A8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CA4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04A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601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5558"/>
    <w:rsid w:val="00A4792D"/>
    <w:rsid w:val="00A503C5"/>
    <w:rsid w:val="00A51BB5"/>
    <w:rsid w:val="00A5221E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0D00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6C0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50C4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1074A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47C5"/>
    <w:rsid w:val="00B463E3"/>
    <w:rsid w:val="00B478EB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6FD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5F90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408E"/>
    <w:rsid w:val="00C15748"/>
    <w:rsid w:val="00C16258"/>
    <w:rsid w:val="00C222CA"/>
    <w:rsid w:val="00C23114"/>
    <w:rsid w:val="00C23E07"/>
    <w:rsid w:val="00C2480F"/>
    <w:rsid w:val="00C24A64"/>
    <w:rsid w:val="00C24DE9"/>
    <w:rsid w:val="00C25944"/>
    <w:rsid w:val="00C26821"/>
    <w:rsid w:val="00C278BC"/>
    <w:rsid w:val="00C27BAD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9FE"/>
    <w:rsid w:val="00C54C70"/>
    <w:rsid w:val="00C54F52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3C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5B1F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0ABA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4B2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9F1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1834"/>
    <w:rsid w:val="00D72784"/>
    <w:rsid w:val="00D72842"/>
    <w:rsid w:val="00D74E57"/>
    <w:rsid w:val="00D75C3C"/>
    <w:rsid w:val="00D76012"/>
    <w:rsid w:val="00D76CB1"/>
    <w:rsid w:val="00D76DA2"/>
    <w:rsid w:val="00D77DA5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C8B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B7BEF"/>
    <w:rsid w:val="00DC01C2"/>
    <w:rsid w:val="00DC25AC"/>
    <w:rsid w:val="00DC2FC5"/>
    <w:rsid w:val="00DC3422"/>
    <w:rsid w:val="00DC3B96"/>
    <w:rsid w:val="00DC3E51"/>
    <w:rsid w:val="00DC4B66"/>
    <w:rsid w:val="00DC54BF"/>
    <w:rsid w:val="00DC5625"/>
    <w:rsid w:val="00DC7E88"/>
    <w:rsid w:val="00DD19BF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93D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4C98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5765A"/>
    <w:rsid w:val="00E6006D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CAA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19B9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8C"/>
    <w:rsid w:val="00F500F8"/>
    <w:rsid w:val="00F50A2A"/>
    <w:rsid w:val="00F531CC"/>
    <w:rsid w:val="00F53256"/>
    <w:rsid w:val="00F533A6"/>
    <w:rsid w:val="00F536EA"/>
    <w:rsid w:val="00F54130"/>
    <w:rsid w:val="00F549B6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47E8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41C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0FB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8C8"/>
    <w:rsid w:val="00FC35A4"/>
    <w:rsid w:val="00FC6BDE"/>
    <w:rsid w:val="00FC6FF4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1AC7"/>
    <w:rsid w:val="00FF2164"/>
    <w:rsid w:val="00FF3194"/>
    <w:rsid w:val="00FF4ABB"/>
    <w:rsid w:val="00FF5206"/>
    <w:rsid w:val="00FF58F9"/>
    <w:rsid w:val="00FF6283"/>
    <w:rsid w:val="00FF6ED1"/>
    <w:rsid w:val="00FF7E36"/>
    <w:rsid w:val="016A6C20"/>
    <w:rsid w:val="02804E19"/>
    <w:rsid w:val="02CB51C8"/>
    <w:rsid w:val="02E22762"/>
    <w:rsid w:val="03261B45"/>
    <w:rsid w:val="03A56C77"/>
    <w:rsid w:val="04887BB5"/>
    <w:rsid w:val="05551A2B"/>
    <w:rsid w:val="06BE79EB"/>
    <w:rsid w:val="06FA409B"/>
    <w:rsid w:val="09076135"/>
    <w:rsid w:val="09691E57"/>
    <w:rsid w:val="099B3C0F"/>
    <w:rsid w:val="0A1B5CBF"/>
    <w:rsid w:val="0A246E1C"/>
    <w:rsid w:val="0AC9165A"/>
    <w:rsid w:val="0B735155"/>
    <w:rsid w:val="0B890D38"/>
    <w:rsid w:val="0C0E004C"/>
    <w:rsid w:val="0C256D43"/>
    <w:rsid w:val="0C50105D"/>
    <w:rsid w:val="0CB05093"/>
    <w:rsid w:val="0D273AB8"/>
    <w:rsid w:val="0D541C3C"/>
    <w:rsid w:val="0D5F69CA"/>
    <w:rsid w:val="0D930551"/>
    <w:rsid w:val="0D9436F0"/>
    <w:rsid w:val="0DBD4D06"/>
    <w:rsid w:val="0F9D1DCF"/>
    <w:rsid w:val="11031F50"/>
    <w:rsid w:val="142F7267"/>
    <w:rsid w:val="14757F7F"/>
    <w:rsid w:val="15B62377"/>
    <w:rsid w:val="1619163A"/>
    <w:rsid w:val="16EE0312"/>
    <w:rsid w:val="17665A0D"/>
    <w:rsid w:val="17D35DD4"/>
    <w:rsid w:val="17E766F0"/>
    <w:rsid w:val="181B6287"/>
    <w:rsid w:val="19141331"/>
    <w:rsid w:val="19E57F73"/>
    <w:rsid w:val="1CC07DF1"/>
    <w:rsid w:val="1D1A6812"/>
    <w:rsid w:val="1D943806"/>
    <w:rsid w:val="1E5D28E9"/>
    <w:rsid w:val="1EEA382F"/>
    <w:rsid w:val="1F413314"/>
    <w:rsid w:val="200F117D"/>
    <w:rsid w:val="2019561D"/>
    <w:rsid w:val="214B159B"/>
    <w:rsid w:val="219F6A0D"/>
    <w:rsid w:val="21EE6539"/>
    <w:rsid w:val="224B3404"/>
    <w:rsid w:val="22B82A98"/>
    <w:rsid w:val="23AE7CD2"/>
    <w:rsid w:val="23D410AA"/>
    <w:rsid w:val="23F92E93"/>
    <w:rsid w:val="252A0488"/>
    <w:rsid w:val="25382478"/>
    <w:rsid w:val="253F2061"/>
    <w:rsid w:val="255B7A2F"/>
    <w:rsid w:val="25956B66"/>
    <w:rsid w:val="274D1E55"/>
    <w:rsid w:val="28E53DE0"/>
    <w:rsid w:val="29762049"/>
    <w:rsid w:val="2994727C"/>
    <w:rsid w:val="2A19353F"/>
    <w:rsid w:val="2B977033"/>
    <w:rsid w:val="2CBC0BBB"/>
    <w:rsid w:val="2D9B753A"/>
    <w:rsid w:val="2EC15D99"/>
    <w:rsid w:val="2ED7662A"/>
    <w:rsid w:val="2FA50D1D"/>
    <w:rsid w:val="30036A7A"/>
    <w:rsid w:val="3042074B"/>
    <w:rsid w:val="307A22CB"/>
    <w:rsid w:val="32E8337E"/>
    <w:rsid w:val="33046795"/>
    <w:rsid w:val="336B62A7"/>
    <w:rsid w:val="34C90362"/>
    <w:rsid w:val="35406E66"/>
    <w:rsid w:val="35F73F1A"/>
    <w:rsid w:val="36883CF6"/>
    <w:rsid w:val="37CF6A34"/>
    <w:rsid w:val="39875151"/>
    <w:rsid w:val="3A483B40"/>
    <w:rsid w:val="3AAC0AB4"/>
    <w:rsid w:val="3ACB4288"/>
    <w:rsid w:val="3C62004B"/>
    <w:rsid w:val="3E2B2D45"/>
    <w:rsid w:val="3F3A3BA7"/>
    <w:rsid w:val="3F4161F6"/>
    <w:rsid w:val="3F436DFA"/>
    <w:rsid w:val="405A0058"/>
    <w:rsid w:val="407C686B"/>
    <w:rsid w:val="40AE4227"/>
    <w:rsid w:val="40FD0DED"/>
    <w:rsid w:val="41E70753"/>
    <w:rsid w:val="433472C1"/>
    <w:rsid w:val="4377677D"/>
    <w:rsid w:val="43DB7B73"/>
    <w:rsid w:val="43ED4BC1"/>
    <w:rsid w:val="442B3BE7"/>
    <w:rsid w:val="44515349"/>
    <w:rsid w:val="447A7250"/>
    <w:rsid w:val="453F36C0"/>
    <w:rsid w:val="454402DF"/>
    <w:rsid w:val="470908AD"/>
    <w:rsid w:val="474F4A50"/>
    <w:rsid w:val="47823136"/>
    <w:rsid w:val="48A43D03"/>
    <w:rsid w:val="49DC5DBD"/>
    <w:rsid w:val="4AB70750"/>
    <w:rsid w:val="4B433D4A"/>
    <w:rsid w:val="4C3844F5"/>
    <w:rsid w:val="4D26356B"/>
    <w:rsid w:val="4D6E742E"/>
    <w:rsid w:val="4DAC393E"/>
    <w:rsid w:val="50E66F2B"/>
    <w:rsid w:val="514133A4"/>
    <w:rsid w:val="514504C8"/>
    <w:rsid w:val="52117CF0"/>
    <w:rsid w:val="52BC60AD"/>
    <w:rsid w:val="53882DEF"/>
    <w:rsid w:val="53B034C2"/>
    <w:rsid w:val="53B54786"/>
    <w:rsid w:val="543041DA"/>
    <w:rsid w:val="5434072F"/>
    <w:rsid w:val="5484540D"/>
    <w:rsid w:val="56B85C87"/>
    <w:rsid w:val="57AD7356"/>
    <w:rsid w:val="57C41792"/>
    <w:rsid w:val="58BD7FB6"/>
    <w:rsid w:val="58F03648"/>
    <w:rsid w:val="59373DDA"/>
    <w:rsid w:val="5AFF1A66"/>
    <w:rsid w:val="5B4730AB"/>
    <w:rsid w:val="5BB32DB8"/>
    <w:rsid w:val="5DA13B4A"/>
    <w:rsid w:val="5E465837"/>
    <w:rsid w:val="5FBA0752"/>
    <w:rsid w:val="6077023F"/>
    <w:rsid w:val="625D0F17"/>
    <w:rsid w:val="62B118B1"/>
    <w:rsid w:val="634D64A6"/>
    <w:rsid w:val="6374622F"/>
    <w:rsid w:val="639B7531"/>
    <w:rsid w:val="63B91FE9"/>
    <w:rsid w:val="656B7D49"/>
    <w:rsid w:val="659A7663"/>
    <w:rsid w:val="66A01FC2"/>
    <w:rsid w:val="66BC4539"/>
    <w:rsid w:val="67062E95"/>
    <w:rsid w:val="67A46D93"/>
    <w:rsid w:val="67FF30F4"/>
    <w:rsid w:val="68BB5698"/>
    <w:rsid w:val="68F64F29"/>
    <w:rsid w:val="6901184A"/>
    <w:rsid w:val="697A3F66"/>
    <w:rsid w:val="69AA1C9D"/>
    <w:rsid w:val="6D963B7F"/>
    <w:rsid w:val="6DB93C5C"/>
    <w:rsid w:val="6F370D16"/>
    <w:rsid w:val="710A4620"/>
    <w:rsid w:val="712E5471"/>
    <w:rsid w:val="713E36B3"/>
    <w:rsid w:val="72A949DF"/>
    <w:rsid w:val="73717D80"/>
    <w:rsid w:val="73852E49"/>
    <w:rsid w:val="74D50CEE"/>
    <w:rsid w:val="753D7139"/>
    <w:rsid w:val="764C14EE"/>
    <w:rsid w:val="76C405BA"/>
    <w:rsid w:val="7794259F"/>
    <w:rsid w:val="789B5492"/>
    <w:rsid w:val="79873209"/>
    <w:rsid w:val="79B9639D"/>
    <w:rsid w:val="7A035B00"/>
    <w:rsid w:val="7ABD1FD5"/>
    <w:rsid w:val="7B44725C"/>
    <w:rsid w:val="7B56551E"/>
    <w:rsid w:val="7B8F5F66"/>
    <w:rsid w:val="7C343288"/>
    <w:rsid w:val="7CC033A7"/>
    <w:rsid w:val="7E307A9C"/>
    <w:rsid w:val="7FBE137D"/>
    <w:rsid w:val="7FED22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qFormat="1" w:unhideWhenUsed="0" w:uiPriority="0" w:semiHidden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qFormat="1" w:unhideWhenUsed="0" w:uiPriority="0" w:semiHidden="0" w:name="Table Web 1"/>
    <w:lsdException w:uiPriority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rPr>
      <w:rFonts w:ascii="Times" w:hAnsi="Times" w:eastAsia="宋体" w:cs="Times New Roman"/>
      <w:sz w:val="24"/>
      <w:lang w:val="en-GB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after="200"/>
      <w:ind w:left="200" w:leftChars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53"/>
    <w:qFormat/>
    <w:uiPriority w:val="0"/>
    <w:pPr>
      <w:keepLines/>
      <w:numPr>
        <w:ilvl w:val="1"/>
        <w:numId w:val="1"/>
      </w:numPr>
      <w:spacing w:before="120" w:line="360" w:lineRule="auto"/>
      <w:ind w:firstLine="0" w:firstLineChars="0"/>
      <w:jc w:val="left"/>
      <w:outlineLvl w:val="1"/>
    </w:pPr>
    <w:rPr>
      <w:b/>
      <w:bCs/>
      <w:kern w:val="28"/>
      <w:sz w:val="28"/>
      <w:szCs w:val="28"/>
    </w:rPr>
  </w:style>
  <w:style w:type="paragraph" w:styleId="4">
    <w:name w:val="heading 3"/>
    <w:basedOn w:val="1"/>
    <w:next w:val="1"/>
    <w:link w:val="54"/>
    <w:qFormat/>
    <w:uiPriority w:val="0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50" w:line="360" w:lineRule="auto"/>
      <w:ind w:left="200" w:leftChars="200" w:firstLineChars="0"/>
      <w:jc w:val="left"/>
      <w:outlineLvl w:val="4"/>
    </w:pPr>
    <w:rPr>
      <w:kern w:val="28"/>
    </w:rPr>
  </w:style>
  <w:style w:type="paragraph" w:styleId="7">
    <w:name w:val="heading 6"/>
    <w:basedOn w:val="6"/>
    <w:next w:val="1"/>
    <w:qFormat/>
    <w:uiPriority w:val="0"/>
    <w:pPr>
      <w:numPr>
        <w:ilvl w:val="5"/>
      </w:numPr>
      <w:outlineLvl w:val="5"/>
    </w:pPr>
    <w:rPr>
      <w:snapToGrid w:val="0"/>
      <w:kern w:val="0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ind w:firstLine="0" w:firstLineChars="0"/>
      <w:outlineLvl w:val="8"/>
    </w:pPr>
    <w:rPr>
      <w:rFonts w:ascii="Arial" w:hAnsi="Arial"/>
      <w:szCs w:val="28"/>
    </w:rPr>
  </w:style>
  <w:style w:type="character" w:default="1" w:styleId="26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5"/>
    <w:qFormat/>
    <w:uiPriority w:val="0"/>
    <w:rPr>
      <w:b/>
      <w:bCs/>
    </w:rPr>
  </w:style>
  <w:style w:type="paragraph" w:styleId="12">
    <w:name w:val="annotation text"/>
    <w:basedOn w:val="1"/>
    <w:link w:val="44"/>
    <w:qFormat/>
    <w:uiPriority w:val="0"/>
    <w:pPr>
      <w:jc w:val="left"/>
    </w:pPr>
  </w:style>
  <w:style w:type="paragraph" w:styleId="13">
    <w:name w:val="Normal Indent"/>
    <w:basedOn w:val="1"/>
    <w:link w:val="47"/>
    <w:qFormat/>
    <w:uiPriority w:val="0"/>
    <w:pPr>
      <w:tabs>
        <w:tab w:val="left" w:pos="5248"/>
      </w:tabs>
      <w:spacing w:beforeLines="0" w:line="440" w:lineRule="exact"/>
      <w:ind w:firstLine="454" w:firstLineChars="0"/>
    </w:pPr>
    <w:rPr>
      <w:rFonts w:ascii="宋体" w:hAnsi="宋体"/>
      <w:kern w:val="2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"/>
    <w:basedOn w:val="1"/>
    <w:link w:val="55"/>
    <w:qFormat/>
    <w:uiPriority w:val="0"/>
    <w:pPr>
      <w:adjustRightInd/>
      <w:spacing w:beforeLines="0" w:after="120" w:line="240" w:lineRule="auto"/>
      <w:ind w:firstLine="0" w:firstLineChars="0"/>
      <w:textAlignment w:val="auto"/>
    </w:pPr>
    <w:rPr>
      <w:rFonts w:ascii="Tahoma" w:hAnsi="Tahoma"/>
      <w:sz w:val="20"/>
      <w:szCs w:val="24"/>
      <w:lang w:val="en-US"/>
    </w:rPr>
  </w:style>
  <w:style w:type="paragraph" w:styleId="16">
    <w:name w:val="Body Text Indent"/>
    <w:basedOn w:val="1"/>
    <w:link w:val="59"/>
    <w:unhideWhenUsed/>
    <w:qFormat/>
    <w:uiPriority w:val="0"/>
    <w:pPr>
      <w:spacing w:after="120"/>
      <w:ind w:left="420" w:leftChars="200"/>
    </w:pPr>
  </w:style>
  <w:style w:type="paragraph" w:styleId="17">
    <w:name w:val="toc 3"/>
    <w:basedOn w:val="1"/>
    <w:next w:val="1"/>
    <w:qFormat/>
    <w:uiPriority w:val="39"/>
    <w:pPr>
      <w:tabs>
        <w:tab w:val="right" w:leader="dot" w:pos="8512"/>
      </w:tabs>
      <w:ind w:left="480" w:leftChars="200" w:firstLine="0" w:firstLineChars="0"/>
      <w:jc w:val="left"/>
    </w:pPr>
  </w:style>
  <w:style w:type="paragraph" w:styleId="18">
    <w:name w:val="Date"/>
    <w:basedOn w:val="1"/>
    <w:next w:val="1"/>
    <w:link w:val="49"/>
    <w:qFormat/>
    <w:uiPriority w:val="0"/>
    <w:pPr>
      <w:spacing w:beforeLines="0" w:line="312" w:lineRule="atLeast"/>
      <w:ind w:firstLine="0" w:firstLineChars="0"/>
      <w:jc w:val="right"/>
    </w:pPr>
    <w:rPr>
      <w:rFonts w:ascii="Arial" w:hAnsi="Arial"/>
      <w:b/>
      <w:lang w:val="en-US"/>
    </w:rPr>
  </w:style>
  <w:style w:type="paragraph" w:styleId="19">
    <w:name w:val="Balloon Text"/>
    <w:basedOn w:val="1"/>
    <w:link w:val="46"/>
    <w:qFormat/>
    <w:uiPriority w:val="0"/>
    <w:pPr>
      <w:spacing w:line="240" w:lineRule="auto"/>
    </w:pPr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1"/>
    <w:link w:val="58"/>
    <w:qFormat/>
    <w:uiPriority w:val="0"/>
    <w:pPr>
      <w:adjustRightInd/>
      <w:spacing w:beforeLines="0" w:after="120" w:line="240" w:lineRule="auto"/>
      <w:ind w:left="420" w:leftChars="20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22">
    <w:name w:val="header"/>
    <w:basedOn w:val="1"/>
    <w:qFormat/>
    <w:uiPriority w:val="0"/>
    <w:pPr>
      <w:pBdr>
        <w:bottom w:val="single" w:color="auto" w:sz="6" w:space="1"/>
      </w:pBdr>
      <w:spacing w:line="240" w:lineRule="auto"/>
      <w:ind w:firstLine="0" w:firstLineChars="0"/>
      <w:jc w:val="right"/>
    </w:pPr>
    <w:rPr>
      <w:sz w:val="18"/>
      <w:szCs w:val="18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8512"/>
      </w:tabs>
      <w:spacing w:after="120"/>
      <w:ind w:firstLine="0" w:firstLineChars="0"/>
      <w:jc w:val="left"/>
    </w:pPr>
    <w:rPr>
      <w:caps/>
      <w:szCs w:val="32"/>
    </w:rPr>
  </w:style>
  <w:style w:type="paragraph" w:styleId="24">
    <w:name w:val="toc 2"/>
    <w:basedOn w:val="1"/>
    <w:next w:val="1"/>
    <w:qFormat/>
    <w:uiPriority w:val="39"/>
    <w:pPr>
      <w:tabs>
        <w:tab w:val="right" w:leader="dot" w:pos="8512"/>
      </w:tabs>
      <w:ind w:left="720" w:leftChars="200" w:hanging="240" w:hangingChars="100"/>
      <w:jc w:val="left"/>
    </w:pPr>
  </w:style>
  <w:style w:type="paragraph" w:styleId="25">
    <w:name w:val="Normal (Web)"/>
    <w:basedOn w:val="1"/>
    <w:link w:val="57"/>
    <w:unhideWhenUsed/>
    <w:qFormat/>
    <w:uiPriority w:val="99"/>
    <w:pPr>
      <w:widowControl/>
      <w:adjustRightInd/>
      <w:spacing w:beforeLines="0" w:beforeAutospacing="1" w:after="100" w:afterAutospacing="1" w:line="240" w:lineRule="auto"/>
      <w:ind w:firstLine="0" w:firstLineChars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27">
    <w:name w:val="page number"/>
    <w:qFormat/>
    <w:uiPriority w:val="0"/>
    <w:rPr>
      <w:rFonts w:eastAsia="仿宋_GB2312"/>
      <w:spacing w:val="0"/>
      <w:sz w:val="21"/>
    </w:rPr>
  </w:style>
  <w:style w:type="character" w:styleId="28">
    <w:name w:val="Hyperlink"/>
    <w:qFormat/>
    <w:uiPriority w:val="99"/>
    <w:rPr>
      <w:rFonts w:ascii="Times New Roman" w:hAnsi="Times New Roman" w:eastAsia="宋体"/>
      <w:color w:val="0000FF"/>
      <w:sz w:val="24"/>
      <w:szCs w:val="24"/>
      <w:u w:val="single"/>
    </w:rPr>
  </w:style>
  <w:style w:type="character" w:styleId="29">
    <w:name w:val="annotation reference"/>
    <w:qFormat/>
    <w:uiPriority w:val="0"/>
    <w:rPr>
      <w:sz w:val="21"/>
      <w:szCs w:val="21"/>
    </w:rPr>
  </w:style>
  <w:style w:type="table" w:styleId="31">
    <w:name w:val="Table Grid"/>
    <w:basedOn w:val="3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Table Theme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Elegant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4">
    <w:name w:val="Table Classic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5">
    <w:name w:val="Table List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6">
    <w:name w:val="Table Web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7">
    <w:name w:val="Table Web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38">
    <w:name w:val="目录"/>
    <w:basedOn w:val="1"/>
    <w:next w:val="1"/>
    <w:semiHidden/>
    <w:qFormat/>
    <w:uiPriority w:val="0"/>
    <w:pPr>
      <w:spacing w:before="360" w:after="360" w:line="500" w:lineRule="atLeast"/>
      <w:ind w:firstLine="0" w:firstLineChars="0"/>
      <w:jc w:val="center"/>
    </w:pPr>
    <w:rPr>
      <w:rFonts w:ascii="仿宋_GB2312"/>
      <w:spacing w:val="20"/>
      <w:szCs w:val="24"/>
    </w:rPr>
  </w:style>
  <w:style w:type="paragraph" w:customStyle="1" w:styleId="39">
    <w:name w:val="样式 标题 8插图名 + 段前: 0.5 行"/>
    <w:basedOn w:val="9"/>
    <w:qFormat/>
    <w:uiPriority w:val="0"/>
    <w:pPr>
      <w:numPr>
        <w:ilvl w:val="0"/>
        <w:numId w:val="0"/>
      </w:numPr>
    </w:pPr>
    <w:rPr>
      <w:rFonts w:cs="宋体"/>
      <w:szCs w:val="20"/>
    </w:rPr>
  </w:style>
  <w:style w:type="paragraph" w:customStyle="1" w:styleId="40">
    <w:name w:val="表格（小四号字）"/>
    <w:basedOn w:val="1"/>
    <w:qFormat/>
    <w:uiPriority w:val="0"/>
    <w:pPr>
      <w:keepNext/>
      <w:spacing w:before="40" w:after="40" w:line="240" w:lineRule="auto"/>
      <w:ind w:firstLine="0" w:firstLineChars="0"/>
      <w:jc w:val="center"/>
    </w:pPr>
  </w:style>
  <w:style w:type="paragraph" w:customStyle="1" w:styleId="41">
    <w:name w:val="标准"/>
    <w:basedOn w:val="22"/>
    <w:qFormat/>
    <w:uiPriority w:val="0"/>
    <w:pPr>
      <w:pBdr>
        <w:bottom w:val="none" w:color="auto" w:sz="0" w:space="0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42">
    <w:name w:val="样式 标题 1 + 段前: 0.5 行"/>
    <w:basedOn w:val="2"/>
    <w:qFormat/>
    <w:uiPriority w:val="0"/>
    <w:pPr>
      <w:spacing w:before="120"/>
      <w:ind w:left="0" w:leftChars="0" w:firstLine="283" w:firstLineChars="88"/>
    </w:pPr>
    <w:rPr>
      <w:rFonts w:cs="宋体"/>
      <w:szCs w:val="20"/>
    </w:rPr>
  </w:style>
  <w:style w:type="paragraph" w:customStyle="1" w:styleId="43">
    <w:name w:val="列出段落1"/>
    <w:basedOn w:val="1"/>
    <w:qFormat/>
    <w:uiPriority w:val="34"/>
    <w:pPr>
      <w:ind w:firstLine="420"/>
    </w:pPr>
  </w:style>
  <w:style w:type="character" w:customStyle="1" w:styleId="44">
    <w:name w:val="注释文本字符"/>
    <w:link w:val="12"/>
    <w:qFormat/>
    <w:uiPriority w:val="0"/>
    <w:rPr>
      <w:rFonts w:ascii="Times" w:hAnsi="Times"/>
      <w:sz w:val="24"/>
      <w:lang w:val="en-GB"/>
    </w:rPr>
  </w:style>
  <w:style w:type="character" w:customStyle="1" w:styleId="45">
    <w:name w:val="批注主题字符"/>
    <w:link w:val="11"/>
    <w:qFormat/>
    <w:uiPriority w:val="0"/>
    <w:rPr>
      <w:rFonts w:ascii="Times" w:hAnsi="Times"/>
      <w:b/>
      <w:bCs/>
      <w:sz w:val="24"/>
      <w:lang w:val="en-GB"/>
    </w:rPr>
  </w:style>
  <w:style w:type="character" w:customStyle="1" w:styleId="46">
    <w:name w:val="批注框文本字符"/>
    <w:link w:val="19"/>
    <w:qFormat/>
    <w:uiPriority w:val="0"/>
    <w:rPr>
      <w:rFonts w:ascii="Times" w:hAnsi="Times"/>
      <w:sz w:val="18"/>
      <w:szCs w:val="18"/>
      <w:lang w:val="en-GB"/>
    </w:rPr>
  </w:style>
  <w:style w:type="character" w:customStyle="1" w:styleId="47">
    <w:name w:val="正文缩进字符"/>
    <w:link w:val="13"/>
    <w:qFormat/>
    <w:uiPriority w:val="0"/>
    <w:rPr>
      <w:rFonts w:ascii="宋体" w:hAnsi="宋体"/>
      <w:kern w:val="2"/>
      <w:sz w:val="24"/>
    </w:rPr>
  </w:style>
  <w:style w:type="paragraph" w:customStyle="1" w:styleId="48">
    <w:name w:val="封面"/>
    <w:basedOn w:val="1"/>
    <w:qFormat/>
    <w:uiPriority w:val="0"/>
    <w:pPr>
      <w:spacing w:beforeLines="0" w:line="360" w:lineRule="atLeast"/>
      <w:ind w:firstLine="0" w:firstLineChars="0"/>
      <w:jc w:val="right"/>
    </w:pPr>
    <w:rPr>
      <w:rFonts w:ascii="Arial" w:hAnsi="Arial"/>
      <w:lang w:val="en-US"/>
    </w:rPr>
  </w:style>
  <w:style w:type="character" w:customStyle="1" w:styleId="49">
    <w:name w:val="日期字符"/>
    <w:link w:val="18"/>
    <w:qFormat/>
    <w:uiPriority w:val="0"/>
    <w:rPr>
      <w:rFonts w:ascii="Arial" w:hAnsi="Arial"/>
      <w:b/>
      <w:sz w:val="24"/>
    </w:rPr>
  </w:style>
  <w:style w:type="table" w:customStyle="1" w:styleId="50">
    <w:name w:val="网格表 41"/>
    <w:basedOn w:val="30"/>
    <w:qFormat/>
    <w:uiPriority w:val="49"/>
    <w:rPr>
      <w:rFonts w:ascii="Calibri" w:hAnsi="Calibri"/>
      <w:kern w:val="2"/>
      <w:sz w:val="21"/>
      <w:szCs w:val="22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paragraph" w:customStyle="1" w:styleId="51">
    <w:name w:val="TOC 标题1"/>
    <w:basedOn w:val="2"/>
    <w:next w:val="1"/>
    <w:unhideWhenUsed/>
    <w:qFormat/>
    <w:uiPriority w:val="39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52">
    <w:name w:val="apple-converted-space"/>
    <w:basedOn w:val="26"/>
    <w:qFormat/>
    <w:uiPriority w:val="0"/>
  </w:style>
  <w:style w:type="character" w:customStyle="1" w:styleId="53">
    <w:name w:val="标题 2字符"/>
    <w:basedOn w:val="26"/>
    <w:link w:val="3"/>
    <w:qFormat/>
    <w:uiPriority w:val="0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54">
    <w:name w:val="标题 3字符"/>
    <w:basedOn w:val="26"/>
    <w:link w:val="4"/>
    <w:qFormat/>
    <w:uiPriority w:val="0"/>
    <w:rPr>
      <w:rFonts w:ascii="Times" w:hAnsi="Times"/>
      <w:b/>
      <w:kern w:val="28"/>
      <w:sz w:val="24"/>
      <w:szCs w:val="28"/>
      <w:lang w:val="en-GB"/>
    </w:rPr>
  </w:style>
  <w:style w:type="character" w:customStyle="1" w:styleId="55">
    <w:name w:val="正文文本字符"/>
    <w:link w:val="15"/>
    <w:qFormat/>
    <w:uiPriority w:val="0"/>
    <w:rPr>
      <w:rFonts w:ascii="Tahoma" w:hAnsi="Tahoma"/>
      <w:szCs w:val="24"/>
    </w:rPr>
  </w:style>
  <w:style w:type="character" w:customStyle="1" w:styleId="56">
    <w:name w:val="正文文本 Char"/>
    <w:basedOn w:val="26"/>
    <w:semiHidden/>
    <w:qFormat/>
    <w:uiPriority w:val="0"/>
    <w:rPr>
      <w:rFonts w:ascii="Times" w:hAnsi="Times"/>
      <w:sz w:val="24"/>
      <w:lang w:val="en-GB"/>
    </w:rPr>
  </w:style>
  <w:style w:type="character" w:customStyle="1" w:styleId="57">
    <w:name w:val="普通(网站)字符"/>
    <w:link w:val="25"/>
    <w:qFormat/>
    <w:uiPriority w:val="99"/>
    <w:rPr>
      <w:rFonts w:ascii="宋体" w:hAnsi="宋体" w:cs="宋体"/>
      <w:sz w:val="24"/>
      <w:szCs w:val="24"/>
    </w:rPr>
  </w:style>
  <w:style w:type="character" w:customStyle="1" w:styleId="58">
    <w:name w:val="正文首行缩进 2字符"/>
    <w:basedOn w:val="59"/>
    <w:link w:val="21"/>
    <w:qFormat/>
    <w:uiPriority w:val="0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59">
    <w:name w:val="正文文本缩进字符"/>
    <w:basedOn w:val="26"/>
    <w:link w:val="16"/>
    <w:semiHidden/>
    <w:qFormat/>
    <w:uiPriority w:val="0"/>
    <w:rPr>
      <w:rFonts w:ascii="Times" w:hAnsi="Times"/>
      <w:sz w:val="24"/>
      <w:lang w:val="en-GB"/>
    </w:rPr>
  </w:style>
  <w:style w:type="character" w:customStyle="1" w:styleId="60">
    <w:name w:val="正文首行缩进 2 Char1"/>
    <w:basedOn w:val="59"/>
    <w:semiHidden/>
    <w:qFormat/>
    <w:uiPriority w:val="0"/>
    <w:rPr>
      <w:rFonts w:ascii="Times" w:hAnsi="Times"/>
      <w:sz w:val="24"/>
      <w:lang w:val="en-GB"/>
    </w:rPr>
  </w:style>
  <w:style w:type="paragraph" w:customStyle="1" w:styleId="61">
    <w:name w:val="正文 A"/>
    <w:qFormat/>
    <w:uiPriority w:val="0"/>
    <w:pPr>
      <w:widowControl w:val="0"/>
      <w:jc w:val="both"/>
    </w:pPr>
    <w:rPr>
      <w:rFonts w:ascii="Cambria" w:hAnsi="Cambria" w:eastAsia="Cambria" w:cs="Cambria"/>
      <w:color w:val="000000"/>
      <w:kern w:val="2"/>
      <w:sz w:val="24"/>
      <w:szCs w:val="24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.png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9.xml"/><Relationship Id="rId17" Type="http://schemas.openxmlformats.org/officeDocument/2006/relationships/footer" Target="footer8.xml"/><Relationship Id="rId16" Type="http://schemas.openxmlformats.org/officeDocument/2006/relationships/footer" Target="footer7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B40F74-52A7-AD46-8EB7-DACACB0085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btpdi</Company>
  <Pages>23</Pages>
  <Words>1684</Words>
  <Characters>9601</Characters>
  <Lines>80</Lines>
  <Paragraphs>22</Paragraphs>
  <ScaleCrop>false</ScaleCrop>
  <LinksUpToDate>false</LinksUpToDate>
  <CharactersWithSpaces>11263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2017-04-21T02:13:00Z</dcterms:created>
  <dc:creator>liucheng</dc:creator>
  <cp:lastModifiedBy>think</cp:lastModifiedBy>
  <cp:lastPrinted>2016-11-16T09:29:00Z</cp:lastPrinted>
  <dcterms:modified xsi:type="dcterms:W3CDTF">2017-07-08T04:27:48Z</dcterms:modified>
  <cp:revision>1327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