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80B" w:rsidRDefault="0011480B" w:rsidP="00686DB6">
      <w:pPr>
        <w:rPr>
          <w:kern w:val="36"/>
          <w:sz w:val="32"/>
          <w:szCs w:val="32"/>
        </w:rPr>
      </w:pPr>
    </w:p>
    <w:p w:rsidR="00686DB6" w:rsidRPr="0011480B" w:rsidRDefault="004C6091" w:rsidP="0011480B">
      <w:pPr>
        <w:jc w:val="center"/>
        <w:rPr>
          <w:b/>
          <w:color w:val="FF0000"/>
          <w:kern w:val="36"/>
          <w:sz w:val="32"/>
          <w:szCs w:val="32"/>
        </w:rPr>
      </w:pPr>
      <w:r>
        <w:rPr>
          <w:rFonts w:hint="eastAsia"/>
          <w:b/>
          <w:color w:val="FF0000"/>
          <w:kern w:val="36"/>
          <w:sz w:val="32"/>
          <w:szCs w:val="32"/>
        </w:rPr>
        <w:t>《</w:t>
      </w:r>
      <w:r w:rsidR="00686DB6" w:rsidRPr="0011480B">
        <w:rPr>
          <w:rFonts w:hint="eastAsia"/>
          <w:b/>
          <w:color w:val="FF0000"/>
          <w:kern w:val="36"/>
          <w:sz w:val="32"/>
          <w:szCs w:val="32"/>
        </w:rPr>
        <w:t>最高人民法院关于审理工伤保险行政案件若干问题的规定</w:t>
      </w:r>
      <w:r>
        <w:rPr>
          <w:rFonts w:hint="eastAsia"/>
          <w:b/>
          <w:color w:val="FF0000"/>
          <w:kern w:val="36"/>
          <w:sz w:val="32"/>
          <w:szCs w:val="32"/>
        </w:rPr>
        <w:t>》</w:t>
      </w:r>
    </w:p>
    <w:p w:rsidR="0011480B" w:rsidRPr="00686DB6" w:rsidRDefault="0011480B" w:rsidP="00686DB6">
      <w:pPr>
        <w:rPr>
          <w:rFonts w:ascii="宋体" w:hAnsi="宋体"/>
          <w:kern w:val="36"/>
          <w:sz w:val="32"/>
          <w:szCs w:val="32"/>
        </w:rPr>
      </w:pPr>
    </w:p>
    <w:p w:rsidR="00686DB6" w:rsidRDefault="00686DB6" w:rsidP="00C517F6">
      <w:pPr>
        <w:ind w:firstLineChars="300" w:firstLine="960"/>
        <w:rPr>
          <w:kern w:val="0"/>
          <w:sz w:val="32"/>
          <w:szCs w:val="32"/>
        </w:rPr>
      </w:pPr>
      <w:r w:rsidRPr="00686DB6">
        <w:rPr>
          <w:rFonts w:hint="eastAsia"/>
          <w:kern w:val="0"/>
          <w:sz w:val="32"/>
          <w:szCs w:val="32"/>
        </w:rPr>
        <w:t>中华人民共和国最高人民法院公告《最高人民法院关于审理工伤保险行政案件若干问题的规定》已于</w:t>
      </w:r>
      <w:r w:rsidRPr="00686DB6">
        <w:rPr>
          <w:rFonts w:cs="Times New Roman"/>
          <w:kern w:val="0"/>
          <w:sz w:val="32"/>
          <w:szCs w:val="32"/>
        </w:rPr>
        <w:t>2014</w:t>
      </w:r>
      <w:r w:rsidRPr="00686DB6">
        <w:rPr>
          <w:rFonts w:hint="eastAsia"/>
          <w:kern w:val="0"/>
          <w:sz w:val="32"/>
          <w:szCs w:val="32"/>
        </w:rPr>
        <w:t>年</w:t>
      </w:r>
      <w:r w:rsidRPr="00686DB6">
        <w:rPr>
          <w:rFonts w:cs="Times New Roman"/>
          <w:kern w:val="0"/>
          <w:sz w:val="32"/>
          <w:szCs w:val="32"/>
        </w:rPr>
        <w:t>4</w:t>
      </w:r>
      <w:r w:rsidRPr="00686DB6">
        <w:rPr>
          <w:rFonts w:hint="eastAsia"/>
          <w:kern w:val="0"/>
          <w:sz w:val="32"/>
          <w:szCs w:val="32"/>
        </w:rPr>
        <w:t>月</w:t>
      </w:r>
      <w:r w:rsidRPr="00686DB6">
        <w:rPr>
          <w:rFonts w:cs="Times New Roman"/>
          <w:kern w:val="0"/>
          <w:sz w:val="32"/>
          <w:szCs w:val="32"/>
        </w:rPr>
        <w:t>21</w:t>
      </w:r>
      <w:r w:rsidRPr="00686DB6">
        <w:rPr>
          <w:rFonts w:hint="eastAsia"/>
          <w:kern w:val="0"/>
          <w:sz w:val="32"/>
          <w:szCs w:val="32"/>
        </w:rPr>
        <w:t>日由最高人民法院审判委员会第</w:t>
      </w:r>
      <w:r w:rsidRPr="00686DB6">
        <w:rPr>
          <w:rFonts w:cs="Times New Roman"/>
          <w:kern w:val="0"/>
          <w:sz w:val="32"/>
          <w:szCs w:val="32"/>
        </w:rPr>
        <w:t>1613</w:t>
      </w:r>
      <w:r w:rsidRPr="00686DB6">
        <w:rPr>
          <w:rFonts w:hint="eastAsia"/>
          <w:kern w:val="0"/>
          <w:sz w:val="32"/>
          <w:szCs w:val="32"/>
        </w:rPr>
        <w:t>次会议通过，现予公布，自</w:t>
      </w:r>
      <w:r w:rsidRPr="00BC54E8">
        <w:rPr>
          <w:rFonts w:cs="Times New Roman"/>
          <w:color w:val="FF0000"/>
          <w:kern w:val="0"/>
          <w:sz w:val="32"/>
          <w:szCs w:val="32"/>
        </w:rPr>
        <w:t>2014</w:t>
      </w:r>
      <w:r w:rsidRPr="00BC54E8">
        <w:rPr>
          <w:rFonts w:hint="eastAsia"/>
          <w:color w:val="FF0000"/>
          <w:kern w:val="0"/>
          <w:sz w:val="32"/>
          <w:szCs w:val="32"/>
        </w:rPr>
        <w:t>年</w:t>
      </w:r>
      <w:r w:rsidRPr="00BC54E8">
        <w:rPr>
          <w:rFonts w:cs="Times New Roman"/>
          <w:color w:val="FF0000"/>
          <w:kern w:val="0"/>
          <w:sz w:val="32"/>
          <w:szCs w:val="32"/>
        </w:rPr>
        <w:t>9</w:t>
      </w:r>
      <w:r w:rsidRPr="00BC54E8">
        <w:rPr>
          <w:rFonts w:hint="eastAsia"/>
          <w:color w:val="FF0000"/>
          <w:kern w:val="0"/>
          <w:sz w:val="32"/>
          <w:szCs w:val="32"/>
        </w:rPr>
        <w:t>月</w:t>
      </w:r>
      <w:r w:rsidRPr="00BC54E8">
        <w:rPr>
          <w:rFonts w:cs="Times New Roman"/>
          <w:color w:val="FF0000"/>
          <w:kern w:val="0"/>
          <w:sz w:val="32"/>
          <w:szCs w:val="32"/>
        </w:rPr>
        <w:t>1</w:t>
      </w:r>
      <w:r w:rsidRPr="00BC54E8">
        <w:rPr>
          <w:rFonts w:hint="eastAsia"/>
          <w:color w:val="FF0000"/>
          <w:kern w:val="0"/>
          <w:sz w:val="32"/>
          <w:szCs w:val="32"/>
        </w:rPr>
        <w:t>日</w:t>
      </w:r>
      <w:r w:rsidRPr="00686DB6">
        <w:rPr>
          <w:rFonts w:hint="eastAsia"/>
          <w:kern w:val="0"/>
          <w:sz w:val="32"/>
          <w:szCs w:val="32"/>
        </w:rPr>
        <w:t>起施行。</w:t>
      </w:r>
    </w:p>
    <w:p w:rsidR="00686DB6" w:rsidRDefault="00686DB6" w:rsidP="0011480B">
      <w:pPr>
        <w:ind w:leftChars="3344" w:left="7022" w:firstLineChars="100" w:firstLine="320"/>
        <w:rPr>
          <w:rFonts w:cs="Times New Roman"/>
          <w:kern w:val="0"/>
          <w:sz w:val="32"/>
          <w:szCs w:val="32"/>
        </w:rPr>
      </w:pPr>
      <w:r w:rsidRPr="00686DB6">
        <w:rPr>
          <w:rFonts w:hint="eastAsia"/>
          <w:kern w:val="0"/>
          <w:sz w:val="32"/>
          <w:szCs w:val="32"/>
        </w:rPr>
        <w:t>最高人民法院</w:t>
      </w:r>
      <w:r w:rsidRPr="00686DB6">
        <w:rPr>
          <w:rFonts w:ascii="宋体" w:hAnsi="宋体"/>
          <w:kern w:val="0"/>
          <w:sz w:val="32"/>
          <w:szCs w:val="32"/>
        </w:rPr>
        <w:br/>
      </w:r>
      <w:r w:rsidRPr="00686DB6">
        <w:rPr>
          <w:rFonts w:cs="Times New Roman"/>
          <w:kern w:val="0"/>
          <w:sz w:val="32"/>
          <w:szCs w:val="32"/>
        </w:rPr>
        <w:t>2014</w:t>
      </w:r>
      <w:r w:rsidRPr="00686DB6">
        <w:rPr>
          <w:rFonts w:hint="eastAsia"/>
          <w:kern w:val="0"/>
          <w:sz w:val="32"/>
          <w:szCs w:val="32"/>
        </w:rPr>
        <w:t>年</w:t>
      </w:r>
      <w:r w:rsidRPr="00686DB6">
        <w:rPr>
          <w:rFonts w:cs="Times New Roman"/>
          <w:kern w:val="0"/>
          <w:sz w:val="32"/>
          <w:szCs w:val="32"/>
        </w:rPr>
        <w:t>6</w:t>
      </w:r>
      <w:r w:rsidRPr="00686DB6">
        <w:rPr>
          <w:rFonts w:hint="eastAsia"/>
          <w:kern w:val="0"/>
          <w:sz w:val="32"/>
          <w:szCs w:val="32"/>
        </w:rPr>
        <w:t>月</w:t>
      </w:r>
      <w:r w:rsidRPr="00686DB6">
        <w:rPr>
          <w:rFonts w:cs="Times New Roman"/>
          <w:kern w:val="0"/>
          <w:sz w:val="32"/>
          <w:szCs w:val="32"/>
        </w:rPr>
        <w:t>18</w:t>
      </w:r>
      <w:r w:rsidRPr="00686DB6">
        <w:rPr>
          <w:rFonts w:hint="eastAsia"/>
          <w:kern w:val="0"/>
          <w:sz w:val="32"/>
          <w:szCs w:val="32"/>
        </w:rPr>
        <w:t>日</w:t>
      </w:r>
      <w:r w:rsidRPr="00686DB6">
        <w:rPr>
          <w:rFonts w:cs="Times New Roman"/>
          <w:kern w:val="0"/>
          <w:sz w:val="32"/>
          <w:szCs w:val="32"/>
        </w:rPr>
        <w:t> </w:t>
      </w:r>
    </w:p>
    <w:p w:rsidR="00AD7226" w:rsidRDefault="00AD7226" w:rsidP="0011480B">
      <w:pPr>
        <w:ind w:leftChars="3344" w:left="7022" w:firstLineChars="100" w:firstLine="320"/>
        <w:rPr>
          <w:rFonts w:cs="Times New Roman"/>
          <w:kern w:val="0"/>
          <w:sz w:val="32"/>
          <w:szCs w:val="32"/>
        </w:rPr>
      </w:pPr>
    </w:p>
    <w:p w:rsidR="00030542" w:rsidRDefault="00864D1F" w:rsidP="00030542">
      <w:pPr>
        <w:ind w:firstLineChars="250" w:firstLine="800"/>
        <w:rPr>
          <w:kern w:val="0"/>
          <w:sz w:val="32"/>
          <w:szCs w:val="32"/>
        </w:rPr>
      </w:pPr>
      <w:r>
        <w:rPr>
          <w:rFonts w:hint="eastAsia"/>
          <w:kern w:val="0"/>
          <w:sz w:val="32"/>
          <w:szCs w:val="32"/>
        </w:rPr>
        <w:t>为</w:t>
      </w:r>
      <w:r w:rsidR="00686DB6" w:rsidRPr="00686DB6">
        <w:rPr>
          <w:rFonts w:hint="eastAsia"/>
          <w:kern w:val="0"/>
          <w:sz w:val="32"/>
          <w:szCs w:val="32"/>
        </w:rPr>
        <w:t>正确审理工伤保险行政案件，根据《中华人民共和国社会保险法》《中华人民共和国劳动法》《中华人民共和国行政诉讼法》《工伤保险条例》及其他有关法律、行政法规规定，结合行政审判实际，制定本规定。</w:t>
      </w:r>
    </w:p>
    <w:p w:rsidR="003B350E" w:rsidRPr="00030542" w:rsidRDefault="00686DB6" w:rsidP="00030542">
      <w:pPr>
        <w:ind w:firstLineChars="250" w:firstLine="800"/>
        <w:rPr>
          <w:rFonts w:ascii="宋体" w:hAnsi="宋体"/>
          <w:kern w:val="0"/>
          <w:sz w:val="32"/>
          <w:szCs w:val="32"/>
        </w:rPr>
      </w:pPr>
      <w:r w:rsidRPr="00686DB6">
        <w:rPr>
          <w:rFonts w:ascii="宋体" w:hAnsi="宋体"/>
          <w:kern w:val="0"/>
          <w:sz w:val="32"/>
          <w:szCs w:val="32"/>
        </w:rPr>
        <w:br/>
      </w:r>
      <w:r w:rsidR="00864D1F">
        <w:rPr>
          <w:rFonts w:hint="eastAsia"/>
          <w:kern w:val="0"/>
          <w:sz w:val="32"/>
          <w:szCs w:val="32"/>
        </w:rPr>
        <w:t xml:space="preserve">    </w:t>
      </w:r>
      <w:r w:rsidRPr="00030542">
        <w:rPr>
          <w:rFonts w:hint="eastAsia"/>
          <w:b/>
          <w:kern w:val="0"/>
          <w:sz w:val="32"/>
          <w:szCs w:val="32"/>
        </w:rPr>
        <w:t>第一条</w:t>
      </w:r>
      <w:r w:rsidRPr="00686DB6">
        <w:rPr>
          <w:rFonts w:cs="Times New Roman"/>
          <w:kern w:val="0"/>
          <w:sz w:val="32"/>
          <w:szCs w:val="32"/>
        </w:rPr>
        <w:t xml:space="preserve"> </w:t>
      </w:r>
      <w:r w:rsidRPr="00686DB6">
        <w:rPr>
          <w:rFonts w:hint="eastAsia"/>
          <w:kern w:val="0"/>
          <w:sz w:val="32"/>
          <w:szCs w:val="32"/>
        </w:rPr>
        <w:t>人民法院审理工伤认定行政案件，在认定是否存在《工伤保险条例》第十四条第（六）项“本人主要责任”、第十六条第（二）项“醉酒或者吸毒”和第十六条第（三）项“自残或者自杀”等情形时，</w:t>
      </w:r>
      <w:r w:rsidRPr="006663A8">
        <w:rPr>
          <w:rFonts w:hint="eastAsia"/>
          <w:color w:val="00B050"/>
          <w:kern w:val="0"/>
          <w:sz w:val="32"/>
          <w:szCs w:val="32"/>
        </w:rPr>
        <w:t>应当以有权机构出具的事故责任认定书、结论性意见和人民法院生效裁判等法律文书为依据，但有相反证据足以推翻事故责任认定书和结论性意见的除外。</w:t>
      </w:r>
      <w:r w:rsidRPr="006663A8">
        <w:rPr>
          <w:rFonts w:ascii="宋体" w:hAnsi="宋体"/>
          <w:color w:val="00B050"/>
          <w:kern w:val="0"/>
          <w:sz w:val="32"/>
          <w:szCs w:val="32"/>
        </w:rPr>
        <w:br/>
      </w:r>
      <w:r w:rsidR="00864D1F">
        <w:rPr>
          <w:rFonts w:hint="eastAsia"/>
          <w:kern w:val="0"/>
          <w:sz w:val="32"/>
          <w:szCs w:val="32"/>
        </w:rPr>
        <w:t xml:space="preserve">    </w:t>
      </w:r>
      <w:r w:rsidRPr="00686DB6">
        <w:rPr>
          <w:rFonts w:hint="eastAsia"/>
          <w:kern w:val="0"/>
          <w:sz w:val="32"/>
          <w:szCs w:val="32"/>
        </w:rPr>
        <w:t>前述法律文书不存在或者内容不明确，社会保险行政部门就前款事实</w:t>
      </w:r>
      <w:proofErr w:type="gramStart"/>
      <w:r w:rsidRPr="00686DB6">
        <w:rPr>
          <w:rFonts w:hint="eastAsia"/>
          <w:kern w:val="0"/>
          <w:sz w:val="32"/>
          <w:szCs w:val="32"/>
        </w:rPr>
        <w:t>作出</w:t>
      </w:r>
      <w:proofErr w:type="gramEnd"/>
      <w:r w:rsidRPr="00686DB6">
        <w:rPr>
          <w:rFonts w:hint="eastAsia"/>
          <w:kern w:val="0"/>
          <w:sz w:val="32"/>
          <w:szCs w:val="32"/>
        </w:rPr>
        <w:t>认定的，人民法院应当结合其提供的相关证据依法进行审查。</w:t>
      </w:r>
      <w:r w:rsidRPr="00686DB6">
        <w:rPr>
          <w:rFonts w:ascii="宋体" w:hAnsi="宋体"/>
          <w:kern w:val="0"/>
          <w:sz w:val="32"/>
          <w:szCs w:val="32"/>
        </w:rPr>
        <w:br/>
      </w:r>
      <w:r w:rsidR="00864D1F">
        <w:rPr>
          <w:rFonts w:hint="eastAsia"/>
          <w:kern w:val="0"/>
          <w:sz w:val="32"/>
          <w:szCs w:val="32"/>
        </w:rPr>
        <w:t xml:space="preserve">    </w:t>
      </w:r>
      <w:r w:rsidRPr="00686DB6">
        <w:rPr>
          <w:rFonts w:hint="eastAsia"/>
          <w:kern w:val="0"/>
          <w:sz w:val="32"/>
          <w:szCs w:val="32"/>
        </w:rPr>
        <w:t>《工伤保险条例》第十六条第（一）项“故意犯罪”的认定，应当以刑事</w:t>
      </w:r>
      <w:proofErr w:type="gramStart"/>
      <w:r w:rsidRPr="00686DB6">
        <w:rPr>
          <w:rFonts w:hint="eastAsia"/>
          <w:kern w:val="0"/>
          <w:sz w:val="32"/>
          <w:szCs w:val="32"/>
        </w:rPr>
        <w:t>侦查机</w:t>
      </w:r>
      <w:proofErr w:type="gramEnd"/>
      <w:r w:rsidRPr="00686DB6">
        <w:rPr>
          <w:rFonts w:hint="eastAsia"/>
          <w:kern w:val="0"/>
          <w:sz w:val="32"/>
          <w:szCs w:val="32"/>
        </w:rPr>
        <w:t>关、检察机关和审判机关的生效法律文书或者结论性意见为依据。</w:t>
      </w:r>
      <w:r w:rsidRPr="00686DB6">
        <w:rPr>
          <w:rFonts w:ascii="宋体" w:hAnsi="宋体"/>
          <w:kern w:val="0"/>
          <w:sz w:val="32"/>
          <w:szCs w:val="32"/>
        </w:rPr>
        <w:br/>
      </w:r>
      <w:r w:rsidR="00864D1F">
        <w:rPr>
          <w:rFonts w:hint="eastAsia"/>
          <w:kern w:val="0"/>
          <w:sz w:val="32"/>
          <w:szCs w:val="32"/>
        </w:rPr>
        <w:t xml:space="preserve">    </w:t>
      </w:r>
      <w:r w:rsidRPr="00030542">
        <w:rPr>
          <w:rFonts w:hint="eastAsia"/>
          <w:b/>
          <w:kern w:val="0"/>
          <w:sz w:val="32"/>
          <w:szCs w:val="32"/>
        </w:rPr>
        <w:t>第二条</w:t>
      </w:r>
      <w:r w:rsidRPr="00686DB6">
        <w:rPr>
          <w:rFonts w:cs="Times New Roman"/>
          <w:kern w:val="0"/>
          <w:sz w:val="32"/>
          <w:szCs w:val="32"/>
        </w:rPr>
        <w:t xml:space="preserve"> </w:t>
      </w:r>
      <w:r w:rsidRPr="00686DB6">
        <w:rPr>
          <w:rFonts w:hint="eastAsia"/>
          <w:kern w:val="0"/>
          <w:sz w:val="32"/>
          <w:szCs w:val="32"/>
        </w:rPr>
        <w:t>人民法院受理工伤认定行政案件后，发现原告或者第三人在</w:t>
      </w:r>
      <w:r w:rsidRPr="00686DB6">
        <w:rPr>
          <w:rFonts w:hint="eastAsia"/>
          <w:kern w:val="0"/>
          <w:sz w:val="32"/>
          <w:szCs w:val="32"/>
        </w:rPr>
        <w:lastRenderedPageBreak/>
        <w:t>提起行政诉讼前已经就是否存在劳动关系申请劳动仲裁或者提起民事诉讼的，应当中止行政案件的审理。</w:t>
      </w:r>
      <w:r w:rsidRPr="00686DB6">
        <w:rPr>
          <w:rFonts w:ascii="宋体" w:hAnsi="宋体"/>
          <w:kern w:val="0"/>
          <w:sz w:val="32"/>
          <w:szCs w:val="32"/>
        </w:rPr>
        <w:br/>
      </w:r>
      <w:r w:rsidR="00864D1F">
        <w:rPr>
          <w:rFonts w:hint="eastAsia"/>
          <w:kern w:val="0"/>
          <w:sz w:val="32"/>
          <w:szCs w:val="32"/>
        </w:rPr>
        <w:t xml:space="preserve">    </w:t>
      </w:r>
      <w:r w:rsidRPr="00030542">
        <w:rPr>
          <w:rFonts w:hint="eastAsia"/>
          <w:b/>
          <w:kern w:val="0"/>
          <w:sz w:val="32"/>
          <w:szCs w:val="32"/>
        </w:rPr>
        <w:t>第三条</w:t>
      </w:r>
      <w:r w:rsidRPr="00686DB6">
        <w:rPr>
          <w:rFonts w:cs="Times New Roman"/>
          <w:kern w:val="0"/>
          <w:sz w:val="32"/>
          <w:szCs w:val="32"/>
        </w:rPr>
        <w:t xml:space="preserve"> </w:t>
      </w:r>
      <w:r w:rsidRPr="00686DB6">
        <w:rPr>
          <w:rFonts w:hint="eastAsia"/>
          <w:kern w:val="0"/>
          <w:sz w:val="32"/>
          <w:szCs w:val="32"/>
        </w:rPr>
        <w:t>社会保险行政部门认定下列单位为承担工伤保险责任单位的，人民法院应</w:t>
      </w:r>
      <w:proofErr w:type="gramStart"/>
      <w:r w:rsidRPr="00686DB6">
        <w:rPr>
          <w:rFonts w:hint="eastAsia"/>
          <w:kern w:val="0"/>
          <w:sz w:val="32"/>
          <w:szCs w:val="32"/>
        </w:rPr>
        <w:t>予支</w:t>
      </w:r>
      <w:proofErr w:type="gramEnd"/>
      <w:r w:rsidRPr="00686DB6">
        <w:rPr>
          <w:rFonts w:hint="eastAsia"/>
          <w:kern w:val="0"/>
          <w:sz w:val="32"/>
          <w:szCs w:val="32"/>
        </w:rPr>
        <w:t>持：</w:t>
      </w:r>
      <w:r w:rsidRPr="00686DB6">
        <w:rPr>
          <w:rFonts w:ascii="宋体" w:hAnsi="宋体"/>
          <w:kern w:val="0"/>
          <w:sz w:val="32"/>
          <w:szCs w:val="32"/>
        </w:rPr>
        <w:br/>
      </w:r>
      <w:r w:rsidR="00864D1F">
        <w:rPr>
          <w:rFonts w:hint="eastAsia"/>
          <w:kern w:val="0"/>
          <w:sz w:val="32"/>
          <w:szCs w:val="32"/>
        </w:rPr>
        <w:t xml:space="preserve">    </w:t>
      </w:r>
      <w:r w:rsidRPr="00686DB6">
        <w:rPr>
          <w:rFonts w:hint="eastAsia"/>
          <w:kern w:val="0"/>
          <w:sz w:val="32"/>
          <w:szCs w:val="32"/>
        </w:rPr>
        <w:t>（一）职工与两个或两个以上单位建立劳动关系，工伤事故发生时，职工为之工作的单位为承担工伤保险责任的单位；</w:t>
      </w:r>
      <w:r w:rsidRPr="00686DB6">
        <w:rPr>
          <w:rFonts w:ascii="宋体" w:hAnsi="宋体"/>
          <w:kern w:val="0"/>
          <w:sz w:val="32"/>
          <w:szCs w:val="32"/>
        </w:rPr>
        <w:br/>
      </w:r>
      <w:r w:rsidR="00864D1F">
        <w:rPr>
          <w:rFonts w:hint="eastAsia"/>
          <w:kern w:val="0"/>
          <w:sz w:val="32"/>
          <w:szCs w:val="32"/>
        </w:rPr>
        <w:t xml:space="preserve">    </w:t>
      </w:r>
      <w:r w:rsidRPr="00686DB6">
        <w:rPr>
          <w:rFonts w:hint="eastAsia"/>
          <w:kern w:val="0"/>
          <w:sz w:val="32"/>
          <w:szCs w:val="32"/>
        </w:rPr>
        <w:t>（二）劳务派遣单位派遣的职工在用工单位工作期间因工伤亡的，派遣单位为承担工伤保险责任的单位；</w:t>
      </w:r>
      <w:r w:rsidRPr="00686DB6">
        <w:rPr>
          <w:rFonts w:ascii="宋体" w:hAnsi="宋体"/>
          <w:kern w:val="0"/>
          <w:sz w:val="32"/>
          <w:szCs w:val="32"/>
        </w:rPr>
        <w:br/>
      </w:r>
      <w:r w:rsidR="00864D1F">
        <w:rPr>
          <w:rFonts w:hint="eastAsia"/>
          <w:kern w:val="0"/>
          <w:sz w:val="32"/>
          <w:szCs w:val="32"/>
        </w:rPr>
        <w:t xml:space="preserve">    </w:t>
      </w:r>
      <w:r w:rsidRPr="00686DB6">
        <w:rPr>
          <w:rFonts w:hint="eastAsia"/>
          <w:kern w:val="0"/>
          <w:sz w:val="32"/>
          <w:szCs w:val="32"/>
        </w:rPr>
        <w:t>（三）单位指派到其他单位工作的职工因工伤亡的，指派单位为承担工伤保险责任的单位；</w:t>
      </w:r>
      <w:r w:rsidRPr="00686DB6">
        <w:rPr>
          <w:rFonts w:ascii="宋体" w:hAnsi="宋体"/>
          <w:kern w:val="0"/>
          <w:sz w:val="32"/>
          <w:szCs w:val="32"/>
        </w:rPr>
        <w:br/>
      </w:r>
      <w:r w:rsidR="00864D1F">
        <w:rPr>
          <w:rFonts w:hint="eastAsia"/>
          <w:kern w:val="0"/>
          <w:sz w:val="32"/>
          <w:szCs w:val="32"/>
        </w:rPr>
        <w:t xml:space="preserve">    </w:t>
      </w:r>
      <w:r w:rsidRPr="00686DB6">
        <w:rPr>
          <w:rFonts w:hint="eastAsia"/>
          <w:kern w:val="0"/>
          <w:sz w:val="32"/>
          <w:szCs w:val="32"/>
        </w:rPr>
        <w:t>（四）用工单位违反法律、法规规定将承包业务转包给不具备用工主体资格的组织或者自然人，该组织或者自然人聘用的职工从事承包业务时因工伤亡的，用工单位为承担工伤保险责任的单位；</w:t>
      </w:r>
      <w:r w:rsidRPr="00686DB6">
        <w:rPr>
          <w:rFonts w:ascii="宋体" w:hAnsi="宋体"/>
          <w:kern w:val="0"/>
          <w:sz w:val="32"/>
          <w:szCs w:val="32"/>
        </w:rPr>
        <w:br/>
      </w:r>
      <w:r w:rsidR="00864D1F">
        <w:rPr>
          <w:rFonts w:hint="eastAsia"/>
          <w:kern w:val="0"/>
          <w:sz w:val="32"/>
          <w:szCs w:val="32"/>
        </w:rPr>
        <w:t xml:space="preserve">    </w:t>
      </w:r>
      <w:r w:rsidRPr="00686DB6">
        <w:rPr>
          <w:rFonts w:hint="eastAsia"/>
          <w:kern w:val="0"/>
          <w:sz w:val="32"/>
          <w:szCs w:val="32"/>
        </w:rPr>
        <w:t>（五）个人挂靠其他单位对外经营，其聘用的人员因工伤亡的，被挂靠单位为承担工伤保险责任的单位。</w:t>
      </w:r>
      <w:r w:rsidRPr="00686DB6">
        <w:rPr>
          <w:rFonts w:ascii="宋体" w:hAnsi="宋体"/>
          <w:kern w:val="0"/>
          <w:sz w:val="32"/>
          <w:szCs w:val="32"/>
        </w:rPr>
        <w:br/>
      </w:r>
      <w:r w:rsidR="00864D1F">
        <w:rPr>
          <w:rFonts w:hint="eastAsia"/>
          <w:kern w:val="0"/>
          <w:sz w:val="32"/>
          <w:szCs w:val="32"/>
        </w:rPr>
        <w:t xml:space="preserve">    </w:t>
      </w:r>
      <w:r w:rsidRPr="00686DB6">
        <w:rPr>
          <w:rFonts w:hint="eastAsia"/>
          <w:kern w:val="0"/>
          <w:sz w:val="32"/>
          <w:szCs w:val="32"/>
        </w:rPr>
        <w:t>前款第（四）、（五）</w:t>
      </w:r>
      <w:proofErr w:type="gramStart"/>
      <w:r w:rsidRPr="00686DB6">
        <w:rPr>
          <w:rFonts w:hint="eastAsia"/>
          <w:kern w:val="0"/>
          <w:sz w:val="32"/>
          <w:szCs w:val="32"/>
        </w:rPr>
        <w:t>项明确</w:t>
      </w:r>
      <w:proofErr w:type="gramEnd"/>
      <w:r w:rsidRPr="00686DB6">
        <w:rPr>
          <w:rFonts w:hint="eastAsia"/>
          <w:kern w:val="0"/>
          <w:sz w:val="32"/>
          <w:szCs w:val="32"/>
        </w:rPr>
        <w:t>的承担工伤保险责任的单位承担赔偿责任或者社会保险经办机构从工伤保险基金支付工伤保险待遇后，有权向相关组织、单位和个人追偿。</w:t>
      </w:r>
      <w:r w:rsidRPr="00686DB6">
        <w:rPr>
          <w:rFonts w:ascii="宋体" w:hAnsi="宋体"/>
          <w:kern w:val="0"/>
          <w:sz w:val="32"/>
          <w:szCs w:val="32"/>
        </w:rPr>
        <w:br/>
      </w:r>
      <w:r w:rsidR="00864D1F">
        <w:rPr>
          <w:rFonts w:hint="eastAsia"/>
          <w:kern w:val="0"/>
          <w:sz w:val="32"/>
          <w:szCs w:val="32"/>
        </w:rPr>
        <w:t xml:space="preserve">    </w:t>
      </w:r>
      <w:r w:rsidRPr="00030542">
        <w:rPr>
          <w:rFonts w:hint="eastAsia"/>
          <w:b/>
          <w:kern w:val="0"/>
          <w:sz w:val="32"/>
          <w:szCs w:val="32"/>
        </w:rPr>
        <w:t>第四条</w:t>
      </w:r>
      <w:r w:rsidRPr="00686DB6">
        <w:rPr>
          <w:rFonts w:cs="Times New Roman"/>
          <w:kern w:val="0"/>
          <w:sz w:val="32"/>
          <w:szCs w:val="32"/>
        </w:rPr>
        <w:t xml:space="preserve"> </w:t>
      </w:r>
      <w:r w:rsidRPr="00686DB6">
        <w:rPr>
          <w:rFonts w:hint="eastAsia"/>
          <w:kern w:val="0"/>
          <w:sz w:val="32"/>
          <w:szCs w:val="32"/>
        </w:rPr>
        <w:t>社会保险行政部门认定下列情形为工伤的，人民法院应</w:t>
      </w:r>
      <w:proofErr w:type="gramStart"/>
      <w:r w:rsidRPr="00686DB6">
        <w:rPr>
          <w:rFonts w:hint="eastAsia"/>
          <w:kern w:val="0"/>
          <w:sz w:val="32"/>
          <w:szCs w:val="32"/>
        </w:rPr>
        <w:t>予支</w:t>
      </w:r>
      <w:proofErr w:type="gramEnd"/>
      <w:r w:rsidRPr="00686DB6">
        <w:rPr>
          <w:rFonts w:hint="eastAsia"/>
          <w:kern w:val="0"/>
          <w:sz w:val="32"/>
          <w:szCs w:val="32"/>
        </w:rPr>
        <w:t>持：</w:t>
      </w:r>
      <w:r w:rsidRPr="00686DB6">
        <w:rPr>
          <w:rFonts w:ascii="宋体" w:hAnsi="宋体"/>
          <w:kern w:val="0"/>
          <w:sz w:val="32"/>
          <w:szCs w:val="32"/>
        </w:rPr>
        <w:br/>
      </w:r>
      <w:r w:rsidR="00864D1F">
        <w:rPr>
          <w:rFonts w:hint="eastAsia"/>
          <w:kern w:val="0"/>
          <w:sz w:val="32"/>
          <w:szCs w:val="32"/>
        </w:rPr>
        <w:t xml:space="preserve">    </w:t>
      </w:r>
      <w:r w:rsidRPr="00686DB6">
        <w:rPr>
          <w:rFonts w:hint="eastAsia"/>
          <w:kern w:val="0"/>
          <w:sz w:val="32"/>
          <w:szCs w:val="32"/>
        </w:rPr>
        <w:t>（一）职工在工作时间和工作场所内受到伤害，用人单位或者社会保险行政部门没有证据证明是非工作原因导致的；</w:t>
      </w:r>
      <w:r w:rsidRPr="00686DB6">
        <w:rPr>
          <w:rFonts w:ascii="宋体" w:hAnsi="宋体"/>
          <w:kern w:val="0"/>
          <w:sz w:val="32"/>
          <w:szCs w:val="32"/>
        </w:rPr>
        <w:br/>
      </w:r>
      <w:r w:rsidR="00864D1F">
        <w:rPr>
          <w:rFonts w:hint="eastAsia"/>
          <w:kern w:val="0"/>
          <w:sz w:val="32"/>
          <w:szCs w:val="32"/>
        </w:rPr>
        <w:t xml:space="preserve">    </w:t>
      </w:r>
      <w:r w:rsidRPr="00686DB6">
        <w:rPr>
          <w:rFonts w:hint="eastAsia"/>
          <w:kern w:val="0"/>
          <w:sz w:val="32"/>
          <w:szCs w:val="32"/>
        </w:rPr>
        <w:t>（二）职工参加用人单位组织或者受用人单位指派参加其他单位组织的活动受到伤害的；</w:t>
      </w:r>
      <w:r w:rsidRPr="00686DB6">
        <w:rPr>
          <w:rFonts w:ascii="宋体" w:hAnsi="宋体"/>
          <w:kern w:val="0"/>
          <w:sz w:val="32"/>
          <w:szCs w:val="32"/>
        </w:rPr>
        <w:br/>
      </w:r>
      <w:r w:rsidR="00864D1F">
        <w:rPr>
          <w:rFonts w:hint="eastAsia"/>
          <w:kern w:val="0"/>
          <w:sz w:val="32"/>
          <w:szCs w:val="32"/>
        </w:rPr>
        <w:lastRenderedPageBreak/>
        <w:t xml:space="preserve">    </w:t>
      </w:r>
      <w:r w:rsidRPr="00686DB6">
        <w:rPr>
          <w:rFonts w:hint="eastAsia"/>
          <w:kern w:val="0"/>
          <w:sz w:val="32"/>
          <w:szCs w:val="32"/>
        </w:rPr>
        <w:t>（三）在工作时间内，职工来往于多个与其工作职责相关的工作场所之间的合理区域因工受到伤害的；</w:t>
      </w:r>
      <w:r w:rsidRPr="00686DB6">
        <w:rPr>
          <w:rFonts w:ascii="宋体" w:hAnsi="宋体"/>
          <w:kern w:val="0"/>
          <w:sz w:val="32"/>
          <w:szCs w:val="32"/>
        </w:rPr>
        <w:br/>
      </w:r>
      <w:r w:rsidR="00864D1F">
        <w:rPr>
          <w:rFonts w:hint="eastAsia"/>
          <w:kern w:val="0"/>
          <w:sz w:val="32"/>
          <w:szCs w:val="32"/>
        </w:rPr>
        <w:t xml:space="preserve">    </w:t>
      </w:r>
      <w:r w:rsidRPr="00686DB6">
        <w:rPr>
          <w:rFonts w:hint="eastAsia"/>
          <w:kern w:val="0"/>
          <w:sz w:val="32"/>
          <w:szCs w:val="32"/>
        </w:rPr>
        <w:t>（四）其他与履行工作职责相关，在工作时间及合理区域内受到伤害的。</w:t>
      </w:r>
      <w:r w:rsidRPr="00686DB6">
        <w:rPr>
          <w:rFonts w:ascii="宋体" w:hAnsi="宋体"/>
          <w:kern w:val="0"/>
          <w:sz w:val="32"/>
          <w:szCs w:val="32"/>
        </w:rPr>
        <w:br/>
      </w:r>
      <w:r w:rsidR="00864D1F">
        <w:rPr>
          <w:rFonts w:hint="eastAsia"/>
          <w:kern w:val="0"/>
          <w:sz w:val="32"/>
          <w:szCs w:val="32"/>
        </w:rPr>
        <w:t xml:space="preserve">    </w:t>
      </w:r>
      <w:r w:rsidRPr="00030542">
        <w:rPr>
          <w:rFonts w:hint="eastAsia"/>
          <w:b/>
          <w:kern w:val="0"/>
          <w:sz w:val="32"/>
          <w:szCs w:val="32"/>
        </w:rPr>
        <w:t>第五条</w:t>
      </w:r>
      <w:r w:rsidRPr="00686DB6">
        <w:rPr>
          <w:rFonts w:cs="Times New Roman"/>
          <w:kern w:val="0"/>
          <w:sz w:val="32"/>
          <w:szCs w:val="32"/>
        </w:rPr>
        <w:t xml:space="preserve"> </w:t>
      </w:r>
      <w:r w:rsidRPr="00686DB6">
        <w:rPr>
          <w:rFonts w:hint="eastAsia"/>
          <w:kern w:val="0"/>
          <w:sz w:val="32"/>
          <w:szCs w:val="32"/>
        </w:rPr>
        <w:t>社会保险行政部门认定下列情形为“因工外出期间”的，人民法院应</w:t>
      </w:r>
      <w:proofErr w:type="gramStart"/>
      <w:r w:rsidRPr="00686DB6">
        <w:rPr>
          <w:rFonts w:hint="eastAsia"/>
          <w:kern w:val="0"/>
          <w:sz w:val="32"/>
          <w:szCs w:val="32"/>
        </w:rPr>
        <w:t>予支</w:t>
      </w:r>
      <w:proofErr w:type="gramEnd"/>
      <w:r w:rsidRPr="00686DB6">
        <w:rPr>
          <w:rFonts w:hint="eastAsia"/>
          <w:kern w:val="0"/>
          <w:sz w:val="32"/>
          <w:szCs w:val="32"/>
        </w:rPr>
        <w:t>持：</w:t>
      </w:r>
      <w:r w:rsidRPr="00686DB6">
        <w:rPr>
          <w:rFonts w:ascii="宋体" w:hAnsi="宋体"/>
          <w:kern w:val="0"/>
          <w:sz w:val="32"/>
          <w:szCs w:val="32"/>
        </w:rPr>
        <w:br/>
      </w:r>
      <w:r w:rsidR="00864D1F">
        <w:rPr>
          <w:rFonts w:hint="eastAsia"/>
          <w:kern w:val="0"/>
          <w:sz w:val="32"/>
          <w:szCs w:val="32"/>
        </w:rPr>
        <w:t xml:space="preserve">   </w:t>
      </w:r>
      <w:r w:rsidRPr="00686DB6">
        <w:rPr>
          <w:rFonts w:hint="eastAsia"/>
          <w:kern w:val="0"/>
          <w:sz w:val="32"/>
          <w:szCs w:val="32"/>
        </w:rPr>
        <w:t>（一）职工受用人单位指派或者因工作需要在工作场所以外从事与工作职责有关的活动期间；</w:t>
      </w:r>
      <w:r w:rsidRPr="00686DB6">
        <w:rPr>
          <w:rFonts w:ascii="宋体" w:hAnsi="宋体"/>
          <w:kern w:val="0"/>
          <w:sz w:val="32"/>
          <w:szCs w:val="32"/>
        </w:rPr>
        <w:br/>
      </w:r>
      <w:r w:rsidR="00864D1F">
        <w:rPr>
          <w:rFonts w:hint="eastAsia"/>
          <w:kern w:val="0"/>
          <w:sz w:val="32"/>
          <w:szCs w:val="32"/>
        </w:rPr>
        <w:t xml:space="preserve">   </w:t>
      </w:r>
      <w:r w:rsidRPr="00686DB6">
        <w:rPr>
          <w:rFonts w:hint="eastAsia"/>
          <w:kern w:val="0"/>
          <w:sz w:val="32"/>
          <w:szCs w:val="32"/>
        </w:rPr>
        <w:t>（二）职工受用人单位指派外出学习或者开会期间；</w:t>
      </w:r>
      <w:r w:rsidRPr="00686DB6">
        <w:rPr>
          <w:rFonts w:ascii="宋体" w:hAnsi="宋体"/>
          <w:kern w:val="0"/>
          <w:sz w:val="32"/>
          <w:szCs w:val="32"/>
        </w:rPr>
        <w:br/>
      </w:r>
      <w:r w:rsidR="00864D1F">
        <w:rPr>
          <w:rFonts w:hint="eastAsia"/>
          <w:kern w:val="0"/>
          <w:sz w:val="32"/>
          <w:szCs w:val="32"/>
        </w:rPr>
        <w:t xml:space="preserve">   </w:t>
      </w:r>
      <w:r w:rsidRPr="00686DB6">
        <w:rPr>
          <w:rFonts w:hint="eastAsia"/>
          <w:kern w:val="0"/>
          <w:sz w:val="32"/>
          <w:szCs w:val="32"/>
        </w:rPr>
        <w:t>（三）职工因工作需要的其他外出活动期间。</w:t>
      </w:r>
      <w:r w:rsidRPr="00686DB6">
        <w:rPr>
          <w:rFonts w:ascii="宋体" w:hAnsi="宋体"/>
          <w:kern w:val="0"/>
          <w:sz w:val="32"/>
          <w:szCs w:val="32"/>
        </w:rPr>
        <w:br/>
      </w:r>
      <w:r w:rsidR="00864D1F">
        <w:rPr>
          <w:rFonts w:hint="eastAsia"/>
          <w:kern w:val="0"/>
          <w:sz w:val="32"/>
          <w:szCs w:val="32"/>
        </w:rPr>
        <w:t xml:space="preserve">    </w:t>
      </w:r>
      <w:r w:rsidRPr="00686DB6">
        <w:rPr>
          <w:rFonts w:hint="eastAsia"/>
          <w:kern w:val="0"/>
          <w:sz w:val="32"/>
          <w:szCs w:val="32"/>
        </w:rPr>
        <w:t>职工因工外出期间从事与工作或者受用人单位指派外出学习、开会无关的个人活动受到伤害，社会保险行政部门</w:t>
      </w:r>
      <w:proofErr w:type="gramStart"/>
      <w:r w:rsidRPr="00686DB6">
        <w:rPr>
          <w:rFonts w:hint="eastAsia"/>
          <w:kern w:val="0"/>
          <w:sz w:val="32"/>
          <w:szCs w:val="32"/>
        </w:rPr>
        <w:t>不</w:t>
      </w:r>
      <w:proofErr w:type="gramEnd"/>
      <w:r w:rsidRPr="00686DB6">
        <w:rPr>
          <w:rFonts w:hint="eastAsia"/>
          <w:kern w:val="0"/>
          <w:sz w:val="32"/>
          <w:szCs w:val="32"/>
        </w:rPr>
        <w:t>认定为工伤的，人民法院应</w:t>
      </w:r>
      <w:proofErr w:type="gramStart"/>
      <w:r w:rsidRPr="00686DB6">
        <w:rPr>
          <w:rFonts w:hint="eastAsia"/>
          <w:kern w:val="0"/>
          <w:sz w:val="32"/>
          <w:szCs w:val="32"/>
        </w:rPr>
        <w:t>予支</w:t>
      </w:r>
      <w:proofErr w:type="gramEnd"/>
      <w:r w:rsidRPr="00686DB6">
        <w:rPr>
          <w:rFonts w:hint="eastAsia"/>
          <w:kern w:val="0"/>
          <w:sz w:val="32"/>
          <w:szCs w:val="32"/>
        </w:rPr>
        <w:t>持。</w:t>
      </w:r>
      <w:r w:rsidRPr="00686DB6">
        <w:rPr>
          <w:rFonts w:ascii="宋体" w:hAnsi="宋体"/>
          <w:kern w:val="0"/>
          <w:sz w:val="32"/>
          <w:szCs w:val="32"/>
        </w:rPr>
        <w:br/>
      </w:r>
      <w:r w:rsidR="00864D1F">
        <w:rPr>
          <w:rFonts w:hint="eastAsia"/>
          <w:kern w:val="0"/>
          <w:sz w:val="32"/>
          <w:szCs w:val="32"/>
        </w:rPr>
        <w:t xml:space="preserve">    </w:t>
      </w:r>
      <w:r w:rsidRPr="00030542">
        <w:rPr>
          <w:rFonts w:hint="eastAsia"/>
          <w:b/>
          <w:kern w:val="0"/>
          <w:sz w:val="32"/>
          <w:szCs w:val="32"/>
        </w:rPr>
        <w:t>第六条</w:t>
      </w:r>
      <w:r w:rsidRPr="00686DB6">
        <w:rPr>
          <w:rFonts w:cs="Times New Roman"/>
          <w:kern w:val="0"/>
          <w:sz w:val="32"/>
          <w:szCs w:val="32"/>
        </w:rPr>
        <w:t xml:space="preserve"> </w:t>
      </w:r>
      <w:r w:rsidRPr="00686DB6">
        <w:rPr>
          <w:rFonts w:hint="eastAsia"/>
          <w:kern w:val="0"/>
          <w:sz w:val="32"/>
          <w:szCs w:val="32"/>
        </w:rPr>
        <w:t>对社会保险行政部门认定下列情形为“上下班途中”的，人民法院应</w:t>
      </w:r>
      <w:proofErr w:type="gramStart"/>
      <w:r w:rsidRPr="00686DB6">
        <w:rPr>
          <w:rFonts w:hint="eastAsia"/>
          <w:kern w:val="0"/>
          <w:sz w:val="32"/>
          <w:szCs w:val="32"/>
        </w:rPr>
        <w:t>予支</w:t>
      </w:r>
      <w:proofErr w:type="gramEnd"/>
      <w:r w:rsidRPr="00686DB6">
        <w:rPr>
          <w:rFonts w:hint="eastAsia"/>
          <w:kern w:val="0"/>
          <w:sz w:val="32"/>
          <w:szCs w:val="32"/>
        </w:rPr>
        <w:t>持：</w:t>
      </w:r>
      <w:r w:rsidRPr="00686DB6">
        <w:rPr>
          <w:rFonts w:ascii="宋体" w:hAnsi="宋体"/>
          <w:kern w:val="0"/>
          <w:sz w:val="32"/>
          <w:szCs w:val="32"/>
        </w:rPr>
        <w:br/>
      </w:r>
      <w:r w:rsidR="00864D1F">
        <w:rPr>
          <w:rFonts w:hint="eastAsia"/>
          <w:kern w:val="0"/>
          <w:sz w:val="32"/>
          <w:szCs w:val="32"/>
        </w:rPr>
        <w:t xml:space="preserve">   </w:t>
      </w:r>
      <w:r w:rsidRPr="00686DB6">
        <w:rPr>
          <w:rFonts w:hint="eastAsia"/>
          <w:kern w:val="0"/>
          <w:sz w:val="32"/>
          <w:szCs w:val="32"/>
        </w:rPr>
        <w:t>（一）在合理时间内往返于工作地与住所地、经常居住地、单位宿舍的合理路线的上下班途中；</w:t>
      </w:r>
      <w:r w:rsidRPr="00686DB6">
        <w:rPr>
          <w:rFonts w:ascii="宋体" w:hAnsi="宋体"/>
          <w:kern w:val="0"/>
          <w:sz w:val="32"/>
          <w:szCs w:val="32"/>
        </w:rPr>
        <w:br/>
      </w:r>
      <w:r w:rsidR="00864D1F">
        <w:rPr>
          <w:rFonts w:hint="eastAsia"/>
          <w:kern w:val="0"/>
          <w:sz w:val="32"/>
          <w:szCs w:val="32"/>
        </w:rPr>
        <w:t xml:space="preserve">   </w:t>
      </w:r>
      <w:r w:rsidRPr="00686DB6">
        <w:rPr>
          <w:rFonts w:hint="eastAsia"/>
          <w:kern w:val="0"/>
          <w:sz w:val="32"/>
          <w:szCs w:val="32"/>
        </w:rPr>
        <w:t>（二）在合理时间内往返于工作地与配偶、父母、子女居住地的合理路线的上下班途中；</w:t>
      </w:r>
      <w:r w:rsidRPr="00686DB6">
        <w:rPr>
          <w:rFonts w:ascii="宋体" w:hAnsi="宋体"/>
          <w:kern w:val="0"/>
          <w:sz w:val="32"/>
          <w:szCs w:val="32"/>
        </w:rPr>
        <w:br/>
      </w:r>
      <w:r w:rsidR="00864D1F">
        <w:rPr>
          <w:rFonts w:hint="eastAsia"/>
          <w:kern w:val="0"/>
          <w:sz w:val="32"/>
          <w:szCs w:val="32"/>
        </w:rPr>
        <w:t xml:space="preserve">   </w:t>
      </w:r>
      <w:r w:rsidRPr="00686DB6">
        <w:rPr>
          <w:rFonts w:hint="eastAsia"/>
          <w:kern w:val="0"/>
          <w:sz w:val="32"/>
          <w:szCs w:val="32"/>
        </w:rPr>
        <w:t>（三）从事属于日常工作生活所需要的活动，且在合理时间和合理路线的上下班途中；</w:t>
      </w:r>
      <w:r w:rsidRPr="00686DB6">
        <w:rPr>
          <w:rFonts w:ascii="宋体" w:hAnsi="宋体"/>
          <w:kern w:val="0"/>
          <w:sz w:val="32"/>
          <w:szCs w:val="32"/>
        </w:rPr>
        <w:br/>
      </w:r>
      <w:r w:rsidR="00864D1F">
        <w:rPr>
          <w:rFonts w:hint="eastAsia"/>
          <w:kern w:val="0"/>
          <w:sz w:val="32"/>
          <w:szCs w:val="32"/>
        </w:rPr>
        <w:t xml:space="preserve">   </w:t>
      </w:r>
      <w:r w:rsidRPr="00686DB6">
        <w:rPr>
          <w:rFonts w:hint="eastAsia"/>
          <w:kern w:val="0"/>
          <w:sz w:val="32"/>
          <w:szCs w:val="32"/>
        </w:rPr>
        <w:t>（四）在合理时间内其他合理路线的上下班途中。</w:t>
      </w:r>
      <w:r w:rsidRPr="00686DB6">
        <w:rPr>
          <w:rFonts w:ascii="宋体" w:hAnsi="宋体"/>
          <w:kern w:val="0"/>
          <w:sz w:val="32"/>
          <w:szCs w:val="32"/>
        </w:rPr>
        <w:br/>
      </w:r>
      <w:r w:rsidR="00864D1F">
        <w:rPr>
          <w:rFonts w:hint="eastAsia"/>
          <w:kern w:val="0"/>
          <w:sz w:val="32"/>
          <w:szCs w:val="32"/>
        </w:rPr>
        <w:t xml:space="preserve">    </w:t>
      </w:r>
      <w:r w:rsidRPr="00030542">
        <w:rPr>
          <w:rFonts w:hint="eastAsia"/>
          <w:b/>
          <w:kern w:val="0"/>
          <w:sz w:val="32"/>
          <w:szCs w:val="32"/>
        </w:rPr>
        <w:t>第七条</w:t>
      </w:r>
      <w:r w:rsidRPr="00686DB6">
        <w:rPr>
          <w:rFonts w:cs="Times New Roman"/>
          <w:kern w:val="0"/>
          <w:sz w:val="32"/>
          <w:szCs w:val="32"/>
        </w:rPr>
        <w:t xml:space="preserve"> </w:t>
      </w:r>
      <w:r w:rsidRPr="00686DB6">
        <w:rPr>
          <w:rFonts w:hint="eastAsia"/>
          <w:kern w:val="0"/>
          <w:sz w:val="32"/>
          <w:szCs w:val="32"/>
        </w:rPr>
        <w:t>由于不属于职工或者其近亲属自身原因超过工伤认定申请期限的，被耽误的时间不计算在工伤认定申请期限内。</w:t>
      </w:r>
      <w:r w:rsidRPr="00686DB6">
        <w:rPr>
          <w:rFonts w:ascii="宋体" w:hAnsi="宋体"/>
          <w:kern w:val="0"/>
          <w:sz w:val="32"/>
          <w:szCs w:val="32"/>
        </w:rPr>
        <w:br/>
      </w:r>
      <w:r w:rsidR="00864D1F">
        <w:rPr>
          <w:rFonts w:hint="eastAsia"/>
          <w:kern w:val="0"/>
          <w:sz w:val="32"/>
          <w:szCs w:val="32"/>
        </w:rPr>
        <w:lastRenderedPageBreak/>
        <w:t xml:space="preserve">    </w:t>
      </w:r>
      <w:r w:rsidRPr="00686DB6">
        <w:rPr>
          <w:rFonts w:hint="eastAsia"/>
          <w:kern w:val="0"/>
          <w:sz w:val="32"/>
          <w:szCs w:val="32"/>
        </w:rPr>
        <w:t>有下列情形之一耽误申请时间的，应当认定为不属于职工或者其近亲属自身原因：</w:t>
      </w:r>
      <w:r w:rsidRPr="00686DB6">
        <w:rPr>
          <w:rFonts w:ascii="宋体" w:hAnsi="宋体"/>
          <w:kern w:val="0"/>
          <w:sz w:val="32"/>
          <w:szCs w:val="32"/>
        </w:rPr>
        <w:br/>
      </w:r>
      <w:r w:rsidR="00864D1F">
        <w:rPr>
          <w:rFonts w:hint="eastAsia"/>
          <w:kern w:val="0"/>
          <w:sz w:val="32"/>
          <w:szCs w:val="32"/>
        </w:rPr>
        <w:t xml:space="preserve">   </w:t>
      </w:r>
      <w:r w:rsidRPr="00686DB6">
        <w:rPr>
          <w:rFonts w:hint="eastAsia"/>
          <w:kern w:val="0"/>
          <w:sz w:val="32"/>
          <w:szCs w:val="32"/>
        </w:rPr>
        <w:t>（一）不可抗力；</w:t>
      </w:r>
      <w:r w:rsidRPr="00686DB6">
        <w:rPr>
          <w:rFonts w:ascii="宋体" w:hAnsi="宋体"/>
          <w:kern w:val="0"/>
          <w:sz w:val="32"/>
          <w:szCs w:val="32"/>
        </w:rPr>
        <w:br/>
      </w:r>
      <w:r w:rsidR="00864D1F">
        <w:rPr>
          <w:rFonts w:hint="eastAsia"/>
          <w:kern w:val="0"/>
          <w:sz w:val="32"/>
          <w:szCs w:val="32"/>
        </w:rPr>
        <w:t xml:space="preserve">   </w:t>
      </w:r>
      <w:r w:rsidRPr="00686DB6">
        <w:rPr>
          <w:rFonts w:hint="eastAsia"/>
          <w:kern w:val="0"/>
          <w:sz w:val="32"/>
          <w:szCs w:val="32"/>
        </w:rPr>
        <w:t>（二）人身自由受到限制；</w:t>
      </w:r>
      <w:r w:rsidRPr="00686DB6">
        <w:rPr>
          <w:rFonts w:ascii="宋体" w:hAnsi="宋体"/>
          <w:kern w:val="0"/>
          <w:sz w:val="32"/>
          <w:szCs w:val="32"/>
        </w:rPr>
        <w:br/>
      </w:r>
      <w:r w:rsidR="00864D1F">
        <w:rPr>
          <w:rFonts w:hint="eastAsia"/>
          <w:kern w:val="0"/>
          <w:sz w:val="32"/>
          <w:szCs w:val="32"/>
        </w:rPr>
        <w:t xml:space="preserve">   </w:t>
      </w:r>
      <w:r w:rsidRPr="00686DB6">
        <w:rPr>
          <w:rFonts w:hint="eastAsia"/>
          <w:kern w:val="0"/>
          <w:sz w:val="32"/>
          <w:szCs w:val="32"/>
        </w:rPr>
        <w:t>（三）属于用人单位原因；</w:t>
      </w:r>
      <w:r w:rsidRPr="00686DB6">
        <w:rPr>
          <w:rFonts w:ascii="宋体" w:hAnsi="宋体"/>
          <w:kern w:val="0"/>
          <w:sz w:val="32"/>
          <w:szCs w:val="32"/>
        </w:rPr>
        <w:br/>
      </w:r>
      <w:r w:rsidR="00864D1F">
        <w:rPr>
          <w:rFonts w:hint="eastAsia"/>
          <w:kern w:val="0"/>
          <w:sz w:val="32"/>
          <w:szCs w:val="32"/>
        </w:rPr>
        <w:t xml:space="preserve">   </w:t>
      </w:r>
      <w:r w:rsidRPr="00686DB6">
        <w:rPr>
          <w:rFonts w:hint="eastAsia"/>
          <w:kern w:val="0"/>
          <w:sz w:val="32"/>
          <w:szCs w:val="32"/>
        </w:rPr>
        <w:t>（四）社会保险行政部门登记制度不完善；</w:t>
      </w:r>
      <w:r w:rsidRPr="00686DB6">
        <w:rPr>
          <w:rFonts w:ascii="宋体" w:hAnsi="宋体"/>
          <w:kern w:val="0"/>
          <w:sz w:val="32"/>
          <w:szCs w:val="32"/>
        </w:rPr>
        <w:br/>
      </w:r>
      <w:r w:rsidR="00864D1F">
        <w:rPr>
          <w:rFonts w:hint="eastAsia"/>
          <w:kern w:val="0"/>
          <w:sz w:val="32"/>
          <w:szCs w:val="32"/>
        </w:rPr>
        <w:t xml:space="preserve">   </w:t>
      </w:r>
      <w:r w:rsidRPr="00686DB6">
        <w:rPr>
          <w:rFonts w:hint="eastAsia"/>
          <w:kern w:val="0"/>
          <w:sz w:val="32"/>
          <w:szCs w:val="32"/>
        </w:rPr>
        <w:t>（五）当事人对是否存在劳动关系申请仲裁、提起民事诉讼。</w:t>
      </w:r>
      <w:r w:rsidRPr="00686DB6">
        <w:rPr>
          <w:rFonts w:ascii="宋体" w:hAnsi="宋体"/>
          <w:kern w:val="0"/>
          <w:sz w:val="32"/>
          <w:szCs w:val="32"/>
        </w:rPr>
        <w:br/>
      </w:r>
      <w:r w:rsidR="00864D1F">
        <w:rPr>
          <w:rFonts w:hint="eastAsia"/>
          <w:kern w:val="0"/>
          <w:sz w:val="32"/>
          <w:szCs w:val="32"/>
        </w:rPr>
        <w:t xml:space="preserve">    </w:t>
      </w:r>
      <w:r w:rsidRPr="00030542">
        <w:rPr>
          <w:rFonts w:hint="eastAsia"/>
          <w:b/>
          <w:kern w:val="0"/>
          <w:sz w:val="32"/>
          <w:szCs w:val="32"/>
        </w:rPr>
        <w:t>第八条</w:t>
      </w:r>
      <w:r w:rsidRPr="00686DB6">
        <w:rPr>
          <w:rFonts w:cs="Times New Roman"/>
          <w:kern w:val="0"/>
          <w:sz w:val="32"/>
          <w:szCs w:val="32"/>
        </w:rPr>
        <w:t xml:space="preserve"> </w:t>
      </w:r>
      <w:r w:rsidRPr="00686DB6">
        <w:rPr>
          <w:rFonts w:hint="eastAsia"/>
          <w:kern w:val="0"/>
          <w:sz w:val="32"/>
          <w:szCs w:val="32"/>
        </w:rPr>
        <w:t>职工因第三人的原因受到伤害，社会保险行政部门以职工或者其近亲属已经对第三人提起民事诉讼或者获得民事赔偿为由，</w:t>
      </w:r>
      <w:proofErr w:type="gramStart"/>
      <w:r w:rsidRPr="00686DB6">
        <w:rPr>
          <w:rFonts w:hint="eastAsia"/>
          <w:kern w:val="0"/>
          <w:sz w:val="32"/>
          <w:szCs w:val="32"/>
        </w:rPr>
        <w:t>作出</w:t>
      </w:r>
      <w:proofErr w:type="gramEnd"/>
      <w:r w:rsidRPr="00686DB6">
        <w:rPr>
          <w:rFonts w:hint="eastAsia"/>
          <w:kern w:val="0"/>
          <w:sz w:val="32"/>
          <w:szCs w:val="32"/>
        </w:rPr>
        <w:t>不予受理工伤认定申请或者不予认定工伤决定的，人民法院不予支持。</w:t>
      </w:r>
      <w:r w:rsidRPr="00686DB6">
        <w:rPr>
          <w:rFonts w:ascii="宋体" w:hAnsi="宋体"/>
          <w:kern w:val="0"/>
          <w:sz w:val="32"/>
          <w:szCs w:val="32"/>
        </w:rPr>
        <w:br/>
      </w:r>
      <w:r w:rsidR="00864D1F">
        <w:rPr>
          <w:rFonts w:hint="eastAsia"/>
          <w:kern w:val="0"/>
          <w:sz w:val="32"/>
          <w:szCs w:val="32"/>
        </w:rPr>
        <w:t xml:space="preserve">    </w:t>
      </w:r>
      <w:r w:rsidRPr="00686DB6">
        <w:rPr>
          <w:rFonts w:hint="eastAsia"/>
          <w:kern w:val="0"/>
          <w:sz w:val="32"/>
          <w:szCs w:val="32"/>
        </w:rPr>
        <w:t>职工因第三人的原因受到伤害，社会保险行政部门已经</w:t>
      </w:r>
      <w:proofErr w:type="gramStart"/>
      <w:r w:rsidRPr="00686DB6">
        <w:rPr>
          <w:rFonts w:hint="eastAsia"/>
          <w:kern w:val="0"/>
          <w:sz w:val="32"/>
          <w:szCs w:val="32"/>
        </w:rPr>
        <w:t>作出</w:t>
      </w:r>
      <w:proofErr w:type="gramEnd"/>
      <w:r w:rsidRPr="00686DB6">
        <w:rPr>
          <w:rFonts w:hint="eastAsia"/>
          <w:kern w:val="0"/>
          <w:sz w:val="32"/>
          <w:szCs w:val="32"/>
        </w:rPr>
        <w:t>工伤认定，职工或者其近亲属未对第三人提起民事诉讼或者尚未获得民事赔偿，起诉要求社会保险经办机构支付工伤保险待遇的，人民法院应</w:t>
      </w:r>
      <w:proofErr w:type="gramStart"/>
      <w:r w:rsidRPr="00686DB6">
        <w:rPr>
          <w:rFonts w:hint="eastAsia"/>
          <w:kern w:val="0"/>
          <w:sz w:val="32"/>
          <w:szCs w:val="32"/>
        </w:rPr>
        <w:t>予支</w:t>
      </w:r>
      <w:proofErr w:type="gramEnd"/>
      <w:r w:rsidRPr="00686DB6">
        <w:rPr>
          <w:rFonts w:hint="eastAsia"/>
          <w:kern w:val="0"/>
          <w:sz w:val="32"/>
          <w:szCs w:val="32"/>
        </w:rPr>
        <w:t>持。</w:t>
      </w:r>
      <w:r w:rsidRPr="00686DB6">
        <w:rPr>
          <w:rFonts w:ascii="宋体" w:hAnsi="宋体"/>
          <w:kern w:val="0"/>
          <w:sz w:val="32"/>
          <w:szCs w:val="32"/>
        </w:rPr>
        <w:br/>
      </w:r>
      <w:r w:rsidR="00864D1F">
        <w:rPr>
          <w:rFonts w:hint="eastAsia"/>
          <w:kern w:val="0"/>
          <w:sz w:val="32"/>
          <w:szCs w:val="32"/>
        </w:rPr>
        <w:t xml:space="preserve">    </w:t>
      </w:r>
      <w:r w:rsidRPr="00686DB6">
        <w:rPr>
          <w:rFonts w:hint="eastAsia"/>
          <w:kern w:val="0"/>
          <w:sz w:val="32"/>
          <w:szCs w:val="32"/>
        </w:rPr>
        <w:t>职工因第三人的原因导致工伤，社会保险经办机构以职工或者其近亲属已经对第三人提起民事诉讼为由，拒绝支付工伤保险待遇的，人民法院不予支持，但第三人已经支付的医疗费用除外。</w:t>
      </w:r>
      <w:r w:rsidRPr="00686DB6">
        <w:rPr>
          <w:rFonts w:ascii="宋体" w:hAnsi="宋体"/>
          <w:kern w:val="0"/>
          <w:sz w:val="32"/>
          <w:szCs w:val="32"/>
        </w:rPr>
        <w:br/>
      </w:r>
      <w:r w:rsidR="00864D1F">
        <w:rPr>
          <w:rFonts w:hint="eastAsia"/>
          <w:kern w:val="0"/>
          <w:sz w:val="32"/>
          <w:szCs w:val="32"/>
        </w:rPr>
        <w:t xml:space="preserve">    </w:t>
      </w:r>
      <w:r w:rsidRPr="00030542">
        <w:rPr>
          <w:rFonts w:hint="eastAsia"/>
          <w:b/>
          <w:kern w:val="0"/>
          <w:sz w:val="32"/>
          <w:szCs w:val="32"/>
        </w:rPr>
        <w:t>第九条</w:t>
      </w:r>
      <w:r w:rsidRPr="00686DB6">
        <w:rPr>
          <w:rFonts w:cs="Times New Roman"/>
          <w:kern w:val="0"/>
          <w:sz w:val="32"/>
          <w:szCs w:val="32"/>
        </w:rPr>
        <w:t xml:space="preserve"> </w:t>
      </w:r>
      <w:r w:rsidRPr="00686DB6">
        <w:rPr>
          <w:rFonts w:hint="eastAsia"/>
          <w:kern w:val="0"/>
          <w:sz w:val="32"/>
          <w:szCs w:val="32"/>
        </w:rPr>
        <w:t>因工伤认定申请人或者用人单位隐瞒有关情况或者提供虚假材料，导致工伤认定错误的，社会保险行政部门可以在诉讼中依法予以更正。</w:t>
      </w:r>
      <w:r w:rsidRPr="00686DB6">
        <w:rPr>
          <w:rFonts w:ascii="宋体" w:hAnsi="宋体"/>
          <w:kern w:val="0"/>
          <w:sz w:val="32"/>
          <w:szCs w:val="32"/>
        </w:rPr>
        <w:br/>
      </w:r>
      <w:r w:rsidR="00864D1F">
        <w:rPr>
          <w:rFonts w:hint="eastAsia"/>
          <w:kern w:val="0"/>
          <w:sz w:val="32"/>
          <w:szCs w:val="32"/>
        </w:rPr>
        <w:t xml:space="preserve">    </w:t>
      </w:r>
      <w:r w:rsidRPr="00686DB6">
        <w:rPr>
          <w:rFonts w:hint="eastAsia"/>
          <w:kern w:val="0"/>
          <w:sz w:val="32"/>
          <w:szCs w:val="32"/>
        </w:rPr>
        <w:t>工伤认定依法更正后，原告不申请撤诉，社会保险行政部门在</w:t>
      </w:r>
      <w:proofErr w:type="gramStart"/>
      <w:r w:rsidRPr="00686DB6">
        <w:rPr>
          <w:rFonts w:hint="eastAsia"/>
          <w:kern w:val="0"/>
          <w:sz w:val="32"/>
          <w:szCs w:val="32"/>
        </w:rPr>
        <w:t>作出</w:t>
      </w:r>
      <w:proofErr w:type="gramEnd"/>
      <w:r w:rsidRPr="00686DB6">
        <w:rPr>
          <w:rFonts w:hint="eastAsia"/>
          <w:kern w:val="0"/>
          <w:sz w:val="32"/>
          <w:szCs w:val="32"/>
        </w:rPr>
        <w:t>原工伤认定时有过错的，人民法院应当判决确认违法；社会保险行政部门无过错的，人民法院可以驳回原告诉讼请求。</w:t>
      </w:r>
      <w:r w:rsidRPr="00686DB6">
        <w:rPr>
          <w:rFonts w:ascii="宋体" w:hAnsi="宋体"/>
          <w:kern w:val="0"/>
          <w:sz w:val="32"/>
          <w:szCs w:val="32"/>
        </w:rPr>
        <w:br/>
      </w:r>
      <w:r w:rsidR="00864D1F">
        <w:rPr>
          <w:rFonts w:hint="eastAsia"/>
          <w:kern w:val="0"/>
          <w:sz w:val="32"/>
          <w:szCs w:val="32"/>
        </w:rPr>
        <w:t xml:space="preserve">  </w:t>
      </w:r>
      <w:r w:rsidR="00864D1F" w:rsidRPr="00030542">
        <w:rPr>
          <w:rFonts w:hint="eastAsia"/>
          <w:b/>
          <w:kern w:val="0"/>
          <w:sz w:val="32"/>
          <w:szCs w:val="32"/>
        </w:rPr>
        <w:t xml:space="preserve">  </w:t>
      </w:r>
      <w:r w:rsidRPr="00030542">
        <w:rPr>
          <w:rFonts w:hint="eastAsia"/>
          <w:b/>
          <w:kern w:val="0"/>
          <w:sz w:val="32"/>
          <w:szCs w:val="32"/>
        </w:rPr>
        <w:t>第十条</w:t>
      </w:r>
      <w:r w:rsidRPr="00686DB6">
        <w:rPr>
          <w:rFonts w:cs="Times New Roman"/>
          <w:kern w:val="0"/>
          <w:sz w:val="32"/>
          <w:szCs w:val="32"/>
        </w:rPr>
        <w:t xml:space="preserve"> </w:t>
      </w:r>
      <w:r w:rsidRPr="00686DB6">
        <w:rPr>
          <w:rFonts w:hint="eastAsia"/>
          <w:kern w:val="0"/>
          <w:sz w:val="32"/>
          <w:szCs w:val="32"/>
        </w:rPr>
        <w:t>最高人民法院以前颁布的司法解释与本规定不一致的，以本规定为准。</w:t>
      </w:r>
    </w:p>
    <w:sectPr w:rsidR="003B350E" w:rsidRPr="00030542" w:rsidSect="00686DB6">
      <w:pgSz w:w="11906" w:h="16838"/>
      <w:pgMar w:top="851" w:right="851" w:bottom="851" w:left="851"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86DB6"/>
    <w:rsid w:val="00030542"/>
    <w:rsid w:val="0011480B"/>
    <w:rsid w:val="003B350E"/>
    <w:rsid w:val="0046675E"/>
    <w:rsid w:val="004C6091"/>
    <w:rsid w:val="006663A8"/>
    <w:rsid w:val="00686DB6"/>
    <w:rsid w:val="007357B5"/>
    <w:rsid w:val="00864D1F"/>
    <w:rsid w:val="009A294F"/>
    <w:rsid w:val="009D5F21"/>
    <w:rsid w:val="00AC3B61"/>
    <w:rsid w:val="00AD7226"/>
    <w:rsid w:val="00BC54E8"/>
    <w:rsid w:val="00C517F6"/>
    <w:rsid w:val="00E33C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350E"/>
    <w:pPr>
      <w:widowControl w:val="0"/>
      <w:jc w:val="both"/>
    </w:pPr>
  </w:style>
  <w:style w:type="paragraph" w:styleId="1">
    <w:name w:val="heading 1"/>
    <w:basedOn w:val="a"/>
    <w:link w:val="1Char"/>
    <w:uiPriority w:val="9"/>
    <w:qFormat/>
    <w:rsid w:val="00686DB6"/>
    <w:pPr>
      <w:widowControl/>
      <w:spacing w:before="100" w:beforeAutospacing="1" w:after="100" w:afterAutospacing="1"/>
      <w:jc w:val="left"/>
      <w:outlineLvl w:val="0"/>
    </w:pPr>
    <w:rPr>
      <w:rFonts w:ascii="宋体" w:eastAsia="宋体" w:hAnsi="宋体" w:cs="宋体"/>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86DB6"/>
    <w:rPr>
      <w:rFonts w:ascii="宋体" w:eastAsia="宋体" w:hAnsi="宋体" w:cs="宋体"/>
      <w:kern w:val="36"/>
      <w:sz w:val="24"/>
      <w:szCs w:val="24"/>
    </w:rPr>
  </w:style>
  <w:style w:type="character" w:styleId="a3">
    <w:name w:val="Hyperlink"/>
    <w:basedOn w:val="a0"/>
    <w:uiPriority w:val="99"/>
    <w:semiHidden/>
    <w:unhideWhenUsed/>
    <w:rsid w:val="00686DB6"/>
    <w:rPr>
      <w:strike w:val="0"/>
      <w:dstrike w:val="0"/>
      <w:color w:val="555555"/>
      <w:u w:val="none"/>
      <w:effect w:val="none"/>
    </w:rPr>
  </w:style>
  <w:style w:type="character" w:customStyle="1" w:styleId="apple-converted-space">
    <w:name w:val="apple-converted-space"/>
    <w:basedOn w:val="a0"/>
    <w:rsid w:val="00686DB6"/>
  </w:style>
</w:styles>
</file>

<file path=word/webSettings.xml><?xml version="1.0" encoding="utf-8"?>
<w:webSettings xmlns:r="http://schemas.openxmlformats.org/officeDocument/2006/relationships" xmlns:w="http://schemas.openxmlformats.org/wordprocessingml/2006/main">
  <w:divs>
    <w:div w:id="779568160">
      <w:bodyDiv w:val="1"/>
      <w:marLeft w:val="0"/>
      <w:marRight w:val="0"/>
      <w:marTop w:val="0"/>
      <w:marBottom w:val="0"/>
      <w:divBdr>
        <w:top w:val="none" w:sz="0" w:space="0" w:color="auto"/>
        <w:left w:val="none" w:sz="0" w:space="0" w:color="auto"/>
        <w:bottom w:val="none" w:sz="0" w:space="0" w:color="auto"/>
        <w:right w:val="none" w:sz="0" w:space="0" w:color="auto"/>
      </w:divBdr>
      <w:divsChild>
        <w:div w:id="1166285483">
          <w:marLeft w:val="0"/>
          <w:marRight w:val="0"/>
          <w:marTop w:val="75"/>
          <w:marBottom w:val="100"/>
          <w:divBdr>
            <w:top w:val="none" w:sz="0" w:space="0" w:color="auto"/>
            <w:left w:val="none" w:sz="0" w:space="0" w:color="auto"/>
            <w:bottom w:val="none" w:sz="0" w:space="0" w:color="auto"/>
            <w:right w:val="none" w:sz="0" w:space="0" w:color="auto"/>
          </w:divBdr>
          <w:divsChild>
            <w:div w:id="103355385">
              <w:marLeft w:val="0"/>
              <w:marRight w:val="0"/>
              <w:marTop w:val="0"/>
              <w:marBottom w:val="0"/>
              <w:divBdr>
                <w:top w:val="none" w:sz="0" w:space="0" w:color="auto"/>
                <w:left w:val="none" w:sz="0" w:space="0" w:color="auto"/>
                <w:bottom w:val="none" w:sz="0" w:space="0" w:color="auto"/>
                <w:right w:val="none" w:sz="0" w:space="0" w:color="auto"/>
              </w:divBdr>
              <w:divsChild>
                <w:div w:id="1983726880">
                  <w:marLeft w:val="0"/>
                  <w:marRight w:val="0"/>
                  <w:marTop w:val="0"/>
                  <w:marBottom w:val="150"/>
                  <w:divBdr>
                    <w:top w:val="single" w:sz="6" w:space="0" w:color="E0E0E0"/>
                    <w:left w:val="single" w:sz="6" w:space="0" w:color="E0E0E0"/>
                    <w:bottom w:val="single" w:sz="6" w:space="0" w:color="E0E0E0"/>
                    <w:right w:val="single" w:sz="6" w:space="0" w:color="E0E0E0"/>
                  </w:divBdr>
                  <w:divsChild>
                    <w:div w:id="14551776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350</Words>
  <Characters>1997</Characters>
  <Application>Microsoft Office Word</Application>
  <DocSecurity>0</DocSecurity>
  <Lines>16</Lines>
  <Paragraphs>4</Paragraphs>
  <ScaleCrop>false</ScaleCrop>
  <Company>微软中国</Company>
  <LinksUpToDate>false</LinksUpToDate>
  <CharactersWithSpaces>2343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张明华</dc:creator>
  <cp:keywords/>
  <dc:description/>
  <cp:lastModifiedBy>张明华</cp:lastModifiedBy>
  <cp:revision>12</cp:revision>
  <dcterms:created xsi:type="dcterms:W3CDTF">2015-07-17T06:45:00Z</dcterms:created>
  <dcterms:modified xsi:type="dcterms:W3CDTF">2015-07-27T00:43:00Z</dcterms:modified>
</cp:coreProperties>
</file>