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CC4" w:rsidRPr="00345CC4" w:rsidRDefault="00345CC4" w:rsidP="00345CC4">
      <w:pPr>
        <w:widowControl/>
        <w:shd w:val="clear" w:color="auto" w:fill="FFFFFF"/>
        <w:spacing w:line="450" w:lineRule="atLeast"/>
        <w:jc w:val="center"/>
        <w:outlineLvl w:val="0"/>
        <w:rPr>
          <w:rFonts w:ascii="微软雅黑" w:eastAsia="微软雅黑" w:hAnsi="微软雅黑" w:cs="宋体"/>
          <w:b/>
          <w:bCs/>
          <w:color w:val="D80C18"/>
          <w:kern w:val="36"/>
          <w:sz w:val="42"/>
          <w:szCs w:val="42"/>
        </w:rPr>
      </w:pPr>
      <w:r w:rsidRPr="00345CC4">
        <w:rPr>
          <w:rFonts w:ascii="微软雅黑" w:eastAsia="微软雅黑" w:hAnsi="微软雅黑" w:cs="宋体" w:hint="eastAsia"/>
          <w:b/>
          <w:bCs/>
          <w:color w:val="D80C18"/>
          <w:kern w:val="36"/>
          <w:sz w:val="42"/>
          <w:szCs w:val="42"/>
        </w:rPr>
        <w:t>参保人理赔（报销）指引</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参加重疾补充保险的参保人按照《深圳市重特大疾病补充医疗保险试行办法》等有关规定享受以下两项待遇。</w:t>
      </w:r>
    </w:p>
    <w:p w:rsidR="00345CC4" w:rsidRPr="00345CC4" w:rsidRDefault="00345CC4" w:rsidP="00345CC4">
      <w:pPr>
        <w:widowControl/>
        <w:shd w:val="clear" w:color="auto" w:fill="FFFFFF"/>
        <w:spacing w:line="450" w:lineRule="atLeast"/>
        <w:jc w:val="left"/>
        <w:rPr>
          <w:rFonts w:ascii="微软雅黑" w:eastAsia="微软雅黑" w:hAnsi="微软雅黑" w:cs="宋体" w:hint="eastAsia"/>
          <w:color w:val="D80C18"/>
          <w:kern w:val="0"/>
          <w:sz w:val="30"/>
          <w:szCs w:val="30"/>
        </w:rPr>
      </w:pPr>
      <w:r w:rsidRPr="00345CC4">
        <w:rPr>
          <w:rFonts w:ascii="微软雅黑" w:eastAsia="微软雅黑" w:hAnsi="微软雅黑" w:cs="宋体" w:hint="eastAsia"/>
          <w:color w:val="FFFFFF"/>
          <w:kern w:val="0"/>
          <w:sz w:val="24"/>
          <w:szCs w:val="24"/>
          <w:bdr w:val="none" w:sz="0" w:space="0" w:color="auto" w:frame="1"/>
        </w:rPr>
        <w:t>1</w:t>
      </w:r>
      <w:r w:rsidRPr="00345CC4">
        <w:rPr>
          <w:rFonts w:ascii="微软雅黑" w:eastAsia="微软雅黑" w:hAnsi="微软雅黑" w:cs="宋体" w:hint="eastAsia"/>
          <w:color w:val="D80C18"/>
          <w:kern w:val="0"/>
          <w:sz w:val="30"/>
          <w:szCs w:val="30"/>
        </w:rPr>
        <w:t>住院重疾理赔（报销）指引</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b/>
          <w:bCs/>
          <w:color w:val="D80C18"/>
          <w:kern w:val="0"/>
          <w:szCs w:val="21"/>
        </w:rPr>
        <w:t>1、刷卡即时结算赔付</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自2015年12月1日起，参保人在深圳市</w:t>
      </w:r>
      <w:proofErr w:type="gramStart"/>
      <w:r w:rsidRPr="00345CC4">
        <w:rPr>
          <w:rFonts w:ascii="微软雅黑" w:eastAsia="微软雅黑" w:hAnsi="微软雅黑" w:cs="宋体" w:hint="eastAsia"/>
          <w:color w:val="444444"/>
          <w:kern w:val="0"/>
          <w:szCs w:val="21"/>
        </w:rPr>
        <w:t>医</w:t>
      </w:r>
      <w:proofErr w:type="gramEnd"/>
      <w:r w:rsidRPr="00345CC4">
        <w:rPr>
          <w:rFonts w:ascii="微软雅黑" w:eastAsia="微软雅黑" w:hAnsi="微软雅黑" w:cs="宋体" w:hint="eastAsia"/>
          <w:color w:val="444444"/>
          <w:kern w:val="0"/>
          <w:szCs w:val="21"/>
        </w:rPr>
        <w:t>保定点医院住院可刷社保卡即时结算赔付，应由重疾补充保险支付的费用，由平安保险与定点医院结算支付，参保人仅需支付应由其个人支付的费用，无需返至社保合署办公网点申请现金报销。</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b/>
          <w:bCs/>
          <w:color w:val="D80C18"/>
          <w:kern w:val="0"/>
          <w:szCs w:val="21"/>
        </w:rPr>
        <w:t>2、现金赔付</w:t>
      </w:r>
    </w:p>
    <w:p w:rsidR="00345CC4" w:rsidRPr="00345CC4" w:rsidRDefault="00345CC4" w:rsidP="00345CC4">
      <w:pPr>
        <w:widowControl/>
        <w:numPr>
          <w:ilvl w:val="0"/>
          <w:numId w:val="1"/>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1、参保人在2015年7月1日至2015年11月30日期间所有住院费用均已完成基本</w:t>
      </w:r>
      <w:proofErr w:type="gramStart"/>
      <w:r w:rsidRPr="00345CC4">
        <w:rPr>
          <w:rFonts w:ascii="微软雅黑" w:eastAsia="微软雅黑" w:hAnsi="微软雅黑" w:cs="宋体" w:hint="eastAsia"/>
          <w:color w:val="444444"/>
          <w:kern w:val="0"/>
          <w:szCs w:val="21"/>
        </w:rPr>
        <w:t>医</w:t>
      </w:r>
      <w:proofErr w:type="gramEnd"/>
      <w:r w:rsidRPr="00345CC4">
        <w:rPr>
          <w:rFonts w:ascii="微软雅黑" w:eastAsia="微软雅黑" w:hAnsi="微软雅黑" w:cs="宋体" w:hint="eastAsia"/>
          <w:color w:val="444444"/>
          <w:kern w:val="0"/>
          <w:szCs w:val="21"/>
        </w:rPr>
        <w:t>保报销并且达到重疾住院理赔条件的，平安保险将电话告知理赔事宜，参保人可通过下列两种方式申请现金赔付：</w:t>
      </w:r>
    </w:p>
    <w:p w:rsidR="00345CC4" w:rsidRPr="00345CC4" w:rsidRDefault="00345CC4" w:rsidP="00345CC4">
      <w:pPr>
        <w:widowControl/>
        <w:numPr>
          <w:ilvl w:val="0"/>
          <w:numId w:val="1"/>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1）在社保经办网点合署办公的平安保险窗口办理；</w:t>
      </w:r>
    </w:p>
    <w:p w:rsidR="00345CC4" w:rsidRPr="00345CC4" w:rsidRDefault="00345CC4" w:rsidP="00345CC4">
      <w:pPr>
        <w:widowControl/>
        <w:numPr>
          <w:ilvl w:val="0"/>
          <w:numId w:val="1"/>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2）将报销资料的电子照片发送到平安保险重疾补充保险理赔电子邮箱</w:t>
      </w:r>
      <w:hyperlink r:id="rId5" w:tgtFrame="_blank" w:history="1">
        <w:r w:rsidRPr="00345CC4">
          <w:rPr>
            <w:rFonts w:ascii="微软雅黑" w:eastAsia="微软雅黑" w:hAnsi="微软雅黑" w:cs="宋体" w:hint="eastAsia"/>
            <w:b/>
            <w:bCs/>
            <w:color w:val="D80C18"/>
            <w:kern w:val="0"/>
            <w:szCs w:val="21"/>
            <w:bdr w:val="none" w:sz="0" w:space="0" w:color="auto" w:frame="1"/>
          </w:rPr>
          <w:t>pub_paylxszfybx@pingan.com.cn</w:t>
        </w:r>
      </w:hyperlink>
      <w:r w:rsidRPr="00345CC4">
        <w:rPr>
          <w:rFonts w:ascii="微软雅黑" w:eastAsia="微软雅黑" w:hAnsi="微软雅黑" w:cs="宋体" w:hint="eastAsia"/>
          <w:color w:val="444444"/>
          <w:kern w:val="0"/>
          <w:szCs w:val="21"/>
        </w:rPr>
        <w:t>进行办理。</w:t>
      </w:r>
    </w:p>
    <w:p w:rsidR="00345CC4" w:rsidRPr="00345CC4" w:rsidRDefault="00345CC4" w:rsidP="00345CC4">
      <w:pPr>
        <w:widowControl/>
        <w:numPr>
          <w:ilvl w:val="0"/>
          <w:numId w:val="1"/>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2、自2015年7月1日起未经基本</w:t>
      </w:r>
      <w:proofErr w:type="gramStart"/>
      <w:r w:rsidRPr="00345CC4">
        <w:rPr>
          <w:rFonts w:ascii="微软雅黑" w:eastAsia="微软雅黑" w:hAnsi="微软雅黑" w:cs="宋体" w:hint="eastAsia"/>
          <w:color w:val="444444"/>
          <w:kern w:val="0"/>
          <w:szCs w:val="21"/>
        </w:rPr>
        <w:t>医</w:t>
      </w:r>
      <w:proofErr w:type="gramEnd"/>
      <w:r w:rsidRPr="00345CC4">
        <w:rPr>
          <w:rFonts w:ascii="微软雅黑" w:eastAsia="微软雅黑" w:hAnsi="微软雅黑" w:cs="宋体" w:hint="eastAsia"/>
          <w:color w:val="444444"/>
          <w:kern w:val="0"/>
          <w:szCs w:val="21"/>
        </w:rPr>
        <w:t>保报销的住院费用如转诊市外住院医疗费用、常住异地住院医疗费用等，请参保人</w:t>
      </w:r>
      <w:proofErr w:type="gramStart"/>
      <w:r w:rsidRPr="00345CC4">
        <w:rPr>
          <w:rFonts w:ascii="微软雅黑" w:eastAsia="微软雅黑" w:hAnsi="微软雅黑" w:cs="宋体" w:hint="eastAsia"/>
          <w:color w:val="444444"/>
          <w:kern w:val="0"/>
          <w:szCs w:val="21"/>
        </w:rPr>
        <w:t>先前往</w:t>
      </w:r>
      <w:proofErr w:type="gramEnd"/>
      <w:r w:rsidRPr="00345CC4">
        <w:rPr>
          <w:rFonts w:ascii="微软雅黑" w:eastAsia="微软雅黑" w:hAnsi="微软雅黑" w:cs="宋体" w:hint="eastAsia"/>
          <w:color w:val="444444"/>
          <w:kern w:val="0"/>
          <w:szCs w:val="21"/>
        </w:rPr>
        <w:t>社保经办网点完成基本</w:t>
      </w:r>
      <w:proofErr w:type="gramStart"/>
      <w:r w:rsidRPr="00345CC4">
        <w:rPr>
          <w:rFonts w:ascii="微软雅黑" w:eastAsia="微软雅黑" w:hAnsi="微软雅黑" w:cs="宋体" w:hint="eastAsia"/>
          <w:color w:val="444444"/>
          <w:kern w:val="0"/>
          <w:szCs w:val="21"/>
        </w:rPr>
        <w:t>医</w:t>
      </w:r>
      <w:proofErr w:type="gramEnd"/>
      <w:r w:rsidRPr="00345CC4">
        <w:rPr>
          <w:rFonts w:ascii="微软雅黑" w:eastAsia="微软雅黑" w:hAnsi="微软雅黑" w:cs="宋体" w:hint="eastAsia"/>
          <w:color w:val="444444"/>
          <w:kern w:val="0"/>
          <w:szCs w:val="21"/>
        </w:rPr>
        <w:t>保现金报销，报销单据显示达到重疾住院理赔条件的，即可在社保经办网点合署办公的平安保险窗口提交理赔材料原件，同步完成理赔申办手续。</w:t>
      </w:r>
    </w:p>
    <w:p w:rsidR="00345CC4" w:rsidRPr="00345CC4" w:rsidRDefault="00345CC4" w:rsidP="00345CC4">
      <w:pPr>
        <w:widowControl/>
        <w:shd w:val="clear" w:color="auto" w:fill="FFFFFF"/>
        <w:spacing w:line="450" w:lineRule="atLeast"/>
        <w:jc w:val="left"/>
        <w:rPr>
          <w:rFonts w:ascii="微软雅黑" w:eastAsia="微软雅黑" w:hAnsi="微软雅黑" w:cs="宋体" w:hint="eastAsia"/>
          <w:color w:val="D80C18"/>
          <w:kern w:val="0"/>
          <w:sz w:val="30"/>
          <w:szCs w:val="30"/>
        </w:rPr>
      </w:pPr>
      <w:r w:rsidRPr="00345CC4">
        <w:rPr>
          <w:rFonts w:ascii="微软雅黑" w:eastAsia="微软雅黑" w:hAnsi="微软雅黑" w:cs="宋体" w:hint="eastAsia"/>
          <w:color w:val="FFFFFF"/>
          <w:kern w:val="0"/>
          <w:sz w:val="24"/>
          <w:szCs w:val="24"/>
          <w:bdr w:val="none" w:sz="0" w:space="0" w:color="auto" w:frame="1"/>
        </w:rPr>
        <w:t>2</w:t>
      </w:r>
      <w:r w:rsidRPr="00345CC4">
        <w:rPr>
          <w:rFonts w:ascii="微软雅黑" w:eastAsia="微软雅黑" w:hAnsi="微软雅黑" w:cs="宋体" w:hint="eastAsia"/>
          <w:color w:val="D80C18"/>
          <w:kern w:val="0"/>
          <w:sz w:val="30"/>
          <w:szCs w:val="30"/>
        </w:rPr>
        <w:t>《药品目录》内药品理赔（报销）指引</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b/>
          <w:bCs/>
          <w:color w:val="D80C18"/>
          <w:kern w:val="0"/>
          <w:szCs w:val="21"/>
        </w:rPr>
        <w:t>1、特药使用登记</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lastRenderedPageBreak/>
        <w:t>参保人在申请《药品目录》内药品理赔之前，需由指定专科医师判断病情是否符合所申请药品的支付限制范围并协助填写《深圳市重特大疾病补充医疗保险药品使用申请表》，在社保经办网点合署办公的平安保险窗口申请办理特药使用登记。</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b/>
          <w:bCs/>
          <w:color w:val="D80C18"/>
          <w:kern w:val="0"/>
          <w:szCs w:val="21"/>
        </w:rPr>
        <w:t>2、特药理赔方式</w:t>
      </w:r>
    </w:p>
    <w:p w:rsidR="00345CC4" w:rsidRPr="00345CC4" w:rsidRDefault="00345CC4" w:rsidP="00345CC4">
      <w:pPr>
        <w:widowControl/>
        <w:numPr>
          <w:ilvl w:val="0"/>
          <w:numId w:val="2"/>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1、刷卡即时结算赔付。 </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参照住院刷卡即时结算赔付。</w:t>
      </w:r>
    </w:p>
    <w:p w:rsidR="00345CC4" w:rsidRPr="00345CC4" w:rsidRDefault="00345CC4" w:rsidP="00345CC4">
      <w:pPr>
        <w:widowControl/>
        <w:numPr>
          <w:ilvl w:val="0"/>
          <w:numId w:val="2"/>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2、现金赔付。 </w:t>
      </w:r>
    </w:p>
    <w:p w:rsidR="00345CC4" w:rsidRPr="00345CC4" w:rsidRDefault="00345CC4" w:rsidP="00345CC4">
      <w:pPr>
        <w:widowControl/>
        <w:shd w:val="clear" w:color="auto" w:fill="FFFFFF"/>
        <w:spacing w:line="360" w:lineRule="atLeast"/>
        <w:ind w:left="720"/>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自2015年7月1日起，参保人在深圳市社会医疗保险定点医疗机构和定点零售药店自费购买《药品目录》内药品的，可到社保经办网点合署办公的平安保险窗口申请现金理赔。</w:t>
      </w:r>
    </w:p>
    <w:p w:rsidR="00345CC4" w:rsidRPr="00345CC4" w:rsidRDefault="00345CC4" w:rsidP="00345CC4">
      <w:pPr>
        <w:widowControl/>
        <w:shd w:val="clear" w:color="auto" w:fill="FFFFFF"/>
        <w:spacing w:line="450" w:lineRule="atLeast"/>
        <w:jc w:val="left"/>
        <w:rPr>
          <w:rFonts w:ascii="微软雅黑" w:eastAsia="微软雅黑" w:hAnsi="微软雅黑" w:cs="宋体" w:hint="eastAsia"/>
          <w:color w:val="D80C18"/>
          <w:kern w:val="0"/>
          <w:sz w:val="30"/>
          <w:szCs w:val="30"/>
        </w:rPr>
      </w:pPr>
      <w:r w:rsidRPr="00345CC4">
        <w:rPr>
          <w:rFonts w:ascii="微软雅黑" w:eastAsia="微软雅黑" w:hAnsi="微软雅黑" w:cs="宋体" w:hint="eastAsia"/>
          <w:color w:val="FFFFFF"/>
          <w:kern w:val="0"/>
          <w:sz w:val="24"/>
          <w:szCs w:val="24"/>
          <w:bdr w:val="none" w:sz="0" w:space="0" w:color="auto" w:frame="1"/>
        </w:rPr>
        <w:t>3</w:t>
      </w:r>
      <w:r w:rsidRPr="00345CC4">
        <w:rPr>
          <w:rFonts w:ascii="微软雅黑" w:eastAsia="微软雅黑" w:hAnsi="微软雅黑" w:cs="宋体" w:hint="eastAsia"/>
          <w:color w:val="D80C18"/>
          <w:kern w:val="0"/>
          <w:sz w:val="30"/>
          <w:szCs w:val="30"/>
        </w:rPr>
        <w:t>关于深圳市重特大疾病补充医疗保险更多指引信息，详见《深圳市重特大疾病补充医疗保险待遇及理赔指引》，可在文档资料区下载。</w:t>
      </w:r>
    </w:p>
    <w:p w:rsidR="00345CC4" w:rsidRPr="00345CC4" w:rsidRDefault="00345CC4" w:rsidP="00345CC4">
      <w:pPr>
        <w:widowControl/>
        <w:shd w:val="clear" w:color="auto" w:fill="FFFFFF"/>
        <w:spacing w:line="450" w:lineRule="atLeast"/>
        <w:jc w:val="left"/>
        <w:rPr>
          <w:rFonts w:ascii="微软雅黑" w:eastAsia="微软雅黑" w:hAnsi="微软雅黑" w:cs="宋体" w:hint="eastAsia"/>
          <w:color w:val="D80C18"/>
          <w:kern w:val="0"/>
          <w:sz w:val="30"/>
          <w:szCs w:val="30"/>
        </w:rPr>
      </w:pPr>
      <w:r w:rsidRPr="00345CC4">
        <w:rPr>
          <w:rFonts w:ascii="微软雅黑" w:eastAsia="微软雅黑" w:hAnsi="微软雅黑" w:cs="宋体" w:hint="eastAsia"/>
          <w:color w:val="FFFFFF"/>
          <w:kern w:val="0"/>
          <w:sz w:val="24"/>
          <w:szCs w:val="24"/>
          <w:bdr w:val="none" w:sz="0" w:space="0" w:color="auto" w:frame="1"/>
        </w:rPr>
        <w:t>4</w:t>
      </w:r>
      <w:r w:rsidRPr="00345CC4">
        <w:rPr>
          <w:rFonts w:ascii="微软雅黑" w:eastAsia="微软雅黑" w:hAnsi="微软雅黑" w:cs="宋体" w:hint="eastAsia"/>
          <w:color w:val="D80C18"/>
          <w:kern w:val="0"/>
          <w:sz w:val="30"/>
          <w:szCs w:val="30"/>
        </w:rPr>
        <w:t>文档资料区</w:t>
      </w:r>
    </w:p>
    <w:p w:rsidR="00345CC4" w:rsidRPr="00345CC4" w:rsidRDefault="00345CC4" w:rsidP="00345CC4">
      <w:pPr>
        <w:widowControl/>
        <w:numPr>
          <w:ilvl w:val="0"/>
          <w:numId w:val="3"/>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深圳社保合署办公网点名单：</w:t>
      </w:r>
      <w:hyperlink r:id="rId6" w:tgtFrame="_blank" w:history="1">
        <w:r w:rsidRPr="00345CC4">
          <w:rPr>
            <w:rFonts w:ascii="微软雅黑" w:eastAsia="微软雅黑" w:hAnsi="微软雅黑" w:cs="宋体" w:hint="eastAsia"/>
            <w:color w:val="D80C18"/>
            <w:kern w:val="0"/>
            <w:szCs w:val="21"/>
            <w:u w:val="single"/>
          </w:rPr>
          <w:t>点击下载</w:t>
        </w:r>
      </w:hyperlink>
    </w:p>
    <w:p w:rsidR="00345CC4" w:rsidRPr="00345CC4" w:rsidRDefault="00345CC4" w:rsidP="00345CC4">
      <w:pPr>
        <w:widowControl/>
        <w:numPr>
          <w:ilvl w:val="0"/>
          <w:numId w:val="3"/>
        </w:numPr>
        <w:shd w:val="clear" w:color="auto" w:fill="FFFFFF"/>
        <w:spacing w:line="360" w:lineRule="atLeast"/>
        <w:jc w:val="left"/>
        <w:rPr>
          <w:rFonts w:ascii="微软雅黑" w:eastAsia="微软雅黑" w:hAnsi="微软雅黑" w:cs="宋体" w:hint="eastAsia"/>
          <w:color w:val="444444"/>
          <w:kern w:val="0"/>
          <w:szCs w:val="21"/>
        </w:rPr>
      </w:pPr>
    </w:p>
    <w:p w:rsidR="00345CC4" w:rsidRPr="00345CC4" w:rsidRDefault="00345CC4" w:rsidP="00345CC4">
      <w:pPr>
        <w:widowControl/>
        <w:numPr>
          <w:ilvl w:val="0"/>
          <w:numId w:val="3"/>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深圳社保特药定点零售药店名单：</w:t>
      </w:r>
      <w:hyperlink r:id="rId7" w:tgtFrame="_blank" w:history="1">
        <w:r w:rsidRPr="00345CC4">
          <w:rPr>
            <w:rFonts w:ascii="微软雅黑" w:eastAsia="微软雅黑" w:hAnsi="微软雅黑" w:cs="宋体" w:hint="eastAsia"/>
            <w:color w:val="D80C18"/>
            <w:kern w:val="0"/>
            <w:szCs w:val="21"/>
            <w:u w:val="single"/>
          </w:rPr>
          <w:t>点击下载</w:t>
        </w:r>
      </w:hyperlink>
    </w:p>
    <w:p w:rsidR="00345CC4" w:rsidRPr="00345CC4" w:rsidRDefault="00345CC4" w:rsidP="00345CC4">
      <w:pPr>
        <w:widowControl/>
        <w:numPr>
          <w:ilvl w:val="0"/>
          <w:numId w:val="3"/>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深圳社保特药定点医疗机构名单：</w:t>
      </w:r>
      <w:hyperlink r:id="rId8" w:tgtFrame="_blank" w:history="1">
        <w:r w:rsidRPr="00345CC4">
          <w:rPr>
            <w:rFonts w:ascii="微软雅黑" w:eastAsia="微软雅黑" w:hAnsi="微软雅黑" w:cs="宋体" w:hint="eastAsia"/>
            <w:color w:val="D80C18"/>
            <w:kern w:val="0"/>
            <w:szCs w:val="21"/>
            <w:u w:val="single"/>
          </w:rPr>
          <w:t>点击下载</w:t>
        </w:r>
      </w:hyperlink>
    </w:p>
    <w:p w:rsidR="00345CC4" w:rsidRPr="00345CC4" w:rsidRDefault="00345CC4" w:rsidP="00345CC4">
      <w:pPr>
        <w:widowControl/>
        <w:numPr>
          <w:ilvl w:val="0"/>
          <w:numId w:val="3"/>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《深圳市重特大疾病补充医疗保险药品目录》药品使用申请表：</w:t>
      </w:r>
      <w:hyperlink r:id="rId9" w:tgtFrame="_blank" w:history="1">
        <w:r w:rsidRPr="00345CC4">
          <w:rPr>
            <w:rFonts w:ascii="微软雅黑" w:eastAsia="微软雅黑" w:hAnsi="微软雅黑" w:cs="宋体" w:hint="eastAsia"/>
            <w:color w:val="D80C18"/>
            <w:kern w:val="0"/>
            <w:szCs w:val="21"/>
            <w:u w:val="single"/>
          </w:rPr>
          <w:t>点击下载</w:t>
        </w:r>
      </w:hyperlink>
    </w:p>
    <w:p w:rsidR="00345CC4" w:rsidRPr="00345CC4" w:rsidRDefault="00345CC4" w:rsidP="00345CC4">
      <w:pPr>
        <w:widowControl/>
        <w:numPr>
          <w:ilvl w:val="0"/>
          <w:numId w:val="3"/>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深圳市11个药品指定专科医师名单：</w:t>
      </w:r>
      <w:hyperlink r:id="rId10" w:tgtFrame="_blank" w:history="1">
        <w:r w:rsidRPr="00345CC4">
          <w:rPr>
            <w:rFonts w:ascii="微软雅黑" w:eastAsia="微软雅黑" w:hAnsi="微软雅黑" w:cs="宋体" w:hint="eastAsia"/>
            <w:color w:val="D80C18"/>
            <w:kern w:val="0"/>
            <w:szCs w:val="21"/>
            <w:u w:val="single"/>
          </w:rPr>
          <w:t>点击下载</w:t>
        </w:r>
      </w:hyperlink>
    </w:p>
    <w:p w:rsidR="00345CC4" w:rsidRPr="00345CC4" w:rsidRDefault="00345CC4" w:rsidP="00345CC4">
      <w:pPr>
        <w:widowControl/>
        <w:numPr>
          <w:ilvl w:val="0"/>
          <w:numId w:val="3"/>
        </w:numPr>
        <w:shd w:val="clear" w:color="auto" w:fill="FFFFFF"/>
        <w:spacing w:line="360" w:lineRule="atLeast"/>
        <w:jc w:val="left"/>
        <w:rPr>
          <w:rFonts w:ascii="微软雅黑" w:eastAsia="微软雅黑" w:hAnsi="微软雅黑" w:cs="宋体" w:hint="eastAsia"/>
          <w:color w:val="444444"/>
          <w:kern w:val="0"/>
          <w:szCs w:val="21"/>
        </w:rPr>
      </w:pPr>
      <w:r w:rsidRPr="00345CC4">
        <w:rPr>
          <w:rFonts w:ascii="微软雅黑" w:eastAsia="微软雅黑" w:hAnsi="微软雅黑" w:cs="宋体" w:hint="eastAsia"/>
          <w:color w:val="444444"/>
          <w:kern w:val="0"/>
          <w:szCs w:val="21"/>
        </w:rPr>
        <w:t>授权委托书：</w:t>
      </w:r>
      <w:hyperlink r:id="rId11" w:tgtFrame="_blank" w:history="1">
        <w:r w:rsidRPr="00345CC4">
          <w:rPr>
            <w:rFonts w:ascii="微软雅黑" w:eastAsia="微软雅黑" w:hAnsi="微软雅黑" w:cs="宋体" w:hint="eastAsia"/>
            <w:color w:val="D80C18"/>
            <w:kern w:val="0"/>
            <w:szCs w:val="21"/>
            <w:u w:val="single"/>
          </w:rPr>
          <w:t>点击下载</w:t>
        </w:r>
      </w:hyperlink>
    </w:p>
    <w:p w:rsidR="004B6B82" w:rsidRDefault="00345CC4" w:rsidP="00577033">
      <w:pPr>
        <w:widowControl/>
        <w:numPr>
          <w:ilvl w:val="0"/>
          <w:numId w:val="3"/>
        </w:numPr>
        <w:shd w:val="clear" w:color="auto" w:fill="FFFFFF"/>
        <w:spacing w:line="360" w:lineRule="atLeast"/>
        <w:jc w:val="left"/>
      </w:pPr>
      <w:r w:rsidRPr="00345CC4">
        <w:rPr>
          <w:rFonts w:ascii="微软雅黑" w:eastAsia="微软雅黑" w:hAnsi="微软雅黑" w:cs="宋体" w:hint="eastAsia"/>
          <w:color w:val="444444"/>
          <w:kern w:val="0"/>
          <w:szCs w:val="21"/>
        </w:rPr>
        <w:t>深圳市重特大疾病补充医疗保险待遇及理赔指引：</w:t>
      </w:r>
      <w:hyperlink r:id="rId12" w:tgtFrame="_blank" w:history="1">
        <w:r w:rsidRPr="00345CC4">
          <w:rPr>
            <w:rFonts w:ascii="微软雅黑" w:eastAsia="微软雅黑" w:hAnsi="微软雅黑" w:cs="宋体" w:hint="eastAsia"/>
            <w:color w:val="D80C18"/>
            <w:kern w:val="0"/>
            <w:szCs w:val="21"/>
            <w:u w:val="single"/>
          </w:rPr>
          <w:t>点击下载</w:t>
        </w:r>
      </w:hyperlink>
      <w:bookmarkStart w:id="0" w:name="_GoBack"/>
      <w:bookmarkEnd w:id="0"/>
    </w:p>
    <w:sectPr w:rsidR="004B6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3584"/>
    <w:multiLevelType w:val="multilevel"/>
    <w:tmpl w:val="719E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01DDE"/>
    <w:multiLevelType w:val="multilevel"/>
    <w:tmpl w:val="F078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15E1F"/>
    <w:multiLevelType w:val="multilevel"/>
    <w:tmpl w:val="3174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90"/>
    <w:rsid w:val="00345CC4"/>
    <w:rsid w:val="004B6B82"/>
    <w:rsid w:val="00543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95B57-CEFE-4E37-9384-C44673A9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45C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CC4"/>
    <w:rPr>
      <w:rFonts w:ascii="宋体" w:eastAsia="宋体" w:hAnsi="宋体" w:cs="宋体"/>
      <w:b/>
      <w:bCs/>
      <w:kern w:val="36"/>
      <w:sz w:val="48"/>
      <w:szCs w:val="48"/>
    </w:rPr>
  </w:style>
  <w:style w:type="paragraph" w:styleId="a3">
    <w:name w:val="Normal (Web)"/>
    <w:basedOn w:val="a"/>
    <w:uiPriority w:val="99"/>
    <w:semiHidden/>
    <w:unhideWhenUsed/>
    <w:rsid w:val="00345CC4"/>
    <w:pPr>
      <w:widowControl/>
      <w:spacing w:before="100" w:beforeAutospacing="1" w:after="100" w:afterAutospacing="1"/>
      <w:jc w:val="left"/>
    </w:pPr>
    <w:rPr>
      <w:rFonts w:ascii="宋体" w:eastAsia="宋体" w:hAnsi="宋体" w:cs="宋体"/>
      <w:kern w:val="0"/>
      <w:sz w:val="24"/>
      <w:szCs w:val="24"/>
    </w:rPr>
  </w:style>
  <w:style w:type="character" w:customStyle="1" w:styleId="ico">
    <w:name w:val="ico"/>
    <w:basedOn w:val="a0"/>
    <w:rsid w:val="00345CC4"/>
  </w:style>
  <w:style w:type="character" w:styleId="a4">
    <w:name w:val="Strong"/>
    <w:basedOn w:val="a0"/>
    <w:uiPriority w:val="22"/>
    <w:qFormat/>
    <w:rsid w:val="00345CC4"/>
    <w:rPr>
      <w:b/>
      <w:bCs/>
    </w:rPr>
  </w:style>
  <w:style w:type="character" w:styleId="a5">
    <w:name w:val="Hyperlink"/>
    <w:basedOn w:val="a0"/>
    <w:uiPriority w:val="99"/>
    <w:semiHidden/>
    <w:unhideWhenUsed/>
    <w:rsid w:val="00345CC4"/>
    <w:rPr>
      <w:color w:val="0000FF"/>
      <w:u w:val="single"/>
    </w:rPr>
  </w:style>
  <w:style w:type="character" w:customStyle="1" w:styleId="apple-converted-space">
    <w:name w:val="apple-converted-space"/>
    <w:basedOn w:val="a0"/>
    <w:rsid w:val="00345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s.pingan.com/app_upload/file/annuity/2015112403.x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ources.pingan.com/app_upload/file/annuity/2015112402.xls" TargetMode="External"/><Relationship Id="rId12" Type="http://schemas.openxmlformats.org/officeDocument/2006/relationships/hyperlink" Target="http://resources.pingan.com/app_upload/file/annuity/201512010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ources.pingan.com/app_upload/file/annuity/2015112401.xls" TargetMode="External"/><Relationship Id="rId11" Type="http://schemas.openxmlformats.org/officeDocument/2006/relationships/hyperlink" Target="http://resources.pingan.com/app_upload/file/annuity/2015120103.doc" TargetMode="External"/><Relationship Id="rId5" Type="http://schemas.openxmlformats.org/officeDocument/2006/relationships/hyperlink" Target="mailto:pub_paylxszfybx@pingan.com.cn" TargetMode="External"/><Relationship Id="rId10" Type="http://schemas.openxmlformats.org/officeDocument/2006/relationships/hyperlink" Target="http://resources.pingan.com/app_upload/file/annuity/2015120102.xls" TargetMode="External"/><Relationship Id="rId4" Type="http://schemas.openxmlformats.org/officeDocument/2006/relationships/webSettings" Target="webSettings.xml"/><Relationship Id="rId9" Type="http://schemas.openxmlformats.org/officeDocument/2006/relationships/hyperlink" Target="http://resources.pingan.com/app_upload/file/annuity/2015120101.do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2016-06-01T01:57:00Z</dcterms:created>
  <dcterms:modified xsi:type="dcterms:W3CDTF">2016-06-01T01:57:00Z</dcterms:modified>
</cp:coreProperties>
</file>