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589430" cy="3199531"/>
            <wp:effectExtent b="0" l="0" r="0" t="0"/>
            <wp:docPr descr="WE Part 2" id="1" name="image1.jpg"/>
            <a:graphic>
              <a:graphicData uri="http://schemas.openxmlformats.org/drawingml/2006/picture">
                <pic:pic>
                  <pic:nvPicPr>
                    <pic:cNvPr descr="WE Part 2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9430" cy="3199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396701" cy="3518014"/>
            <wp:effectExtent b="0" l="0" r="0" t="0"/>
            <wp:docPr descr="WE Part 3" id="3" name="image2.jpg"/>
            <a:graphic>
              <a:graphicData uri="http://schemas.openxmlformats.org/drawingml/2006/picture">
                <pic:pic>
                  <pic:nvPicPr>
                    <pic:cNvPr descr="WE Part 3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6701" cy="3518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0" distT="0" distL="0" distR="0">
            <wp:extent cx="2454796" cy="3515619"/>
            <wp:effectExtent b="0" l="0" r="0" t="0"/>
            <wp:docPr descr="WE Part 4" id="2" name="image3.jpg"/>
            <a:graphic>
              <a:graphicData uri="http://schemas.openxmlformats.org/drawingml/2006/picture">
                <pic:pic>
                  <pic:nvPicPr>
                    <pic:cNvPr descr="WE Part 4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4796" cy="3515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Racontez l’histoire au passé. Utilisez le passé composé et l’imparfait.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Source: Fara; Hajatiana. Blog.Hajatiana.info CC BY-NC-SA</w:t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