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Pr="002D361E" w:rsidRDefault="002D361E" w:rsidP="002D361E">
      <w:pPr>
        <w:pStyle w:val="Title"/>
        <w:pBdr>
          <w:bottom w:val="none" w:sz="0" w:space="0" w:color="auto"/>
        </w:pBdr>
        <w:jc w:val="center"/>
        <w:rPr>
          <w:sz w:val="36"/>
          <w:lang w:val="fr-FR"/>
        </w:rPr>
      </w:pPr>
      <w:r w:rsidRPr="002D361E">
        <w:rPr>
          <w:sz w:val="36"/>
          <w:lang w:val="fr-FR"/>
        </w:rPr>
        <w:t>French 123</w:t>
      </w:r>
    </w:p>
    <w:p w:rsidR="002D361E" w:rsidRPr="002D361E" w:rsidRDefault="002D361E" w:rsidP="002D361E">
      <w:pPr>
        <w:pStyle w:val="Title"/>
        <w:pBdr>
          <w:bottom w:val="none" w:sz="0" w:space="0" w:color="auto"/>
        </w:pBdr>
        <w:jc w:val="center"/>
        <w:rPr>
          <w:sz w:val="36"/>
          <w:lang w:val="fr-FR"/>
        </w:rPr>
      </w:pPr>
      <w:r w:rsidRPr="002D361E">
        <w:rPr>
          <w:sz w:val="36"/>
          <w:lang w:val="fr-FR"/>
        </w:rPr>
        <w:t>Module 2, chapitre 10</w:t>
      </w:r>
    </w:p>
    <w:p w:rsidR="002D361E" w:rsidRDefault="002D361E" w:rsidP="002D361E">
      <w:pPr>
        <w:pStyle w:val="Title"/>
        <w:pBdr>
          <w:bottom w:val="none" w:sz="0" w:space="0" w:color="auto"/>
        </w:pBdr>
        <w:jc w:val="center"/>
        <w:rPr>
          <w:sz w:val="36"/>
          <w:lang w:val="fr-FR"/>
        </w:rPr>
      </w:pPr>
      <w:r w:rsidRPr="002D361E">
        <w:rPr>
          <w:sz w:val="36"/>
          <w:lang w:val="fr-FR"/>
        </w:rPr>
        <w:t>Pratique : les vêtements</w:t>
      </w:r>
    </w:p>
    <w:p w:rsidR="002D361E" w:rsidRPr="002D361E" w:rsidRDefault="002D361E" w:rsidP="002D361E">
      <w:pPr>
        <w:rPr>
          <w:sz w:val="24"/>
          <w:lang w:val="fr-FR"/>
        </w:rPr>
      </w:pPr>
      <w:r w:rsidRPr="002D361E">
        <w:rPr>
          <w:sz w:val="24"/>
          <w:lang w:val="fr-FR"/>
        </w:rPr>
        <w:t>Séparer la classe en deux groupes. Chaque groupe choisit une personne de l’autre groupe et décrit ce que la personne porte. Le groupe doit alors deviner de qui ils parlent.</w:t>
      </w:r>
      <w:bookmarkStart w:id="0" w:name="_GoBack"/>
      <w:bookmarkEnd w:id="0"/>
    </w:p>
    <w:p w:rsidR="002D361E" w:rsidRPr="002D361E" w:rsidRDefault="002D361E" w:rsidP="002D361E">
      <w:pPr>
        <w:rPr>
          <w:lang w:val="fr-FR"/>
        </w:rPr>
      </w:pPr>
    </w:p>
    <w:sectPr w:rsidR="002D361E" w:rsidRPr="002D3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61E"/>
    <w:rsid w:val="002D361E"/>
    <w:rsid w:val="003E6DFA"/>
    <w:rsid w:val="004F0BAB"/>
    <w:rsid w:val="0092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0BA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0BA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0BA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0BA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1</cp:revision>
  <dcterms:created xsi:type="dcterms:W3CDTF">2013-08-20T19:21:00Z</dcterms:created>
  <dcterms:modified xsi:type="dcterms:W3CDTF">2013-08-20T19:23:00Z</dcterms:modified>
</cp:coreProperties>
</file>