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  <w:t>计量器具管理平台工作流程介绍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除以下提到的菜单以外，其他的菜单之间均无必要的先后顺序，可以随时进行测试。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系统管理员登录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添加用户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在该步骤中，用admin用户登录，在“用户管理”菜单中，添加新的市级或者区县级器具用户、管理部门、生产企业以及技术机构，并为他们分配适当的菜单查看权限。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添加强检器具类别管理、标准器类别管理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在该步骤中，用admin用户登录，在“系统设置--强检器具类别管理”以及“系统设置--标准器类别管理”菜单中，添加强检器具类别和标准器类别，作为后面步骤的基础数据。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技术机构登录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2.1 添加检定人员信息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在该步骤中，用技术机构用户登录，在“人员资质--档案管理”菜单中，新增人员，作为后面步骤中添加检定人员的基础数据。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2.2 新增标准装置档案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在该步骤中，用技术机构用户登录，在“标准装置管理--档案管理”菜单中，新增计量标准装置，增加完成后，点击“授权检定项目”一栏的查看按钮，跳转到步骤2.3。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2.3 新增标准装置授权检定项目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在该步骤中，用技术机构用户登录，在步骤2.2的基础上，新增标准装置授权检定项目，为后面步骤中的提交强检备案申请提供基础数据。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器具用户登录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3.1 提交/审核强检备案申请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该步骤中，用器具用户登录，在“强检器具备案管理--备案申请”菜单中，新增强检备案申请。在新增申请时，若无法找到合适的测量范围或者准确度等级，则跳转到步骤3.2。新增强检备案申请后，开始工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提交给下一审核人。此时对下一审核人进行选择，即不同的管理部门。提交后此工作流会提交到相应的管理部门等待审核，即跳转到步骤4.1。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退回提交人。此时为步骤4.1中步骤（1）处理以后提交过来的结果，若再次退回提交人，则重新送回给相应的管理部门，即跳转到步骤4.1。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办结。此时为步骤4.1中步骤（1）处理以后提交过来的结果，若完成整个工作流，则办结该工作流程。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3.2 提交消息（送给市级管理部门处理）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在该步骤中，用器具用户登录，在步骤3.2的基础上，提交消息到市级管理部门等待消息回复，即跳转到步骤4.2。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管理部门登录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4.1 审核强检备案申请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在该步骤中，用管理部门用户登录，在“强检器具备案管理--备案申请”菜单中，审核强检备案申请。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退回提交人。此时为步骤3.1中步骤（1）处理以后提交过来的结果，若此时退回提交人，则重新送回给相应的器具用户，即跳转到步骤3.1。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办结。此时为完成整个工作流，办结该工作流程，并直接指定相应的技术机构。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 （市级管理部门）回复消息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在该步骤中，用市级管理部门用户登录，在步骤3.2的基础上，在“我的消息”菜单中，将它提交过来的消息进行核查并回复，返回消息到提交部门，即跳回到步骤3.2的部门。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技术机构收到检定消息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器具检定完成以后，系统会给技术机构用户的手机上发送检定消息。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hakuyoxingshu7000"/>
    <w:panose1 w:val="00000000000000000000"/>
    <w:charset w:val="88"/>
    <w:family w:val="auto"/>
    <w:pitch w:val="default"/>
    <w:sig w:usb0="00000000" w:usb1="00000000" w:usb2="00010016" w:usb3="00000000" w:csb0="001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等线 Light">
    <w:altName w:val="hakuyoxingshu7000"/>
    <w:panose1 w:val="00000000000000000000"/>
    <w:charset w:val="88"/>
    <w:family w:val="auto"/>
    <w:pitch w:val="default"/>
    <w:sig w:usb0="00000000" w:usb1="00000000" w:usb2="00010016" w:usb3="00000000" w:csb0="001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思源黑体">
    <w:panose1 w:val="020B0500000000090000"/>
    <w:charset w:val="86"/>
    <w:family w:val="auto"/>
    <w:pitch w:val="default"/>
    <w:sig w:usb0="20000003" w:usb1="2ADF3C10" w:usb2="00000016" w:usb3="00000000" w:csb0="60060107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LithographLight">
    <w:altName w:val="Gabriola"/>
    <w:panose1 w:val="040B05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altName w:val="宋体"/>
    <w:panose1 w:val="020B0309010101010101"/>
    <w:charset w:val="86"/>
    <w:family w:val="auto"/>
    <w:pitch w:val="default"/>
    <w:sig w:usb0="00000000" w:usb1="00000000" w:usb2="00000036" w:usb3="00000000" w:csb0="20160097" w:csb1="CFD60000"/>
  </w:font>
  <w:font w:name="Purisa">
    <w:altName w:val="Trebuchet MS"/>
    <w:panose1 w:val="02000603000000000000"/>
    <w:charset w:val="00"/>
    <w:family w:val="auto"/>
    <w:pitch w:val="default"/>
    <w:sig w:usb0="00000000" w:usb1="00000000" w:usb2="00000000" w:usb3="00000000" w:csb0="80010013" w:csb1="00000000"/>
  </w:font>
  <w:font w:name="Monospace">
    <w:altName w:val="hakuyoxingshu7000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 PL UKai CN">
    <w:altName w:val="思源黑体"/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" w:hAnsi="Times New Roman" w:eastAsia="宋体" w:cs="Times New Roman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宋体" w:cs="Times New Roman"/>
                              <w:sz w:val="21"/>
                              <w:szCs w:val="21"/>
                              <w:lang w:eastAsia="zh-CN"/>
                            </w:rPr>
                            <w:t>第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1"/>
                              <w:szCs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1"/>
                              <w:szCs w:val="21"/>
                              <w:lang w:eastAsia="zh-CN"/>
                            </w:rPr>
                            <w:t>页，共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sz w:val="21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1"/>
                              <w:szCs w:val="21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" w:hAnsi="Times New Roman" w:eastAsia="宋体" w:cs="Times New Roman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hint="default" w:ascii="Times New Roman" w:hAnsi="Times New Roman" w:eastAsia="宋体" w:cs="Times New Roman"/>
                        <w:sz w:val="21"/>
                        <w:szCs w:val="21"/>
                        <w:lang w:eastAsia="zh-CN"/>
                      </w:rPr>
                      <w:t>第</w:t>
                    </w:r>
                    <w:r>
                      <w:rPr>
                        <w:rFonts w:hint="default" w:ascii="Times New Roman" w:hAnsi="Times New Roman" w:eastAsia="宋体" w:cs="Times New Roman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eastAsia="宋体" w:cs="Times New Roman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eastAsia="宋体" w:cs="Times New Roman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eastAsia="宋体" w:cs="Times New Roman"/>
                        <w:sz w:val="21"/>
                        <w:szCs w:val="21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eastAsia="宋体" w:cs="Times New Roman"/>
                        <w:sz w:val="21"/>
                        <w:szCs w:val="21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eastAsia="宋体" w:cs="Times New Roman"/>
                        <w:sz w:val="21"/>
                        <w:szCs w:val="21"/>
                        <w:lang w:eastAsia="zh-CN"/>
                      </w:rPr>
                      <w:t>页，共</w:t>
                    </w:r>
                    <w:r>
                      <w:rPr>
                        <w:rFonts w:hint="eastAsia" w:ascii="Times New Roman" w:hAnsi="Times New Roman" w:eastAsia="宋体" w:cs="Times New Roman"/>
                        <w:sz w:val="21"/>
                        <w:szCs w:val="21"/>
                        <w:lang w:val="en-US" w:eastAsia="zh-CN"/>
                      </w:rPr>
                      <w:t>2</w:t>
                    </w:r>
                    <w:r>
                      <w:rPr>
                        <w:rFonts w:hint="default" w:ascii="Times New Roman" w:hAnsi="Times New Roman" w:eastAsia="宋体" w:cs="Times New Roman"/>
                        <w:sz w:val="21"/>
                        <w:szCs w:val="21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spacing w:line="240" w:lineRule="auto"/>
      <w:jc w:val="center"/>
      <w:rPr>
        <w:rFonts w:hint="eastAsia" w:ascii="楷体" w:hAnsi="楷体" w:eastAsia="楷体" w:cs="楷体"/>
        <w:lang w:eastAsia="zh-CN"/>
      </w:rPr>
    </w:pPr>
    <w:r>
      <w:rPr>
        <w:rFonts w:hint="eastAsia" w:ascii="楷体" w:hAnsi="楷体" w:eastAsia="楷体" w:cs="楷体"/>
        <w:lang w:eastAsia="zh-CN"/>
      </w:rPr>
      <w:t>计量器具管理平台工作流程介绍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52A3"/>
    <w:multiLevelType w:val="singleLevel"/>
    <w:tmpl w:val="5A0352A3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35301"/>
    <w:multiLevelType w:val="multilevel"/>
    <w:tmpl w:val="5A03530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35854"/>
    <w:multiLevelType w:val="singleLevel"/>
    <w:tmpl w:val="5A035854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035DF0"/>
    <w:multiLevelType w:val="singleLevel"/>
    <w:tmpl w:val="5A035DF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35F99"/>
    <w:multiLevelType w:val="singleLevel"/>
    <w:tmpl w:val="5A035F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433D0"/>
    <w:rsid w:val="651B6BEF"/>
    <w:rsid w:val="7D4939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2017-11-08T19:10:07Z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