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report3_image1.png" ContentType="image/jpeg"/>
  <Override PartName="/word/media/report3_image2.png" ContentType="image/jpeg"/>
  <Override PartName="/word/media/report3_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center"/>
      </w:pPr>
      <w:r>
        <w:rPr>
          <w:rFonts w:ascii="Arial" w:hAnsi="Arial" w:eastAsia="Microsoft YaHei"/>
          <w:b/>
          <w:i w:val="0"/>
          <w:color w:val="000000"/>
          <w:sz w:val="42"/>
        </w:rPr>
        <w:t>管网项目双周进度汇报</w:t>
      </w:r>
    </w:p>
    <w:p>
      <w:pPr>
        <w:spacing w:before="0" w:after="60" w:line="240" w:lineRule="auto"/>
        <w:jc w:val="center"/>
      </w:pPr>
      <w:r>
        <w:rPr>
          <w:rFonts w:ascii="Arial" w:hAnsi="Arial" w:eastAsia="Microsoft YaHei"/>
          <w:b/>
          <w:i w:val="0"/>
          <w:color w:val="17365D"/>
          <w:sz w:val="28"/>
        </w:rPr>
        <w:t>第 3 次  真实数据接入用户端</w:t>
      </w:r>
    </w:p>
    <w:p>
      <w:pPr>
        <w:spacing w:before="0" w:after="240" w:line="240" w:lineRule="auto"/>
        <w:jc w:val="center"/>
      </w:pPr>
      <w:r>
        <w:rPr>
          <w:rFonts w:ascii="Arial" w:hAnsi="Arial" w:eastAsia="Microsoft YaHei"/>
          <w:b w:val="0"/>
          <w:i w:val="0"/>
          <w:color w:val="555555"/>
          <w:sz w:val="21"/>
        </w:rPr>
        <w:t>汇报日期：2026 年 10 月 26 日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0"/>
        </w:rPr>
        <w:t>本报告中的页面示例均来自 2026 年 9 月 15 日真实运行系统，作为当前阶段基线证据。后续正式汇报应根据本周期最新完成情况更新页面截图、运行数据和验收记录。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一 项目背景与本次汇报定位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采集和治理结果只有进入用户端，才能转化为可检索、可收藏、可引用的业务价值。本阶段从后台数据服务向用户端资讯、论文和首页入口推进真实数据联调。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本次汇报验证用户端是否能够稳定呈现真实数据，并检查搜索、分类、分页、详情、收藏、资料篮和权限提示等关键路径。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本次报告将已完成内容、正在推进内容和后续验证内容分开表述，避免把计划内容误写成已经完成的功能。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二 项目总体架构与数据链路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用户端通过统一 API 获取资讯和论文数据，后端负责过滤、排序、分页和权限边界，数据库提供标准化内容和来源信息。页面只承担交互和展示，不在浏览器端复制数据清洗逻辑。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架构层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主要组成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本次关注点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目标网站、政策机构、国际管道公司和技术服务来源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来源覆盖和原始链接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来源适配器、采集任务、运行记录和调度控制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运行状态、失败重试和批次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治理层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字段标准化、文本清洗、去重和质量检查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字段完整、重复和异常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服务层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FastAPI、认证、权限、业务 API 和日志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接口联调和边界控制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应用层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Vue 3 用户门户、资讯、论文、科研工作台和简报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页面交互和业务跳转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报告章节、引用、版本、导出和模型网关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成果可编辑、可追溯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数据链路：目标来源 → 来源适配器 → 采集运行记录 → 字段治理与去重 → 数据服务 → 用户检索 → 科研报告或情报简报 → 引用、版本和导出。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三 本阶段目标与完成边界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当前已具备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本周期仍需验证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工程目标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核心业务入口和数据服务已经形成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长周期运行和异常恢复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统一字段和基础清洗已建立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质量指标和真实批次统计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业务目标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用户端核心页面和流程可访问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真实数据替换和验收用例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模板、任务、报告和版本接口已建立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模型质量和导出一致性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四 爬虫与数据层进度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4.1 本阶段已完成内容</w:t>
      </w:r>
    </w:p>
    <w:p>
      <w:pPr>
        <w:spacing w:before="0" w:after="8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重点核对页面显示的总数、时间、来源、摘要和标签是否与数据库记录一致，并关注采集批次更新后用户端的可见延迟。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科技资讯具备搜索、分类、来源、重点标记、详情、收藏和分页交互。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论文资料具备关键词、年份、期刊、全文状态筛选和引用复制。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用户端已接入登录鉴权、固定导航、响应式布局和资料篮状态同步。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4.2 关键工程实现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资讯列表支持关键词、分类、来源和等级筛选，详情页保留来源、发布时间、摘要、标签和原文入口。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论文页面围绕题名、作者、期刊、年份、全文状态和 DOI 等元数据组织筛选和详情展示。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分页由后端返回总数和当前页数据，前端只负责页码和每页条数交互，避免前端截断导致统计不一致。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收藏和资料篮状态与登录账号关联，确保用户切换账号后不会看到其他账号的操作结果。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4.3 数据口径与后续验证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指标或对象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下一步验证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资讯页面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搜索、分类、详情、收藏和分页已具备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接入全量真实采集结果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论文页面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年份、期刊、关键词和引用操作已具备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补充真实期刊数据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分页一致性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前后端分页接口已建立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校验总数和更新时间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权限边界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用户端已接入登录鉴权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补充无权限和过期登录场景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五 后端服务进度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后端需要保证列表查询、详情查询、筛选条件、分页参数、收藏状态和资料篮状态在不同账号下保持一致。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后端采用 FastAPI 和异步数据访问方式，业务接口按认证、采集、内容检索、科研任务、报告和简报等领域组织。统一响应、异常处理和权限依赖已经接入，后续重点是把真实数据和任务状态接入每个页面。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服务域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已具备能力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本周期重点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认证与权限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用户端登录鉴权和权限边界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验证不同账号和过期登录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数据源、任务、运行记录和手动运行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调度、重试、超时和告警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资讯、论文、详情、筛选和分页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真实数据、索引和一致性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模板、任务、报告、章节、版本和导出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模型调用和失败恢复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日志与追溯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运行状态、错误信息和来源链接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批次回执和操作审计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六 前端页面与业务流程进度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前端已经形成科技资讯、论文资料和首页入口，后续重点是替换演示数据、完善加载失败和空状态，并校验不同屏幕下的布局。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页面或流程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已完成交互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待强化内容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首页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统一导航、搜索入口、工作入口和概览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真实数据统计和状态刷新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科技资讯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搜索、分类、详情、收藏和分页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全量真实数据和异常提示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论文资料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年份、期刊、关键词和引用操作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真实元数据和全文状态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科研工作台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模板、资料篮、任务进度和报告入口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生成反馈、引用和版本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情报简报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类型筛选、新建入口和列表状态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候选预览、编辑和导出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七 数据库与成果追溯设计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数据库查询需要围绕来源、时间、分类、期刊、标签和标题建立索引，确保数据量增加后页面仍能及时响应。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本阶段模型服务不作为用户端主路径，先保证真实数据可检索和可进入后续报告流程。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数据对象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需要保留的关键关系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验收关注点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来源与运行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 → 任务 → 运行批次 → 错误信息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能否定位一次采集问题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内容记录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 → 来源链接 → 采集批次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能否回到原始来源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报告任务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任务 → 模板 → 输入资料 → 章节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输入是否可复现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报告版本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 → 版本 → 引用 → 导出文件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编辑和导出是否一致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八 页面示例与业务证据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以下图片不是占位图，而是从当前运行中的用户端实际截取的页面。它们用于说明现阶段页面骨架、入口和交互基线；对应专题的最新运行数据应在后续周期补拍。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1" name="Picture 1" descr="页面示例 1 科技资讯：搜索、分类、列表和分页基线。" title="页面示例 1 科技资讯：搜索、分类、列表和分页基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1 科技资讯：搜索、分类、列表和分页基线。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9786"/>
            <wp:docPr id="2" name="Picture 2" descr="页面示例 2 论文资料：筛选、元数据和引用操作基线。" title="页面示例 2 论文资料：筛选、元数据和引用操作基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p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2 论文资料：筛选、元数据和引用操作基线。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3" name="Picture 3" descr="页面示例 3 首页：展示从发现资料到业务功能的入口。" title="页面示例 3 首页：展示从发现资料到业务功能的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3 首页：展示从发现资料到业务功能的入口。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九 阶段验收与质量控制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证据要求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功能完整性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本报告对应的核心入口已具备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页面截图和操作路径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数据可用性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基础字段和数据服务已建立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抽样记录与数据库结果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可追溯性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来源、时间和运行记录已保留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来源链接、批次和日志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权限边界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用户端登录鉴权已接入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不同账号访问对比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异常恢复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错误状态和部分重试入口已具备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失败、重试和恢复记录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生成质量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模板、任务和版本链路已具备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真实模型结果和引用核验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 当前问题、风险与处理措施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风险或问题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可能影响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处理措施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数据延迟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页面内容更新不及时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显示更新时间并记录批次时间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总数不一致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分页和统计口径混乱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统一查询条件和后端分页响应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来源失效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详情无法打开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保留来源状态并提示用户</w:t>
            </w:r>
          </w:p>
        </w:tc>
      </w:tr>
    </w:tbl>
    <w:p>
      <w:pPr>
        <w:spacing w:after="20"/>
      </w:pPr>
    </w:p>
    <w:p>
      <w:pPr>
        <w:spacing w:before="0" w:after="14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当前风险主要集中在长周期运行样本、真实数据质量、模型服务稳定性和交付环境差异。上述问题均已拆分为可验证的运行记录、质量指标和验收用例，不以口头判断替代证据。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十一 下一阶段工作计划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完善排序、空状态、错误提示和加载反馈。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形成资讯、论文和后续报告流程的统一搜索与跳转路径。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工作线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下阶段动作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持续运行、失败重试和异常告警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形成稳定运行样本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质量指标、抽检和问题闭环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输出质量统计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真实数据联调和状态体验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用户路径可复现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接口、权限、日志和部署检查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验收用例通过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模型调用、引用检查和导出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形成正式样例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十二 本次汇报结论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本次汇报验证采集和治理结果已经进入用户端，用户可以通过搜索、分类、分页、详情和收藏等入口直接使用真实数据。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本阶段的判断依据应以真实运行记录、页面截图、接口结果、数据库批次和版本文件为准。下一次汇报将沿用本报告结构，替换为新的周期数据和最新页面证据。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00" w:line="240" w:lineRule="auto"/>
      <w:jc w:val="center"/>
    </w:pPr>
    <w:r>
      <w:rPr>
        <w:rFonts w:ascii="Arial" w:hAnsi="Arial" w:eastAsia="Microsoft YaHei"/>
        <w:b w:val="0"/>
        <w:i w:val="0"/>
        <w:color w:val="777777"/>
        <w:sz w:val="17"/>
      </w:rPr>
      <w:t>管网科技情报与科研辅助平台  双周汇报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report3_image1.png"/><Relationship Id="rId11" Type="http://schemas.openxmlformats.org/officeDocument/2006/relationships/image" Target="media/report3_image2.png"/><Relationship Id="rId12" Type="http://schemas.openxmlformats.org/officeDocument/2006/relationships/image" Target="media/report3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