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report5_image1.png" ContentType="image/jpeg"/>
  <Override PartName="/word/media/report5_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40" w:lineRule="auto"/>
        <w:jc w:val="center"/>
      </w:pPr>
      <w:r>
        <w:rPr>
          <w:rFonts w:ascii="Arial" w:hAnsi="Arial" w:eastAsia="Microsoft YaHei"/>
          <w:b/>
          <w:i w:val="0"/>
          <w:color w:val="000000"/>
          <w:sz w:val="42"/>
        </w:rPr>
        <w:t>管网项目双周进度汇报</w:t>
      </w:r>
    </w:p>
    <w:p>
      <w:pPr>
        <w:spacing w:before="0" w:after="60" w:line="240" w:lineRule="auto"/>
        <w:jc w:val="center"/>
      </w:pPr>
      <w:r>
        <w:rPr>
          <w:rFonts w:ascii="Arial" w:hAnsi="Arial" w:eastAsia="Microsoft YaHei"/>
          <w:b/>
          <w:i w:val="0"/>
          <w:color w:val="17365D"/>
          <w:sz w:val="28"/>
        </w:rPr>
        <w:t>第 5 次  情报简报与成果导出</w:t>
      </w:r>
    </w:p>
    <w:p>
      <w:pPr>
        <w:spacing w:before="0" w:after="240" w:line="240" w:lineRule="auto"/>
        <w:jc w:val="center"/>
      </w:pPr>
      <w:r>
        <w:rPr>
          <w:rFonts w:ascii="Arial" w:hAnsi="Arial" w:eastAsia="Microsoft YaHei"/>
          <w:b w:val="0"/>
          <w:i w:val="0"/>
          <w:color w:val="555555"/>
          <w:sz w:val="21"/>
        </w:rPr>
        <w:t>汇报日期：2026 年 11 月 23 日</w:t>
      </w:r>
    </w:p>
    <w:p>
      <w:pPr>
        <w:spacing w:before="0" w:after="160" w:line="276" w:lineRule="auto"/>
      </w:pPr>
      <w:r>
        <w:rPr>
          <w:rFonts w:ascii="Arial" w:hAnsi="Arial" w:eastAsia="Microsoft YaHei"/>
          <w:b/>
          <w:i w:val="0"/>
          <w:color w:val="17365D"/>
          <w:sz w:val="20"/>
        </w:rPr>
        <w:t>本报告中的页面示例均来自 2026 年 9 月 15 日真实运行系统，作为当前阶段基线证据。后续正式汇报应根据本周期最新完成情况更新页面截图、运行数据和验收记录。</w:t>
      </w: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一 项目背景与本次汇报定位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日报、周报和月报是平台把零散科技情报沉淀为周期性成果的重要出口。当前已经具备简报类型、周期、来源范围、技术方向和候选内容等业务入口。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本次汇报重点验证简报配置和候选内容组织流程，明确真实数据接入、编辑、版本、来源清单和导出能力的推进边界。</w:t>
      </w:r>
    </w:p>
    <w:p>
      <w:pPr>
        <w:spacing w:before="0" w:after="160" w:line="276" w:lineRule="auto"/>
      </w:pPr>
      <w:r>
        <w:rPr>
          <w:rFonts w:ascii="Arial" w:hAnsi="Arial" w:eastAsia="Microsoft YaHei"/>
          <w:b/>
          <w:i w:val="0"/>
          <w:color w:val="17365D"/>
          <w:sz w:val="21"/>
        </w:rPr>
        <w:t>本次报告将已完成内容、正在推进内容和后续验证内容分开表述，避免把计划内容误写成已经完成的功能。</w:t>
      </w: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二 项目总体架构与数据链路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简报流程由周期配置、来源范围、候选内容、生成任务、简报正文和版本导出组成。系统先根据条件生成候选内容，再允许用户调整范围和内容，最后形成可编辑成果。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架构层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主要组成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本次关注点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目标网站、政策机构、国际管道公司和技术服务来源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来源覆盖和原始链接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采集层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来源适配器、采集任务、运行记录和调度控制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运行状态、失败重试和批次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治理层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字段标准化、文本清洗、去重和质量检查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字段完整、重复和异常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服务层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FastAPI、认证、权限、业务 API 和日志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接口联调和边界控制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应用层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Vue 3 用户门户、资讯、论文、科研工作台和简报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页面交互和业务跳转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成果层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报告章节、引用、版本、导出和模型网关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成果可编辑、可追溯</w:t>
            </w:r>
          </w:p>
        </w:tc>
      </w:tr>
    </w:tbl>
    <w:p>
      <w:pPr>
        <w:spacing w:after="20"/>
      </w:pPr>
    </w:p>
    <w:p>
      <w:pPr>
        <w:spacing w:before="0" w:after="16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数据链路：目标来源 → 来源适配器 → 采集运行记录 → 字段治理与去重 → 数据服务 → 用户检索 → 科研报告或情报简报 → 引用、版本和导出。</w:t>
      </w: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三 本阶段目标与完成边界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目标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当前已具备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本周期仍需验证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工程目标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核心业务入口和数据服务已经形成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长周期运行和异常恢复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数据目标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统一字段和基础清洗已建立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质量指标和真实批次统计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业务目标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用户端核心页面和流程可访问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真实数据替换和验收用例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成果目标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模板、任务、报告和版本接口已建立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模型质量和导出一致性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四 爬虫与数据层进度</w:t>
      </w:r>
    </w:p>
    <w:p>
      <w:pPr>
        <w:pStyle w:val="Heading2"/>
        <w:spacing w:before="140" w:after="100" w:line="259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4.1 本阶段已完成内容</w:t>
      </w:r>
    </w:p>
    <w:p>
      <w:pPr>
        <w:spacing w:before="0" w:after="8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周期性简报需要严格使用开始日期、结束日期和来源时间进行筛选，并记录每次生成使用的候选内容集合，避免后续数据更新改变历史简报。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情报简报支持日报、周报和月报类型配置。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支持来源范围、技术方向、关键词、候选内容预览和生成任务。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简报列表具备类型筛选、状态查看和新建入口，报告数据可持久化。</w:t>
      </w:r>
    </w:p>
    <w:p>
      <w:pPr>
        <w:pStyle w:val="Heading2"/>
        <w:spacing w:before="140" w:after="100" w:line="259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4.2 关键工程实现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日报、周报和月报共用同一套配置模型，通过报告类型和周期参数区分，不重复建设三套流程。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来源范围、技术方向和关键词共同决定候选内容，预览阶段先展示数量和数据缺口，避免用户直接进入空生成任务。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生成任务与简报正文解耦，任务状态变化不会覆盖用户已经编辑的内容。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导出文件需要带上报告类型、周期、版本号和生成时间，并附来源清单，便于归档和复核。</w:t>
      </w:r>
    </w:p>
    <w:p>
      <w:pPr>
        <w:pStyle w:val="Heading2"/>
        <w:spacing w:before="140" w:after="100" w:line="259" w:lineRule="auto"/>
      </w:pPr>
      <w:r>
        <w:rPr>
          <w:rFonts w:ascii="Arial" w:hAnsi="Arial" w:eastAsia="Microsoft YaHei"/>
          <w:b/>
          <w:i w:val="0"/>
          <w:color w:val="000000"/>
          <w:sz w:val="25"/>
        </w:rPr>
        <w:t>4.3 数据口径与后续验证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指标或对象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当前结果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下一步验证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报告类型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日报、周报和月报入口已具备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校验周期边界和类型规则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候选内容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配置字段和预览入口已具备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接入真实数据并显示缺口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编辑版本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报告和版本模型已建立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补充自动保存和恢复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成果导出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导出接口已具备基础能力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校验文件、来源和版本信息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五 后端服务进度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后端已经具备日报、周报、月报任务和报告模型，正在补充候选内容查询、周期边界校验、生成状态和导出记录。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后端采用 FastAPI 和异步数据访问方式，业务接口按认证、采集、内容检索、科研任务、报告和简报等领域组织。统一响应、异常处理和权限依赖已经接入，后续重点是把真实数据和任务状态接入每个页面。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服务域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已具备能力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本周期重点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认证与权限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用户端登录鉴权和权限边界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验证不同账号和过期登录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采集服务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数据源、任务、运行记录和手动运行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调度、重试、超时和告警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内容服务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资讯、论文、详情、筛选和分页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真实数据、索引和一致性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成果服务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模板、任务、报告、章节、版本和导出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模型调用和失败恢复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日志与追溯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运行状态、错误信息和来源链接</w:t>
            </w:r>
          </w:p>
        </w:tc>
        <w:tc>
          <w:tcPr>
            <w:tcW w:type="dxa" w:w="33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批次回执和操作审计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六 前端页面与业务流程进度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情报简报页面已具备类型筛选、新建入口和空状态，后续重点是完善配置步骤、候选内容预览、数据缺口提示和编辑反馈。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页面或流程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已完成交互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待强化内容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首页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统一导航、搜索入口、工作入口和概览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真实数据统计和状态刷新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科技资讯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搜索、分类、详情、收藏和分页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全量真实数据和异常提示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论文资料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年份、期刊、关键词和引用操作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真实元数据和全文状态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科研工作台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模板、资料篮、任务进度和报告入口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生成反馈、引用和版本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情报简报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类型筛选、新建入口和列表状态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候选预览、编辑和导出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七 数据库与成果追溯设计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数据库保存简报类型、周期、来源范围、技术方向、关键词、候选内容快照、正文版本和导出记录。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简报生成可复用报告模板和模型网关，但必须先完成候选内容筛选和来源清单绑定，再执行生成。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数据对象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需要保留的关键关系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验收关注点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来源与运行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 → 任务 → 运行批次 → 错误信息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能否定位一次采集问题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内容记录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内容 → 来源链接 → 采集批次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能否回到原始来源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报告任务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任务 → 模板 → 输入资料 → 章节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输入是否可复现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报告版本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报告 → 版本 → 引用 → 导出文件</w:t>
            </w:r>
          </w:p>
        </w:tc>
        <w:tc>
          <w:tcPr>
            <w:tcW w:type="dxa" w:w="28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编辑和导出是否一致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八 页面示例与业务证据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以下图片不是占位图，而是从当前运行中的用户端实际截取的页面。它们用于说明现阶段页面骨架、入口和交互基线；对应专题的最新运行数据应在后续周期补拍。</w:t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6519786"/>
            <wp:docPr id="1" name="Picture 1" descr="页面示例 1 情报简报：日报、周报、月报管理入口。" title="页面示例 1 情报简报：日报、周报、月报管理入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iges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19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Arial" w:hAnsi="Arial" w:eastAsia="Microsoft YaHei"/>
          <w:b w:val="0"/>
          <w:i/>
          <w:color w:val="555555"/>
          <w:sz w:val="18"/>
        </w:rPr>
        <w:t>页面示例 1 情报简报：日报、周报、月报管理入口。</w:t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6518992"/>
            <wp:docPr id="2" name="Picture 2" descr="页面示例 2 科研工作台：展示报告成果编辑和版本能力。" title="页面示例 2 科研工作台：展示报告成果编辑和版本能力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1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Arial" w:hAnsi="Arial" w:eastAsia="Microsoft YaHei"/>
          <w:b w:val="0"/>
          <w:i/>
          <w:color w:val="555555"/>
          <w:sz w:val="18"/>
        </w:rPr>
        <w:t>页面示例 2 科研工作台：展示报告成果编辑和版本能力。</w:t>
      </w: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九 阶段验收与质量控制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验收项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当前结果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证据要求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功能完整性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本报告对应的核心入口已具备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页面截图和操作路径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数据可用性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基础字段和数据服务已建立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抽样记录与数据库结果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可追溯性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来源、时间和运行记录已保留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来源链接、批次和日志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权限边界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用户端登录鉴权已接入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不同账号访问对比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异常恢复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错误状态和部分重试入口已具备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失败、重试和恢复记录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生成质量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模板、任务和版本链路已具备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真实模型结果和引用核验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十 当前问题、风险与处理措施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风险或问题</w:t>
            </w:r>
          </w:p>
        </w:tc>
        <w:tc>
          <w:tcPr>
            <w:tcW w:type="dxa" w:w="38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可能影响</w:t>
            </w:r>
          </w:p>
        </w:tc>
        <w:tc>
          <w:tcPr>
            <w:tcW w:type="dxa" w:w="36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处理措施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周期重叠</w:t>
            </w:r>
          </w:p>
        </w:tc>
        <w:tc>
          <w:tcPr>
            <w:tcW w:type="dxa" w:w="38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同一资讯出现在多个周期</w:t>
            </w:r>
          </w:p>
        </w:tc>
        <w:tc>
          <w:tcPr>
            <w:tcW w:type="dxa" w:w="36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明确边界日期和去重规则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候选不足</w:t>
            </w:r>
          </w:p>
        </w:tc>
        <w:tc>
          <w:tcPr>
            <w:tcW w:type="dxa" w:w="38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简报内容不完整</w:t>
            </w:r>
          </w:p>
        </w:tc>
        <w:tc>
          <w:tcPr>
            <w:tcW w:type="dxa" w:w="36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在预览阶段提示数据缺口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导出失真</w:t>
            </w:r>
          </w:p>
        </w:tc>
        <w:tc>
          <w:tcPr>
            <w:tcW w:type="dxa" w:w="38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正文和引用不一致</w:t>
            </w:r>
          </w:p>
        </w:tc>
        <w:tc>
          <w:tcPr>
            <w:tcW w:type="dxa" w:w="36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导出前执行版本和来源校验</w:t>
            </w:r>
          </w:p>
        </w:tc>
      </w:tr>
    </w:tbl>
    <w:p>
      <w:pPr>
        <w:spacing w:after="20"/>
      </w:pPr>
    </w:p>
    <w:p>
      <w:pPr>
        <w:spacing w:before="0" w:after="14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当前风险主要集中在长周期运行样本、真实数据质量、模型服务稳定性和交付环境差异。上述问题均已拆分为可验证的运行记录、质量指标和验收用例，不以口头判断替代证据。</w:t>
      </w: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十一 下一阶段工作计划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形成一份月报样例和一份周期性简报验收样本。</w:t>
      </w:r>
    </w:p>
    <w:p>
      <w:pPr>
        <w:pStyle w:val="ListBullet"/>
        <w:spacing w:before="0" w:after="40" w:line="264" w:lineRule="auto"/>
      </w:pPr>
      <w:r>
        <w:rPr>
          <w:rFonts w:ascii="Arial" w:hAnsi="Arial" w:eastAsia="Microsoft YaHei"/>
          <w:b w:val="0"/>
          <w:i w:val="0"/>
          <w:color w:val="000000"/>
          <w:sz w:val="20"/>
        </w:rPr>
        <w:t>统一导出文件命名、版本号、生成时间和来源清单。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工作线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下阶段动作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完成标志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爬虫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持续运行、失败重试和异常告警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形成稳定运行样本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数据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质量指标、抽检和问题闭环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输出质量统计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前端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真实数据联调和状态体验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用户路径可复现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后端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接口、权限、日志和部署检查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4F7FB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验收用例通过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成果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模型调用、引用检查和导出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</w:rPr>
              <w:t>形成正式样例</w:t>
            </w:r>
          </w:p>
        </w:tc>
      </w:tr>
    </w:tbl>
    <w:p>
      <w:pPr>
        <w:spacing w:after="20"/>
      </w:pPr>
    </w:p>
    <w:p>
      <w:pPr>
        <w:pStyle w:val="Heading1"/>
        <w:spacing w:before="220" w:after="100" w:line="259" w:lineRule="auto"/>
      </w:pPr>
      <w:r>
        <w:rPr>
          <w:rFonts w:ascii="Arial" w:hAnsi="Arial" w:eastAsia="Microsoft YaHei"/>
          <w:b/>
          <w:i w:val="0"/>
          <w:color w:val="000000"/>
          <w:sz w:val="32"/>
        </w:rPr>
        <w:t>十二 本次汇报结论</w:t>
      </w:r>
    </w:p>
    <w:p>
      <w:pPr>
        <w:spacing w:before="0" w:after="100" w:line="276" w:lineRule="auto"/>
      </w:pPr>
      <w:r>
        <w:rPr>
          <w:rFonts w:ascii="Arial" w:hAnsi="Arial" w:eastAsia="Microsoft YaHei"/>
          <w:b w:val="0"/>
          <w:i w:val="0"/>
          <w:color w:val="000000"/>
          <w:sz w:val="21"/>
        </w:rPr>
        <w:t>本次汇报聚焦日报、周报和月报流程，验证用户可以按周期、来源范围、技术方向和关键词组织候选内容，并形成可编辑成果。</w:t>
      </w:r>
    </w:p>
    <w:p>
      <w:pPr>
        <w:spacing w:before="0" w:after="100" w:line="276" w:lineRule="auto"/>
      </w:pPr>
      <w:r>
        <w:rPr>
          <w:rFonts w:ascii="Arial" w:hAnsi="Arial" w:eastAsia="Microsoft YaHei"/>
          <w:b/>
          <w:i w:val="0"/>
          <w:color w:val="17365D"/>
          <w:sz w:val="21"/>
        </w:rPr>
        <w:t>本阶段的判断依据应以真实运行记录、页面截图、接口结果、数据库批次和版本文件为准。下一次汇报将沿用本报告结构，替换为新的周期数据和最新页面证据。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100" w:line="240" w:lineRule="auto"/>
      <w:jc w:val="center"/>
    </w:pPr>
    <w:r>
      <w:rPr>
        <w:rFonts w:ascii="Arial" w:hAnsi="Arial" w:eastAsia="Microsoft YaHei"/>
        <w:b w:val="0"/>
        <w:i w:val="0"/>
        <w:color w:val="777777"/>
        <w:sz w:val="17"/>
      </w:rPr>
      <w:t>管网科技情报与科研辅助平台  双周汇报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report5_image1.png"/><Relationship Id="rId11" Type="http://schemas.openxmlformats.org/officeDocument/2006/relationships/image" Target="media/report5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