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散射项修正：Langlands 常数项矩阵与 ζ_K 零点对应</w:t>
      </w: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——基于 Arthur 稳定迹、Jacquet–Langlands 对应与测地流指数混合的谱对偶论证 10 的修正稿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第 1 修订版（2026-10-17）：新增测地项长度重参数化 (T,W) 修正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17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本文对《基于 Arthur 稳定迹、Jacquet–Langlands 对应与测地流指数混合的谱对偶论证 10》（下称“论证 10”）作领域性修正，范围覆盖连续谱散射项与离散谱测地项两侧。修正要点：</w:t>
      </w:r>
      <w:r>
        <w:rPr>
          <w:rFonts w:ascii="Times New Roman" w:hAnsi="Times New Roman" w:eastAsia="宋体"/>
          <w:b w:val="0"/>
          <w:i w:val="0"/>
          <w:sz w:val="21"/>
        </w:rPr>
        <w:t>（1）实二次域 K=Q(√5) 的 PSL₂(O_K) 单嵌入 H³ 商为无限体积，紧型迹公式框架失效，载体改为双实嵌入 Hilbert 模曲面 X=SL₂(O_K)＼(H²×H²)；</w:t>
      </w:r>
      <w:r>
        <w:rPr>
          <w:rFonts w:ascii="Times New Roman" w:hAnsi="Times New Roman" w:eastAsia="宋体"/>
          <w:b w:val="0"/>
          <w:i w:val="0"/>
          <w:sz w:val="21"/>
        </w:rPr>
        <w:t>（2）X 为单尖点（类数＝窄类数＝1），散射系数为标量 φ(s)=Λ_K(2s−1)/Λ_K(2s)，Λ_K(s)=π^(−s)Γ(s/2)²ζ_K(s)；</w:t>
      </w:r>
      <w:r>
        <w:rPr>
          <w:rFonts w:ascii="Times New Roman" w:hAnsi="Times New Roman" w:eastAsia="宋体"/>
          <w:b w:val="0"/>
          <w:i w:val="0"/>
          <w:sz w:val="21"/>
        </w:rPr>
        <w:t>（3）φ(s) 的极点位于 s=ρ/2，ρ 遍历 ζ_K 的全部非平凡零点；ζ_K=ζ·L(χ₅) 使 L(χ₅) 的非平凡零点全部进入散射数据；</w:t>
      </w:r>
      <w:r>
        <w:rPr>
          <w:rFonts w:ascii="Times New Roman" w:hAnsi="Times New Roman" w:eastAsia="宋体"/>
          <w:b w:val="0"/>
          <w:i w:val="0"/>
          <w:sz w:val="21"/>
        </w:rPr>
        <w:t>（4）修正后的连续谱项为 Cont(h)=−(1/4π)∫(φ′/φ)(1/2+ir)h(r)dr，谱参数化 λ=2(1/4+r²)；</w:t>
      </w:r>
      <w:r>
        <w:rPr>
          <w:rFonts w:ascii="Times New Roman" w:hAnsi="Times New Roman" w:eastAsia="宋体"/>
          <w:b w:val="0"/>
          <w:i w:val="0"/>
          <w:sz w:val="21"/>
        </w:rPr>
        <w:t>（5）结合 OpenAI 关于 ζ 与全部 Dirichlet L-函数在 Re(s)&gt;7/8 零自由半平面的结果，φ(s) 在 Re(s)&gt;7/16 无极点；</w:t>
      </w:r>
      <w:r>
        <w:rPr>
          <w:rFonts w:ascii="Times New Roman" w:hAnsi="Times New Roman" w:eastAsia="宋体"/>
          <w:b w:val="0"/>
          <w:i w:val="0"/>
          <w:sz w:val="21"/>
        </w:rPr>
        <w:t>（6）测地项修正：闭测地线真实周期为 T=√(ℓ₁²+ℓ₂²)，ℓ₁+ℓ₂ 不是时间参数；迹公式几何项须按成对重参数化 (ℓ₁,ℓ₂)↦(T,W) 修正，权重 W=∏ᵢ(2sinh(kℓᵢ/2))⁻¹、ĝ(kT)；保序双射几何侧单调性列为前置检查点。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散射矩阵；Eisenstein 级数；常数项矩阵；Dedekind zeta 函数；Dirichlet L-函数；Hilbert 模曲面；长度重参数化；准黎曼猜想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引言与结论摘要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1.1　修正对象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论证 10 第 2.2 节给出连续谱项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Cont(f) = 1/(4πi) ∫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−∞</w:t>
      </w:r>
      <w:r>
        <w:t>+∞</w:t>
      </w:r>
      <w:r>
        <w:rPr>
          <w:rFonts w:ascii="Times New Roman" w:hAnsi="Times New Roman" w:eastAsia="宋体"/>
          <w:b w:val="0"/>
          <w:i w:val="0"/>
          <w:sz w:val="21"/>
        </w:rPr>
        <w:t xml:space="preserve"> (φ′/φ)(1/2+ir) f(1/4+r²) dr，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并注明“散射矩阵极点仅位于负偶数，只对应 ζ(s) 平凡零点，对非平凡零点实部无约束”；第 5.1 节与第 5.3 节重复同一断言，并据此在约化显式公式时将 Cont(f) 视为与黎曼假设（RH）无关而剔除。此外，论证 10 的完整迹公式在几何侧沿用 H³ 死恒等式 ℓ=log Nm 的双实嵌入形式（以 ℓ₁+ℓ₂ 为测地线长度并配 sinh 权重），该侧同样需要修正。本文对两侧分别给出领域性修正。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1.2　核心结论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1（载体）。</w:t>
      </w:r>
      <w:r>
        <w:rPr>
          <w:rFonts w:ascii="Times New Roman" w:hAnsi="Times New Roman" w:eastAsia="宋体"/>
          <w:b w:val="0"/>
          <w:i w:val="0"/>
          <w:sz w:val="21"/>
        </w:rPr>
        <w:t>K=Q(√5) 为实二次域，PSL₂(O_K) 单嵌入 PSL₂(C) 的商 Γ＼H³ 无限体积，不满足论证 10 所用迹公式的框架前提；正确载体是双实嵌入 Hilbert 模曲面 X=SL₂(O_K)＼(H²×H²)。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2（散射系数）。</w:t>
      </w:r>
      <w:r>
        <w:rPr>
          <w:rFonts w:ascii="Times New Roman" w:hAnsi="Times New Roman" w:eastAsia="宋体"/>
          <w:b w:val="0"/>
          <w:i w:val="0"/>
          <w:sz w:val="21"/>
        </w:rPr>
        <w:t>X 只有一个尖点，散射矩阵为 1×1，φ(s)=Λ_K(2s−1)/Λ_K(2s)，Λ_K(s)=π^(−s)Γ(s/2)²ζ_K(s)。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3（极点—零点对应）。</w:t>
      </w:r>
      <w:r>
        <w:rPr>
          <w:rFonts w:ascii="Times New Roman" w:hAnsi="Times New Roman" w:eastAsia="宋体"/>
          <w:b w:val="0"/>
          <w:i w:val="0"/>
          <w:sz w:val="21"/>
        </w:rPr>
        <w:t>φ 的非平凡极点恰为 {ρ/2：ρ∈Z(ζ_K)}；ζ_K=ζ·L(χ₅) 使 L(χ₅) 的零点进入散射数据。“散射只对应平凡零点”不成立。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4（修正公式）。</w:t>
      </w:r>
      <w:r>
        <w:rPr>
          <w:rFonts w:ascii="Times New Roman" w:hAnsi="Times New Roman" w:eastAsia="宋体"/>
          <w:b w:val="0"/>
          <w:i w:val="0"/>
          <w:sz w:val="21"/>
        </w:rPr>
        <w:t>Cont(h)=−(1/4π)∫(φ′/φ)(1/2+ir)h(r)dr，h 为谱检验函数，谱参数化 λ=2(1/4+r²)。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5（推论）。</w:t>
      </w:r>
      <w:r>
        <w:rPr>
          <w:rFonts w:ascii="Times New Roman" w:hAnsi="Times New Roman" w:eastAsia="宋体"/>
          <w:b w:val="0"/>
          <w:i w:val="0"/>
          <w:sz w:val="21"/>
        </w:rPr>
        <w:t>OpenAI 的 7/8 零自由半平面结果给出 φ(s) 在 Re(s)&gt;7/16 无极点。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6（测地项）。</w:t>
      </w:r>
      <w:r>
        <w:rPr>
          <w:rFonts w:ascii="Times New Roman" w:hAnsi="Times New Roman" w:eastAsia="宋体"/>
          <w:b w:val="0"/>
          <w:i w:val="0"/>
          <w:sz w:val="21"/>
        </w:rPr>
        <w:t>闭测地线真实周期 T=√(ℓ₁²+ℓ₂²)；迹公式几何项须按成对重参数化 (ℓ₁,ℓ₂)↦(T,W) 修正，W=∏ᵢ(2sinh(kℓᵢ/2))⁻¹；保序双射几何侧单调性为前置检查点。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载体与谱结构的修正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H³ 单嵌入的失效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K=Q(√5)，O_K=Z[(1+√5)/2]，Γ=PSL₂(O_K)。论证 10 将 Γ 经单一实嵌入 σ₁：K→R⊂C 映入 PSL₂(C)，作用于 H³。对实二次域，该单嵌入不是算术双曲结构的良好选取：Γ＼H³ 是无限体积的（Γ 在 H³ 上不共体积，商空间含无限体积端），其 Laplace 谱以连续谱为主导，论证 10 所用“离散谱加权和＝几何轨道加权和＋椭圆项＋Cont”的紧型迹公式形态不适用。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这与《保序双射定理 10》对 H³ 单嵌入长度公式 ℓ(γ)=log Nm 的判死结论一致：该恒等式在实二次域单嵌入下仅有平凡解，根源在于“复共轭＝域自同构”的机制只在虚二次 Bianchi 群中成立；实二次域的第二个实嵌入 σ₂ 与双曲等距的特征值复模是两套不相干的运算。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Hilbert 模曲面 X=SL₂(O_K)＼(H²×H²)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正确载体：双实嵌入 σ=(σ₁,σ₂)，Γ=SL₂(O_K)⊂PSL₂(R)×PSL₂(R)，X=Γ＼(H²×H²)。X 为有限体积 Hilbert 模曲面、非紧、有尖点。测地线长度按两因子位移的勾股组合（真实周期）或分量对数之和（重参数化）定义；长度—范数恒等式 ℓ₁+ℓ₂=log Nm(p) 在分量对数口径下逐点成立（《保序双射定理 10》定理 3.3，数值验证偏差不大于 10^(−15)）。分量对数口径仅用于素理想侧计数，不进入几何项——几何项须用真实周期（第 7 章）。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Laplace 谱结构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Δ=Δ₁+Δ₂ 为 L²(X) 上无界自伴算子。连续谱：由 Eisenstein 级数系生成；对角 Eisenstein 级数 E(z₁,z₂;s) 满足 ΔE=2s(1−s)E，Re s=1/2 时 λ=2(1/4+r²)≥1/2，故连续谱为 [1/2,∞)（无条件定理）。离散谱：尖点形式与剩余谱；谱隙（λ₁≥1/4）为 Selberg 猜想，对 SL₂(O_K) 开放（无条件最好下界 Kim–Sarnak 975/4096≈0.238）。论证 10 把连续谱参数化写作 f(1/4+r²) 是 H² 单因子口径，与 X 不符。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Langlands 常数项矩阵：一般框架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尖点与 Eisenstein 级数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Γ 为有限体积、非紧算术群，尖点集记 Cusp(Γ)。对尖点 a，Eisenstein 级数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/>
          <w:sz w:val="21"/>
        </w:rPr>
        <w:t>E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(z;s)=Σ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γ∈Γ_a＼Γ</w:t>
      </w:r>
      <w:r>
        <w:rPr>
          <w:rFonts w:ascii="Times New Roman" w:hAnsi="Times New Roman" w:eastAsia="宋体"/>
          <w:b w:val="0"/>
          <w:i w:val="0"/>
          <w:sz w:val="21"/>
        </w:rPr>
        <w:t xml:space="preserve"> h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(γz)</w:t>
      </w:r>
      <w:r>
        <w:rPr>
          <w:rFonts w:ascii="Times New Roman" w:hAnsi="Times New Roman" w:eastAsia="宋体"/>
          <w:b w:val="0"/>
          <w:i/>
          <w:sz w:val="21"/>
        </w:rPr>
        <w:t>s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h_a 为 a 方向的高度函数。Re s&gt;1 时绝对收敛，且亚纯延拓至全 s 平面（Langlands）。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常数项矩阵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E_a 沿尖点 b 的常数项（抛物 Fourier 展开第零项）为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(E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1"/>
        </w:rPr>
        <w:t>)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b</w:t>
      </w:r>
      <w:r>
        <w:rPr>
          <w:rFonts w:ascii="Times New Roman" w:hAnsi="Times New Roman" w:eastAsia="宋体"/>
          <w:b w:val="0"/>
          <w:i w:val="0"/>
          <w:sz w:val="21"/>
        </w:rPr>
        <w:t>(z;s)=δ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ab</w:t>
      </w:r>
      <w:r>
        <w:rPr>
          <w:rFonts w:ascii="Times New Roman" w:hAnsi="Times New Roman" w:eastAsia="宋体"/>
          <w:b w:val="0"/>
          <w:i w:val="0"/>
          <w:sz w:val="21"/>
        </w:rPr>
        <w:t>·h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b</w:t>
      </w:r>
      <w:r>
        <w:rPr>
          <w:rFonts w:ascii="Times New Roman" w:hAnsi="Times New Roman" w:eastAsia="宋体"/>
          <w:b w:val="0"/>
          <w:i w:val="0"/>
          <w:sz w:val="21"/>
        </w:rPr>
        <w:t>(z)</w:t>
      </w:r>
      <w:r>
        <w:rPr>
          <w:rFonts w:ascii="Times New Roman" w:hAnsi="Times New Roman" w:eastAsia="宋体"/>
          <w:b w:val="0"/>
          <w:i/>
          <w:sz w:val="21"/>
        </w:rPr>
        <w:t>s</w:t>
      </w:r>
      <w:r>
        <w:rPr>
          <w:rFonts w:ascii="Times New Roman" w:hAnsi="Times New Roman" w:eastAsia="宋体"/>
          <w:b w:val="0"/>
          <w:i w:val="0"/>
          <w:sz w:val="21"/>
        </w:rPr>
        <w:t xml:space="preserve"> + φ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ab</w:t>
      </w:r>
      <w:r>
        <w:rPr>
          <w:rFonts w:ascii="Times New Roman" w:hAnsi="Times New Roman" w:eastAsia="宋体"/>
          <w:b w:val="0"/>
          <w:i w:val="0"/>
          <w:sz w:val="21"/>
        </w:rPr>
        <w:t>(s)·h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b</w:t>
      </w:r>
      <w:r>
        <w:rPr>
          <w:rFonts w:ascii="Times New Roman" w:hAnsi="Times New Roman" w:eastAsia="宋体"/>
          <w:b w:val="0"/>
          <w:i w:val="0"/>
          <w:sz w:val="21"/>
        </w:rPr>
        <w:t>(z)</w:t>
      </w:r>
      <w:r>
        <w:rPr>
          <w:rFonts w:ascii="Times New Roman" w:hAnsi="Times New Roman" w:eastAsia="宋体"/>
          <w:b w:val="0"/>
          <w:i/>
          <w:sz w:val="21"/>
        </w:rPr>
        <w:t>1−s</w:t>
      </w:r>
      <w:r>
        <w:rPr>
          <w:rFonts w:ascii="Times New Roman" w:hAnsi="Times New Roman" w:eastAsia="宋体"/>
          <w:b w:val="0"/>
          <w:i w:val="0"/>
          <w:sz w:val="21"/>
        </w:rPr>
        <w:t xml:space="preserve"> + O(…)，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Φ(s)=(φ_ab(s)) 为常数项矩阵（散射矩阵）。基本性质：函数方程 Φ(s)Φ(1−s)=I；酉性 Φ(1−s̄)=Φ(s)*；以及 E_a(z;s)=Σ_b φ_ab(s)·E_b(z;1−s)。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迹公式中的连续谱项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L² 谱分解（Langlands）：L²(X)=L²_disc⊕L²_cont，连续谱部分由 E_a(·;1/2+ir)（a∈Cusp(Γ)，r∈R）展开。Selberg/Arthur 迹公式中连续谱贡献的标准形式（Hejhal 单尖点标量版；Langlands 多尖点矩阵版）为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−1/(4π) ∫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−∞</w:t>
      </w:r>
      <w:r>
        <w:t>+∞</w:t>
      </w:r>
      <w:r>
        <w:rPr>
          <w:rFonts w:ascii="Times New Roman" w:hAnsi="Times New Roman" w:eastAsia="宋体"/>
          <w:b w:val="0"/>
          <w:i w:val="0"/>
          <w:sz w:val="21"/>
        </w:rPr>
        <w:t xml:space="preserve"> tr(Φ′(1/2+ir)Φ(1/2+ir)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</w:t>
      </w:r>
      <w:r>
        <w:rPr>
          <w:rFonts w:ascii="Times New Roman" w:hAnsi="Times New Roman" w:eastAsia="宋体"/>
          <w:b w:val="0"/>
          <w:i w:val="0"/>
          <w:sz w:val="21"/>
        </w:rPr>
        <w:t>) h(r) dr。</w:t>
      </w:r>
      <w:r>
        <w:rPr>
          <w:rFonts w:ascii="Times New Roman" w:hAnsi="Times New Roman" w:eastAsia="宋体"/>
          <w:b w:val="0"/>
          <w:i w:val="0"/>
          <w:sz w:val="21"/>
        </w:rPr>
        <w:tab/>
        <w:t>（4）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单尖点时 tr 退化为标量 (φ′/φ)。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K=Q(√5) 情形：单尖点与散射系数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类数、窄类数与尖点计数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K=Q(√5)：类数 h_K=1；基本单位 φ_K=(1+√5)/2 满足 Nm(φ_K)=−1，故窄类数 h_K⁺=1。SL₂(O_K) 的尖点等价类与窄类群一一对应，因此 X 恰有一个尖点。常数项矩阵 Φ 为 1×1，散射数据退化为标量 φ(s)。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反射系数 φ(s)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取唯一尖点处的高度函数为 y₁y₂（zᵢ=xᵢ+iyᵢ）。Eisenstein 级数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/>
          <w:sz w:val="21"/>
        </w:rPr>
        <w:t>E</w:t>
      </w:r>
      <w:r>
        <w:rPr>
          <w:rFonts w:ascii="Times New Roman" w:hAnsi="Times New Roman" w:eastAsia="宋体"/>
          <w:b w:val="0"/>
          <w:i w:val="0"/>
          <w:sz w:val="21"/>
        </w:rPr>
        <w:t>(z₁,z₂;s)=Σ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γ∈Γ_∞＼Γ</w:t>
      </w:r>
      <w:r>
        <w:rPr>
          <w:rFonts w:ascii="Times New Roman" w:hAnsi="Times New Roman" w:eastAsia="宋体"/>
          <w:b w:val="0"/>
          <w:i w:val="0"/>
          <w:sz w:val="21"/>
        </w:rPr>
        <w:t xml:space="preserve"> (y₁y₂)</w:t>
      </w:r>
      <w:r>
        <w:rPr>
          <w:rFonts w:ascii="Times New Roman" w:hAnsi="Times New Roman" w:eastAsia="宋体"/>
          <w:b w:val="0"/>
          <w:i/>
          <w:sz w:val="21"/>
        </w:rPr>
        <w:t>s</w:t>
      </w:r>
      <w:r>
        <w:rPr>
          <w:rFonts w:ascii="Times New Roman" w:hAnsi="Times New Roman" w:eastAsia="宋体"/>
          <w:b w:val="0"/>
          <w:i w:val="0"/>
          <w:sz w:val="21"/>
        </w:rPr>
        <w:t>(γ·(z₁,z₂))，Re s&gt;1。</w:t>
      </w:r>
      <w:r>
        <w:rPr>
          <w:rFonts w:ascii="Times New Roman" w:hAnsi="Times New Roman" w:eastAsia="宋体"/>
          <w:b w:val="0"/>
          <w:i w:val="0"/>
          <w:sz w:val="21"/>
        </w:rPr>
        <w:tab/>
        <w:t>（5）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其常数项由主项 (y₁y₂)^s 与反射项 φ(s)(y₁y₂)^(1−s) 组成。经标准常数项积分（附录 A），反射系数为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φ(s)=Λ_K(2s−1)/Λ_K(2s)，　Λ_K(s)=π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−s</w:t>
      </w:r>
      <w:r>
        <w:rPr>
          <w:rFonts w:ascii="Times New Roman" w:hAnsi="Times New Roman" w:eastAsia="宋体"/>
          <w:b w:val="0"/>
          <w:i w:val="0"/>
          <w:sz w:val="21"/>
        </w:rPr>
        <w:t>Γ(s/2)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sz w:val="21"/>
        </w:rPr>
        <w:t>ζ_K(s)，</w:t>
      </w:r>
      <w:r>
        <w:rPr>
          <w:rFonts w:ascii="Times New Roman" w:hAnsi="Times New Roman" w:eastAsia="宋体"/>
          <w:b w:val="0"/>
          <w:i w:val="0"/>
          <w:sz w:val="21"/>
        </w:rPr>
        <w:tab/>
        <w:t>（6）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Λ_K 为 K 的完备 Dedekind zeta 函数（两个实嵌入各贡献 Archimedean 因子 Γ_R(s)=π^(−s/2)Γ(s/2)）。与模曲面 PSL₂(Z)＼H² 情形 φ(s)=ξ(2s−1)/ξ(2s)（ξ(s)=π^(−s/2)Γ(s/2)ζ(s)）形式同构，Archimedean 因子按 [K:Q]=2 升级；判别式与 π 幂等常数因子不改变极点结构。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　函数方程验证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由 Dedekind zeta 的函数方程 Λ_K(s)=Λ_K(1−s)：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φ(s)φ(1−s) = [Λ_K(2s−1)/Λ_K(2s)]·[Λ_K(1−2s)/Λ_K(2−2s)] = 1，</w:t>
      </w:r>
      <w:r>
        <w:rPr>
          <w:rFonts w:ascii="Times New Roman" w:hAnsi="Times New Roman" w:eastAsia="宋体"/>
          <w:b w:val="0"/>
          <w:i w:val="0"/>
          <w:sz w:val="21"/>
        </w:rPr>
        <w:tab/>
        <w:t>（7）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其中用到 Λ_K(2s−1)=Λ_K(2−2s) 与 Λ_K(1−2s)=Λ_K(2s)。该式与 Eisenstein 级数函数方程 E(z;s)=φ(s)E(z;1−s) 自洽。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极点—零点对应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φ(s) 的极点与 ζ_K 的零点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Λ_K 的零点即 ζ_K 的零点（含平凡与非平凡）。φ(s) 的极点来自 Λ_K(2s) 的零点：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2s=ρ　⟺　s=ρ/2，ρ∈Z(ζ_K)，</w:t>
      </w:r>
      <w:r>
        <w:rPr>
          <w:rFonts w:ascii="Times New Roman" w:hAnsi="Times New Roman" w:eastAsia="宋体"/>
          <w:b w:val="0"/>
          <w:i w:val="0"/>
          <w:sz w:val="21"/>
        </w:rPr>
        <w:tab/>
        <w:t>（8）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外加 Λ_K 在 0、1 的极点对应 s=0、1/2（连续谱底部，不在积分路径上）。故 φ 的非平凡极点集为 {ρ/2：ρ∈Z(ζ_K) 非平凡}。由此得到 RH 的散射表述：ζ_K 满足 K-GRH（Re ρ=1/2）当且仅当 φ(s) 的全部非平凡极点位于直线 Re(s)=1/4。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L(χ₅) 零点在散射数据中的位置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K=Q(√5) 的 Dedekind zeta 分解为 ζ_K(s)=ζ(s)·L(χ₅,s)，其中 χ₅(n)=(5/n) 为模 5 本原二次特征。乘积在 Re s&gt;1 绝对收敛区成立，并在解析延拓下传递零点结构：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Z(ζ_K) = Z(ζ) ∪ Z(L(χ₅))。</w:t>
      </w:r>
      <w:r>
        <w:rPr>
          <w:rFonts w:ascii="Times New Roman" w:hAnsi="Times New Roman" w:eastAsia="宋体"/>
          <w:b w:val="0"/>
          <w:i w:val="0"/>
          <w:sz w:val="21"/>
        </w:rPr>
        <w:tab/>
        <w:t>（9）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因此 L(χ₅) 的每个非平凡零点 ρ 在散射数据中给出 φ 的极点 s=ρ/2；L(χ₅) 的 GRH（Re ρ=1/2）等价于相应极点位于 Re(s)=1/4。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对“散射项只对应平凡零点”的证伪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论证 10 的判据“散射矩阵极点仅位于负偶数，只对应 ζ(s) 平凡零点”在三个层面均不成立：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（i）对象错误。</w:t>
      </w:r>
      <w:r>
        <w:rPr>
          <w:rFonts w:ascii="Times New Roman" w:hAnsi="Times New Roman" w:eastAsia="宋体"/>
          <w:b w:val="0"/>
          <w:i w:val="0"/>
          <w:sz w:val="21"/>
        </w:rPr>
        <w:t>对 X=SL₂(O_K)＼(H²×H²)，散射系数是 ζ_K 的（φ(s)=Λ_K(2s−1)/Λ_K(2s)），不是 ζ 的；ζ_K 含 L(χ₅) 因子，其非平凡零点信息全部在散射数据中。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（ii）即使退化为二维模曲面，</w:t>
      </w:r>
      <w:r>
        <w:rPr>
          <w:rFonts w:ascii="Times New Roman" w:hAnsi="Times New Roman" w:eastAsia="宋体"/>
          <w:b w:val="0"/>
          <w:i w:val="0"/>
          <w:sz w:val="21"/>
        </w:rPr>
        <w:t>φ(s)=ξ(2s−1)/ξ(2s) 的极点也包括 ζ 的非平凡零点对应的 s=ρ/2（RH 下位于 Re(s)=1/4），绝非“仅负偶数”。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（iii）信息方向颠倒。</w:t>
      </w:r>
      <w:r>
        <w:rPr>
          <w:rFonts w:ascii="Times New Roman" w:hAnsi="Times New Roman" w:eastAsia="宋体"/>
          <w:b w:val="0"/>
          <w:i w:val="0"/>
          <w:sz w:val="21"/>
        </w:rPr>
        <w:t>连续谱项 Cont 恰是 ζ_K 非平凡零点在谱侧的镜像；在约化显式公式时剔除它，等于删去被证对象本身。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修正后的散射项与完整迹公式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6.1　修正后的连续谱项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Cont(h) = −1/(4π) ∫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−∞</w:t>
      </w:r>
      <w:r>
        <w:t>+∞</w:t>
      </w:r>
      <w:r>
        <w:rPr>
          <w:rFonts w:ascii="Times New Roman" w:hAnsi="Times New Roman" w:eastAsia="宋体"/>
          <w:b w:val="0"/>
          <w:i w:val="0"/>
          <w:sz w:val="21"/>
        </w:rPr>
        <w:t xml:space="preserve"> (φ′/φ)(1/2+ir) h(r) dr，</w:t>
      </w:r>
      <w:r>
        <w:rPr>
          <w:rFonts w:ascii="Times New Roman" w:hAnsi="Times New Roman" w:eastAsia="宋体"/>
          <w:b w:val="0"/>
          <w:i w:val="0"/>
          <w:sz w:val="21"/>
        </w:rPr>
        <w:tab/>
        <w:t>（10）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φ(s)=Λ_K(2s−1)/Λ_K(2s)，h 为 Paley–Wiener 型谱检验函数，谱变量 r 由 λ=2(1/4+r²) 参数化。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6.2　对照表：论证 10 原式与修正式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项目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论证 10 原式</w:t>
            </w:r>
          </w:p>
        </w:tc>
        <w:tc>
          <w:tcPr>
            <w:tcW w:type="dxa" w:w="385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修正后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归一因子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1/(4πi)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−1/(4π)（Hejhal 单尖点标量版）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散射对象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φ，ζ 口径，未指明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φ(s)=Λ_K(2s−1)/Λ_K(2s)，ζ_K 口径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谱参数化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f(1/4+r²)（H² 口径）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h(r)，λ=2(1/4+r²)（H²×H² 口径）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检验函数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同一 f 同时作用于 λ 与 ℓ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谱侧 h(r)、几何侧 ĝ(ℓ)，Fourier 变换对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极点归属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仅负偶数，对应平凡零点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{ρ/2：ρ∈Z(ζ_K)}，含 L(χ₅) 非平凡零点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散射项修正对照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6.3　谱参数化与完整迹公式（含测地项修正）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对角 Eisenstein 的本征值为 λ=2s(1−s)；s=1/2+ir 时 λ=2(1/4+r²)。修正后的完整迹公式为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j</w:t>
      </w:r>
      <w:r>
        <w:rPr>
          <w:rFonts w:ascii="Times New Roman" w:hAnsi="Times New Roman" w:eastAsia="宋体"/>
          <w:b w:val="0"/>
          <w:i w:val="0"/>
          <w:sz w:val="21"/>
        </w:rPr>
        <w:t xml:space="preserve"> h(t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j</w:t>
      </w:r>
      <w:r>
        <w:rPr>
          <w:rFonts w:ascii="Times New Roman" w:hAnsi="Times New Roman" w:eastAsia="宋体"/>
          <w:b w:val="0"/>
          <w:i w:val="0"/>
          <w:sz w:val="21"/>
        </w:rPr>
        <w:t>) = 主项 +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γ,k</w:t>
      </w:r>
      <w:r>
        <w:rPr>
          <w:rFonts w:ascii="Times New Roman" w:hAnsi="Times New Roman" w:eastAsia="宋体"/>
          <w:b w:val="0"/>
          <w:i w:val="0"/>
          <w:sz w:val="21"/>
        </w:rPr>
        <w:t xml:space="preserve"> [∏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 xml:space="preserve"> (2sinh(kℓ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/2))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</w:t>
      </w:r>
      <w:r>
        <w:rPr>
          <w:rFonts w:ascii="Times New Roman" w:hAnsi="Times New Roman" w:eastAsia="宋体"/>
          <w:b w:val="0"/>
          <w:i w:val="0"/>
          <w:sz w:val="21"/>
        </w:rPr>
        <w:t>·ĝ(kT) + 椭圆项 − 1/(4π)∫(φ′/φ)(1/2+ir)h(r)dr + 恒等项，</w:t>
      </w:r>
      <w:r>
        <w:rPr>
          <w:rFonts w:ascii="Times New Roman" w:hAnsi="Times New Roman" w:eastAsia="宋体"/>
          <w:b w:val="0"/>
          <w:i w:val="0"/>
          <w:sz w:val="21"/>
        </w:rPr>
        <w:tab/>
        <w:t>（11）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t_j 由 λ_j=2(1/4+t_j²) 定义；测地项已按 (T,W) 成对重参数化：T=√(ℓ₁²+ℓ₂²) 为真实周期，权重 ∏ᵢ(2sinh(kℓᵢ/2))⁻¹ 为乘积配分（细节见第 7 章）。谱侧用 h（r 的函数），几何侧用 ĝ（长度 kT 的函数），二者为 Fourier 变换对——论证 10 用同一 f 直接作用于 λ 与 ℓ 没有迹公式依据。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测地项修正：长度重参数化 (T,W)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7.1　真实周期与分量长度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X=Γ＼(H²×H²) 上闭测地线在因子 i 的投影沿 γᵢ 的轴以速度 vᵢ 平移，闭合条件与单位速度约束联立：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v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T=ℓ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（i=1,2），|v₁|²+|v₂|²=1　⟹　T=√(ℓ₁²+ℓ₂²)。</w:t>
      </w:r>
      <w:r>
        <w:rPr>
          <w:rFonts w:ascii="Times New Roman" w:hAnsi="Times New Roman" w:eastAsia="宋体"/>
          <w:b w:val="0"/>
          <w:i w:val="0"/>
          <w:sz w:val="21"/>
        </w:rPr>
        <w:tab/>
        <w:t>（12）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ℓ₁+ℓ₂ 不是任何测地线的时间参数，它只是分量对数之和。论证 10 在第一篇判死 H³ 单嵌入的 ℓ=log Nm 后，于双实嵌入继续以 ℓ₁+ℓ₂ 为长度并配 sinh 权重，等于换载体沿用同一死恒等式。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7.2　权重结构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H² 单因子几何项权重 ℓ/(2sinh(kℓ/2)) 来自 γ 的测地距离配分；乘积流形 X 上 γ 的配分是两因子的乘积行列式，正确权重为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W = ∏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 xml:space="preserve"> (2sinh(kℓ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/2))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</w:t>
      </w:r>
      <w:r>
        <w:rPr>
          <w:rFonts w:ascii="Times New Roman" w:hAnsi="Times New Roman" w:eastAsia="宋体"/>
          <w:b w:val="0"/>
          <w:i w:val="0"/>
          <w:sz w:val="21"/>
        </w:rPr>
        <w:t>，　ĝ 的参数为 kT，T=√(ℓ₁²+ℓ₂²)。</w:t>
      </w:r>
      <w:r>
        <w:rPr>
          <w:rFonts w:ascii="Times New Roman" w:hAnsi="Times New Roman" w:eastAsia="宋体"/>
          <w:b w:val="0"/>
          <w:i w:val="0"/>
          <w:sz w:val="21"/>
        </w:rPr>
        <w:tab/>
        <w:t>（13）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只把长度换成 T 而权重仍写 sinh(·/2)⁻¹，失效根源（单因子配分 vs 乘积配分）未除。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7.3　结构性重参数化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修正后的完整迹公式（11）中，测地项为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γ,k</w:t>
      </w:r>
      <w:r>
        <w:rPr>
          <w:rFonts w:ascii="Times New Roman" w:hAnsi="Times New Roman" w:eastAsia="宋体"/>
          <w:b w:val="0"/>
          <w:i w:val="0"/>
          <w:sz w:val="21"/>
        </w:rPr>
        <w:t xml:space="preserve"> [∏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 xml:space="preserve"> (2sinh(kℓ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/2))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</w:t>
      </w:r>
      <w:r>
        <w:rPr>
          <w:rFonts w:ascii="Times New Roman" w:hAnsi="Times New Roman" w:eastAsia="宋体"/>
          <w:b w:val="0"/>
          <w:i w:val="0"/>
          <w:sz w:val="21"/>
        </w:rPr>
        <w:t>]·ĝ(kT)。</w:t>
      </w:r>
      <w:r>
        <w:rPr>
          <w:rFonts w:ascii="Times New Roman" w:hAnsi="Times New Roman" w:eastAsia="宋体"/>
          <w:b w:val="0"/>
          <w:i w:val="0"/>
          <w:sz w:val="21"/>
        </w:rPr>
        <w:tab/>
        <w:t>（14）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反例：标量替换 ℓ₁+ℓ₂↦T 且权重保持 sinh(·/2)⁻¹ 仍错。因此商定的映射是成对重参数化 (ℓ₁,ℓ₂)↦(T,W)，不是标量替换。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7.4　下游依赖与前置检查点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（1）Dolgopyat 指数混合：X 上测地流的 Anosov 时间是真实弧长 T；以 ℓ₁+ℓ₂ 为时间参数则指数混合定理不适用。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（2）长度谱：按 T 计数的长度谱与按 ℓ₁+ℓ₂ 计数的谱是不同对象（计数密度、Selberg 零点渐近均不同）。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（3）保序双射单调性检查点：ℓ₁+ℓ₂ 与 √(ℓ₁²+ℓ₂²) 对同一素理想枚举序一般不同时单调——修第二篇测地项前须先数值验证（O_K 前 N 个素理想，统计 log Nm 序与 T 序的反转对；待核）。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7.5　与散射项的关系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散射项修正（第 1–6 章）补连续谱侧；测地项按 (T,W) 重参数化补离散几何侧。两侧闭环后，完整迹公式（11）的每一项都有正确形态，谱对偶链才成立。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推论：7/16 极自由区域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OpenAI（2026 年 10 月）证明 ζ 与全部 Dirichlet L-函数在 Re(s)&gt;7/8 无零点，并给出 Re(s)&gt;11/12 的独立证明；该结果已有 Lean 4 形式化，随后刘柏英沿同一论证将边界改进至 (1507−2√921)/1653≈0.874957（arXiv:2610.12234）。由 ζ_K=ζ·L(χ₅)（两个因子均为 Dirichlet L-函数或 ζ 本身），立即得到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ζ_K 在 Re(s)&gt;7/8 无零点　⟹　φ(s) 在 Re(s)&gt;7/16 无极点。</w:t>
      </w:r>
      <w:r>
        <w:rPr>
          <w:rFonts w:ascii="Times New Roman" w:hAnsi="Times New Roman" w:eastAsia="宋体"/>
          <w:b w:val="0"/>
          <w:i w:val="0"/>
          <w:sz w:val="21"/>
        </w:rPr>
        <w:tab/>
        <w:t>（15）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即散射数据 (φ′/φ)(s) 在半平面 Re(s)&gt;7/16 全纯。这是散射层面的固定常数零自由区域推论，与经典 1−c/log(|t|+2) 型零自由区域（渐近贴近 Re=0）形成对照。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9　结论与后续修改清单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论证 10 需执行以下修改：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（1）载体由 H³ 单嵌入改为 H²×H² 双实嵌入，全篇谱参数化同步为 λ=2(1/4+r²)；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（2）Cont(f) 替换为修正形式（10），φ 取 ζ_K 口径（6）；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（3）删除“散射项只对应平凡零点”及第 5 节相应的剔除论证；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（4）检验函数改为谱侧 h/几何侧 ĝ 的 Fourier 变换对，删除同一 f 直接代入；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（5）JL 权重与附录 D“投影归一”等其余硬伤另见核验稿，本文不展开；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（6）目标建议：零自由区域版本已被 OpenAI 结果覆盖；若坚持完整 RH，需正面处理 1/2~7/8 区间（双矩、零点探测器、参数优化等工具）；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（7）测地项按 (T,W) 成对重参数化：长度取真实周期 T=√(ℓ₁²+ℓ₂²)，权重取乘积配分 ∏ᵢ(2sinh(kℓᵢ/2))⁻¹，ĝ 参数为 kT；删除 sinh(ℓ₁+ℓ₂) 权重；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（8）验证保序双射几何侧单调性（ℓ₁+ℓ₂ 与 √(ℓ₁²+ℓ₂²) 对素理想枚举序），作为修第二篇测地项的前置检查点。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刘旭东, 刘高源, 王芳, 刘晓春. 保序双射定理 10（算术双曲 3 流形本原闭测地线与素理想的保序双射证明·改写方案与路 B 骨架）[Z]. 2026-10.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刘旭东, 刘高源, 王芳, 刘晓春. 基于 Arthur 稳定迹、Jacquet–Langlands 对应与测地流指数混合的谱对偶论证 10[Z].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ARTHUR J. The invariant trace formula I: local theory[J]. Journal of the American Mathematical Society, 1988, 1(2): 323–383.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HEJHAL D A. The Selberg trace formula for PSL(2,R), Vol. I[M]. Lecture Notes in Mathematics 548. Berlin: Springer, 1976.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JACQUET H, LANGLANDS R P. Automorphic forms on GL(2)[M]. Lecture Notes in Mathematics 114. Berlin: Springer, 1970.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LANGLANDS R P. On the functional equations satisfied by Eisenstein series[M]. Lecture Notes in Mathematics 544. Berlin: Springer, 1976.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ELSTRODT J, GRUNEWALD F, MENNICKE J. Groups acting on hyperbolic space: harmonic analysis and number theory[M]. Berlin: Springer, 1998.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DOLGOPYAT D. On decay of correlations in Anosov flows[J]. Annals of Mathematics, 1998, 147(2): 357–390.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LIU B Y. Slightly improved zero-free half-planes for the quasi-Riemann hypothesis[EB/OL]. arXiv:2610.12234, 2026.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单尖点 Eisenstein 级数常数项的推导要点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 E(z₁,z₂;s) 沿唯一尖点方向作抛物 Fourier 展开，常数项系数由 Poincaré 级数的积分表示给出。利用抛物子群 Γ_∞={±(1 m;0 1)：m∈O_K} 的格点求和与 Dedekind zeta 的 Hecke 积分表示，反射项系数为 ζ_K(2s−1)/ζ_K(2s) 与 Archimedean Γ 因子之积；整理后即得 Λ_K(2s−1)/Λ_K(2s)（公式（6））。常数因子（判别式、π 幂）不影响极点结构。完整推导留待专题稿。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B　迹公式的推导线索（Hejhal 型，含测地项修正）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模曲面 PSL₂(Z)＼H² 情形（Hejhal）：Σ_j h(t_j) = (|X|/4π)∫ r·tanh(πr)h(r)dr + Σ_{γ,k}[ℓ/(2sinh(kℓ/2))]ĝ(kℓ) − (1/4π)∫(φ′/φ)(1/2+ir)h(r)dr + 恒等项。对 Hilbert 模曲面 X=SL₂(O_K)＼(H²×H²)，同型推导成立：单尖点使散射矩阵为标量，Plancherel 主项系数由 vol(X) 决定，连续谱项形式不变（φ 取本文（6）式），而测地项须按 (T,W) 重参数化：Σ_{γ,k}[∏ᵢ(2sinh(kℓᵢ/2))⁻¹]ĝ(kT)（本文（14）式）。该形式（10）、（11）即论证 10 第 2.2 节 Cont(f) 与几何项的正确替代。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