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ζ_K 零点在线比例下界：秩-迹不等式与双矩方法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——《谱对偶论证》系列第三篇骨架：在 Hilbert 模曲面谱侧对 K=Q(√5) 的移植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刘旭东　刘高源　王芳　刘晓春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温州有名机械科技有限公司　中航无人机　南京理工大学　成都中医药大学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17 日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本文为《谱对偶论证》系列的第三篇骨架：将 Claude（2026 年 8 月）证明黎曼 zeta 零点在线比例不低于 2/3 的“Weil 二次型＋秩-迹不等式＋第一/二矩＋Sylvester 惯性定律”机器，移植到实二次域 K=Q(√5) 的 Dedekind zeta 函数 ζ_K=ζ·L(χ₅)，目标为 ζ_K 非平凡零点位于临界线 Re(s)=1/2 的比例的无条件下界 θ_K。路线四步：</w:t>
      </w:r>
      <w:r>
        <w:rPr>
          <w:rFonts w:ascii="Times New Roman" w:hAnsi="Times New Roman" w:eastAsia="宋体"/>
          <w:b w:val="0"/>
          <w:i w:val="0"/>
          <w:sz w:val="21"/>
        </w:rPr>
        <w:t>（1）由第二篇修正稿，ζ_K 的零点经散射系数 φ(s)=Λ_K(2s−1)/Λ_K(2s) 实现为 Hilbert 模曲面 X=SL₂(O_K)＼(H²×H²) 的谱数据（极点 s=ρ/2），零点计数进入完整迹公式的连续谱项；</w:t>
      </w:r>
      <w:r>
        <w:rPr>
          <w:rFonts w:ascii="Times New Roman" w:hAnsi="Times New Roman" w:eastAsia="宋体"/>
          <w:b w:val="0"/>
          <w:i w:val="0"/>
          <w:sz w:val="21"/>
        </w:rPr>
        <w:t>（2）ζ_K 零点分裂为 ζ 零点与 L(χ₅) 零点两族，两族密度同阶，在线比例 θ_K≈(θ_ζ+θ_L)/2；</w:t>
      </w:r>
      <w:r>
        <w:rPr>
          <w:rFonts w:ascii="Times New Roman" w:hAnsi="Times New Roman" w:eastAsia="宋体"/>
          <w:b w:val="0"/>
          <w:i w:val="0"/>
          <w:sz w:val="21"/>
        </w:rPr>
        <w:t>（3）θ_ζ 取 Claude 的 2/3 无条件界，本文新贡献为对模 5 实特征 L-函数建立同样的秩-迹不等式与双矩，给出 θ_L 的无条件下界；</w:t>
      </w:r>
      <w:r>
        <w:rPr>
          <w:rFonts w:ascii="Times New Roman" w:hAnsi="Times New Roman" w:eastAsia="宋体"/>
          <w:b w:val="0"/>
          <w:i w:val="0"/>
          <w:sz w:val="21"/>
        </w:rPr>
        <w:t>（4）双矩含 ζ–L(χ₅) 交叉相关项，为单 ζ 情形所无，列为待证引理。</w:t>
      </w:r>
      <w:r>
        <w:rPr>
          <w:rFonts w:ascii="Times New Roman" w:hAnsi="Times New Roman" w:eastAsia="宋体"/>
          <w:b w:val="0"/>
          <w:i w:val="0"/>
          <w:sz w:val="21"/>
        </w:rPr>
        <w:t>骨架明确标注待完成技术引理清单（L1–L8）与审稿风险（Landau–Siegel 例外、交叉项符号、秩-迹紧性）。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1"/>
        </w:rPr>
        <w:t>在线比例；Weil 二次型；秩-迹不等式；双矩；pair correlation；Dedekind zeta 函数；Dirichlet L-函数；Hilbert 模曲面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引言与目标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1.1　已知结果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1 汇总与本目标相关的已知无条件结果：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结果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方法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 在线比例下界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41.6%→67.2%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Weil 二次型＋秩-迹＋双矩＋惯性定律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Anthropic 2026-08[11]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 零点 simple 且在线 / distinct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≥2/3（含重数）／≥5/6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同上（论文版）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arXiv:2608.13637v2[12]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第三方简化证明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67.25%／83.62%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同上（简化，经 Alpöge–Furman 验证）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arXiv:2609.02882[13]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 与 Dirichlet L 零自由半平面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Re(s)&gt;7/8（另 11/12；改进 0.874957…）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反证＋复分析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OpenAI 2026-10；arXiv:2610.12234[14]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ζ_K 在线比例下界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本文目标 θ_K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本文路线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已知无条件结果与本目标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1.2　目标与路线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目标：θ_K=liminf_{T→∞} N_K⁰(T)/N_K(T)，其中 N_K(T) 为 ζ_K 在临界带 0&lt;Re(s)&lt;1、|t|≤T 的非平凡零点数（按重数），N_K⁰(T) 为位于临界线 Re(s)=1/2 上的零点数。本文给出方法骨架，使 θ_K 的无条件下界可由四步装配得到：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S1（散射实现）</w:t>
      </w:r>
      <w:r>
        <w:rPr>
          <w:rFonts w:ascii="Times New Roman" w:hAnsi="Times New Roman" w:eastAsia="宋体"/>
          <w:b w:val="0"/>
          <w:i w:val="0"/>
          <w:sz w:val="21"/>
        </w:rPr>
        <w:t>：把 ζ_K 零点放入 X=SL₂(O_K)＼(H²×H²) 的谱侧（φ 的极点 s=ρ/2）。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S2（分解）</w:t>
      </w:r>
      <w:r>
        <w:rPr>
          <w:rFonts w:ascii="Times New Roman" w:hAnsi="Times New Roman" w:eastAsia="宋体"/>
          <w:b w:val="0"/>
          <w:i w:val="0"/>
          <w:sz w:val="21"/>
        </w:rPr>
        <w:t>：θ_K≈(θ_ζ+θ_L)/2（引理 3.1）。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S3（新贡献）</w:t>
      </w:r>
      <w:r>
        <w:rPr>
          <w:rFonts w:ascii="Times New Roman" w:hAnsi="Times New Roman" w:eastAsia="宋体"/>
          <w:b w:val="0"/>
          <w:i w:val="0"/>
          <w:sz w:val="21"/>
        </w:rPr>
        <w:t>：对 L(χ₅) 建立 Weil 二次型的秩-迹不等式与双矩，输出 θ_L。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S4（装配）</w:t>
      </w:r>
      <w:r>
        <w:rPr>
          <w:rFonts w:ascii="Times New Roman" w:hAnsi="Times New Roman" w:eastAsia="宋体"/>
          <w:b w:val="0"/>
          <w:i w:val="0"/>
          <w:sz w:val="21"/>
        </w:rPr>
        <w:t>：θ_K=(θ_ζ+θ_L)/2，代入 θ_ζ=2/3。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ζ_K 的零点结构与散射实现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零点族分解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ζ_K(s)=ζ(s)·L(χ₅,s)，χ₅(n)=(5/n)，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故 Z(ζ_K)=Z(ζ)∪Z(L(χ₅))。两族零点无公共点（ζ 在 L(χ₅) 的零点处非零；Landau–Siegel 例外区的处理见 8.1）。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散射实现（第二篇修正稿）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φ(s)=Λ_K(2s−1)/Λ_K(2s)，Λ_K(s)=π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−s</w:t>
      </w:r>
      <w:r>
        <w:rPr>
          <w:rFonts w:ascii="Times New Roman" w:hAnsi="Times New Roman" w:eastAsia="宋体"/>
          <w:b w:val="0"/>
          <w:i w:val="0"/>
          <w:sz w:val="21"/>
        </w:rPr>
        <w:t>Γ(s/2)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sz w:val="21"/>
        </w:rPr>
        <w:t>ζ_K(s)；φ 的非平凡极点={ρ/2：ρ∈Z(ζ_K)}。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RH 的散射表述：ζ_K 满足 K-GRH（Re ρ=1/2）当且仅当 φ 的全部非平凡极点位于直线 Re(s)=1/4。这一表述把“零点在线比例”翻译为“散射极点在线比例”。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零点密度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Riemann–von Mangoldt 型主项（χ₅ 本原、模 5）：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N_ζ(T)=(T/2π)log(T/2π)−T/2π+O(log T)；N_L(T)=(T/2π)log(T/2πe)+(T/2π)log 5+O(log T)，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故 N_ζ(T)/N_L(T)→1（两族密度同阶），且 N_K(T)=N_ζ(T)+N_L(T)∼(T/π)log T。密度同阶是引理 3.1 的前提。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在线比例的组合引理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引理 3.1（骨架）。</w:t>
      </w:r>
      <w:r>
        <w:rPr>
          <w:rFonts w:ascii="Times New Roman" w:hAnsi="Times New Roman" w:eastAsia="宋体"/>
          <w:b w:val="0"/>
          <w:i w:val="0"/>
          <w:sz w:val="21"/>
        </w:rPr>
        <w:t>设两族零点集合 A、B 无公共点且密度同阶（N_A(T)/N_B(T)→1），在线比例下界分别为 θ_A、θ_B，则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liminf (N_A⁰+N_B⁰)/(N_A+N_B) ≥ (θ_A+θ_B)/2 ≥ min(θ_A,θ_B)。</w:t>
      </w:r>
      <w:r>
        <w:rPr>
          <w:rFonts w:ascii="Times New Roman" w:hAnsi="Times New Roman" w:eastAsia="宋体"/>
          <w:b w:val="0"/>
          <w:i w:val="0"/>
          <w:sz w:val="21"/>
        </w:rPr>
        <w:tab/>
        <w:t>（4）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证明要点：N_A⁰≥θ_A·N_A、N_B⁰≥θ_B·N_B 逐点成立（对充分大 T）；除以 N_A+N_B 并取极限即得（密度同阶使分母的混合系数收敛到 1/2）。无公共零点条件保证 N_A⁰+N_B⁰ 不重复计数。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Weil 二次型与函数空间（Guinand–Weil）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ζ_K 的 explicit formula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 Paley–Wiener 型检验函数 h（其 Fourier 变换 ĝ 紧支），ζ_K 的显式公式为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ρ∈Z(ζ_K)</w:t>
      </w:r>
      <w:r>
        <w:rPr>
          <w:rFonts w:ascii="Times New Roman" w:hAnsi="Times New Roman" w:eastAsia="宋体"/>
          <w:b w:val="0"/>
          <w:i w:val="0"/>
          <w:sz w:val="21"/>
        </w:rPr>
        <w:t xml:space="preserve"> h(ρ) = (几何项) +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p,m≥1</w:t>
      </w:r>
      <w:r>
        <w:rPr>
          <w:rFonts w:ascii="Times New Roman" w:hAnsi="Times New Roman" w:eastAsia="宋体"/>
          <w:b w:val="0"/>
          <w:i w:val="0"/>
          <w:sz w:val="21"/>
        </w:rPr>
        <w:t xml:space="preserve"> (log Nm(p)/Nm(p)</w:t>
      </w:r>
      <w:r>
        <w:rPr>
          <w:rFonts w:ascii="Times New Roman" w:hAnsi="Times New Roman" w:eastAsia="宋体"/>
          <w:b w:val="0"/>
          <w:i/>
          <w:sz w:val="21"/>
        </w:rPr>
        <w:t>m/2</w:t>
      </w:r>
      <w:r>
        <w:rPr>
          <w:rFonts w:ascii="Times New Roman" w:hAnsi="Times New Roman" w:eastAsia="宋体"/>
          <w:b w:val="0"/>
          <w:i w:val="0"/>
          <w:sz w:val="21"/>
        </w:rPr>
        <w:t>)·ĝ(m log Nm(p)) + (Γ 因子项)，</w:t>
      </w:r>
      <w:r>
        <w:rPr>
          <w:rFonts w:ascii="Times New Roman" w:hAnsi="Times New Roman" w:eastAsia="宋体"/>
          <w:b w:val="0"/>
          <w:i w:val="0"/>
          <w:sz w:val="21"/>
        </w:rPr>
        <w:tab/>
        <w:t>（5）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素理想和遍历 K 的全部分式理想。该式由 ζ_K′/ζ_K 的残数展开与 Mellin 反演给出（附录 A）；与 ζ 的 Guinand–Weil 公式相比仅素理想和与 Γ 因子形式改变，正定性结构不变。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正定二次型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对实值测试函数 f（δ 型核的 Fourier 变换），定义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Q(f)=Σ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</w:t>
      </w:r>
      <w:r>
        <w:rPr>
          <w:rFonts w:ascii="Times New Roman" w:hAnsi="Times New Roman" w:eastAsia="宋体"/>
          <w:b w:val="0"/>
          <w:i w:val="0"/>
          <w:sz w:val="21"/>
        </w:rPr>
        <w:t xml:space="preserve"> f(ρ−1/2)，</w:t>
      </w:r>
      <w:r>
        <w:rPr>
          <w:rFonts w:ascii="Times New Roman" w:hAnsi="Times New Roman" w:eastAsia="宋体"/>
          <w:b w:val="0"/>
          <w:i w:val="0"/>
          <w:sz w:val="21"/>
        </w:rPr>
        <w:tab/>
        <w:t>（6）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ρ 按虚部排序。Guinand–Weil 正定性：f 为正定函数（Fourier 变换非负且支持条件满足）时 Q(f)≥0。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　线内/线外子空间（Claude 构造）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取 δ 使 f=δ̂ 的支集分离 ρ−1/2 的实/虚部分量：线内零点（Re ρ=1/2）贡献正定主块 Q_in，线外零点贡献带符号的 Q_out。目标：构造参数化核族使 Q_in 正定、Q_out 负定，从而在线零点数受 Sylvester 惯性定律控制（第 6 章）。Claude 的 67.2% 即该构造的最优参数实现[11][12]。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双矩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第一矩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M₁(T)=Σ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ρ∈Z_K, |t|≤T</w:t>
      </w:r>
      <w:r>
        <w:rPr>
          <w:rFonts w:ascii="Times New Roman" w:hAnsi="Times New Roman" w:eastAsia="宋体"/>
          <w:b w:val="0"/>
          <w:i w:val="0"/>
          <w:sz w:val="21"/>
        </w:rPr>
        <w:t xml:space="preserve"> 1 = N_ζ(T)+N_L(T)，</w:t>
      </w:r>
      <w:r>
        <w:rPr>
          <w:rFonts w:ascii="Times New Roman" w:hAnsi="Times New Roman" w:eastAsia="宋体"/>
          <w:b w:val="0"/>
          <w:i w:val="0"/>
          <w:sz w:val="21"/>
        </w:rPr>
        <w:tab/>
        <w:t>（7）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主项见（3）。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第二矩与四项分解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取 Montgomery 型测试核 w（附录 B），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M₂(T)=Σ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ρ,ρ′</w:t>
      </w:r>
      <w:r>
        <w:rPr>
          <w:rFonts w:ascii="Times New Roman" w:hAnsi="Times New Roman" w:eastAsia="宋体"/>
          <w:b w:val="0"/>
          <w:i w:val="0"/>
          <w:sz w:val="21"/>
        </w:rPr>
        <w:t xml:space="preserve"> w((γ−γ′)·log T) = 对角项 + S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ζζ</w:t>
      </w:r>
      <w:r>
        <w:rPr>
          <w:rFonts w:ascii="Times New Roman" w:hAnsi="Times New Roman" w:eastAsia="宋体"/>
          <w:b w:val="0"/>
          <w:i w:val="0"/>
          <w:sz w:val="21"/>
        </w:rPr>
        <w:t xml:space="preserve"> + S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LL</w:t>
      </w:r>
      <w:r>
        <w:rPr>
          <w:rFonts w:ascii="Times New Roman" w:hAnsi="Times New Roman" w:eastAsia="宋体"/>
          <w:b w:val="0"/>
          <w:i w:val="0"/>
          <w:sz w:val="21"/>
        </w:rPr>
        <w:t xml:space="preserve"> + 2S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ζL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Times New Roman" w:hAnsi="Times New Roman" w:eastAsia="宋体"/>
          <w:b w:val="0"/>
          <w:i w:val="0"/>
          <w:sz w:val="21"/>
        </w:rPr>
        <w:tab/>
        <w:t>（8）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S_ζL=Σ_{ρ∈Z(ζ),ρ′∈Z(L)} w((γ−γ′)·log T) 为交叉相关项——单 ζ 情形不出现，是本骨架的新对象。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无条件界（Montgomery–Taylor 窗口）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对核 w 的支持落在 |u|≤α 的窗口内，Montgomery[10] 给出 ζ 零点对相关的无条件一阶渐近（密度 1−(sin πu/πu)²）；Claude 在 Montgomery–Taylor 窗口下得到 0.6725 与 0.8362[12]。移植时 S_ζζ、S_LL 各按同型处理（L(χ₅) 的对相关有同型密度，见附录 B），S_ζL 需新估计。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5.4　交叉相关项估计（引理 L4，待证）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预期：|S_ζL|≤o(N_K(T))。途径：ζ 与 L(χ₅) 的对数导数卷积、Ingham 型零密度定理与 χ₅ 的素数定理的关联。这是本骨架唯一的实质新分析步骤；若上界只能到 O(N_K(T)/log T) 量级，装配仍需量化其对 θ_K 的损失。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秩-迹不等式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6.1　Gram 矩阵与惯性定律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设在线零点 {ρ₁,…,ρ_M}（M=N_K⁰(T)），核 K 的 Gram 矩阵 G=(K((ρ_i−ρ_j)·log T))。K 正定 ⟹ G 半正定。Sylvester 惯性定律：G 的正特征值个数不小于任一正定子块的维数。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6.2　秩-迹不等式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rank(G_in) ≤ tr(G_in)，</w:t>
      </w:r>
      <w:r>
        <w:rPr>
          <w:rFonts w:ascii="Times New Roman" w:hAnsi="Times New Roman" w:eastAsia="宋体"/>
          <w:b w:val="0"/>
          <w:i w:val="0"/>
          <w:sz w:val="21"/>
        </w:rPr>
        <w:tab/>
        <w:t>（9）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G_in 为线内正定块（半正定矩阵的秩不超过迹；归一化后特征值∈[0,1] 时成立）。tr(G_in) 由第二矩 M₂(T) 控制（对角项为 M₁(T)，相关项由 5.3–5.4 控制）。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6.3　谱实现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 X 的谱侧，G 的构造由 Eisenstein 系与完整迹公式承载：离散谱项（尖点形式本征值 t_j，λ_j=2(1/4+t_j²)）给出正定块，散射项 −(1/4π)∫(φ′/φ)(1/2+ir)h(r)dr 给出带符号块；惯性定律把 M=rank 下界与 M₁、M₂ 的比值联系，输出在线比例下界（Claude 在单 ζ 情形输出 2/3 的同型装配[11][12]）。注意：此处只利用散射数据与显式公式，不假设 Selberg 谱隙（8.4）。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装配：θ_L 与 θ_K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7.1　θ_L 的表式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θ_L = sup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δ</w:t>
      </w:r>
      <w:r>
        <w:rPr>
          <w:rFonts w:ascii="Times New Roman" w:hAnsi="Times New Roman" w:eastAsia="宋体"/>
          <w:b w:val="0"/>
          <w:i w:val="0"/>
          <w:sz w:val="21"/>
        </w:rPr>
        <w:t xml:space="preserve"> liminf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T→∞</w:t>
      </w:r>
      <w:r>
        <w:rPr>
          <w:rFonts w:ascii="Times New Roman" w:hAnsi="Times New Roman" w:eastAsia="宋体"/>
          <w:b w:val="0"/>
          <w:i w:val="0"/>
          <w:sz w:val="21"/>
        </w:rPr>
        <w:t xml:space="preserve"> [秩界(δ；T)/N_L(T)]，</w:t>
      </w:r>
      <w:r>
        <w:rPr>
          <w:rFonts w:ascii="Times New Roman" w:hAnsi="Times New Roman" w:eastAsia="宋体"/>
          <w:b w:val="0"/>
          <w:i w:val="0"/>
          <w:sz w:val="21"/>
        </w:rPr>
        <w:tab/>
        <w:t>（10）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δ 为核窗口参数（骨架形式；数值待 L3、L5–L7 完成后代入）。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7.2　θ_K 的数值预期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由引理 3.1 与 2.3：θ_K=(θ_ζ+θ_L)/2。预期：若 θ_L 达到 2/3 档，则 θ_K≥2/3；若 θ_L 达到 67.25% 档，则 θ_K≥0.6725——与 ζ 持平（两族同密度，θ_K 是两族在线比例的算术平均）。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7.3　散射表述的意义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在“我们的理论”中：K-GRH 等价于散射系数 φ(s) 的全部非平凡极点位于直线 Re(s)=1/4；秩-迹不等式把“极点在线的比例”化为谱侧可计数的下界。这是把 K-GRH 的证明目标改写为可量化比例问题的一条完整链：零点→散射极点→Gram 矩阵→秩-迹→比例。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风险与审稿检查点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8.1　Landau–Siegel 例外。</w:t>
      </w:r>
      <w:r>
        <w:rPr>
          <w:rFonts w:ascii="Times New Roman" w:hAnsi="Times New Roman" w:eastAsia="宋体"/>
          <w:b w:val="0"/>
          <w:i w:val="0"/>
          <w:sz w:val="21"/>
        </w:rPr>
        <w:t>χ₅ 为实特征，L(χ₅,s) 原则上可有接近 s=1 的例外零点。该风险已被 OpenAI 的 7/8 结果消解：例外零点若存在须位于 Re(s)&gt;7/8，而 Re(s)&gt;7/8 无零点是该结果的内容[14]。本文标注该依赖（OpenAI 批次尚无外部同行评审，见 1.1）。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8.2　交叉项符号。</w:t>
      </w:r>
      <w:r>
        <w:rPr>
          <w:rFonts w:ascii="Times New Roman" w:hAnsi="Times New Roman" w:eastAsia="宋体"/>
          <w:b w:val="0"/>
          <w:i w:val="0"/>
          <w:sz w:val="21"/>
        </w:rPr>
        <w:t>S_ζL 无需正性，只需 o(N) 上界（引理 L4）；若不能达 o(N)，θ_K 损失 2S_ζL/N_K 量级，须量化。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8.3　秩-迹紧性。</w:t>
      </w:r>
      <w:r>
        <w:rPr>
          <w:rFonts w:ascii="Times New Roman" w:hAnsi="Times New Roman" w:eastAsia="宋体"/>
          <w:b w:val="0"/>
          <w:i w:val="0"/>
          <w:sz w:val="21"/>
        </w:rPr>
        <w:t>δ 窗口的最优化分析是 Claude 版本的核心工作量；移植时对 L(χ₅) 的 Γ 因子与模 5 局部因子须重算全部常数（L6–L7）。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8.4　与 Selberg 谱隙无涉。</w:t>
      </w:r>
      <w:r>
        <w:rPr>
          <w:rFonts w:ascii="Times New Roman" w:hAnsi="Times New Roman" w:eastAsia="宋体"/>
          <w:b w:val="0"/>
          <w:i w:val="0"/>
          <w:sz w:val="21"/>
        </w:rPr>
        <w:t>本文只用散射数据与显式公式；不假设 λ₁≥1/4（谱隙为开放猜想），避免第二篇审计中指出的“自伴⟹排除纯虚”类错误。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9　技术引理清单（待完成工作）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 列出骨架中待完成的技术步骤：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7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编号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内容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类型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难度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L1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ζ_K explicit formula 的显式常数（Γ 因子、判别式 5、χ₅ 模）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计算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L2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引理 3.1 的严格化（无公共零点条件）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论证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L3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L(χ₅) 的 Weil 二次型正定类完整刻画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论证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L4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交叉相关 S_ζL 的 o(N) 估计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分析（新）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L5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秩-迹不等式对 G_in 的定量版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论证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L6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Montgomery–Taylor 窗口对 L(χ₅) 的移植（常数重算）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计算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L7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θ_L 显式数值（δ 优化）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计算／数值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L8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装配误差（主项＋Γ 因子＋交叉项）统一估计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论证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待完成技术引理清单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完成 L1–L8 后，θ_L 与 θ_K 成为可核验的显式常数；届时第三篇由骨架转为正式论文。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刘旭东, 刘高源, 王芳, 刘晓春. 保序双射定理 10[Z]. 2026-10.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刘旭东, 刘高源, 王芳, 刘晓春. 基于 Arthur 稳定迹、Jacquet–Langlands 对应与测地流指数混合的谱对偶论证 10[Z]. 2026.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刘旭东, 刘高源, 王芳, 刘晓春. 散射项修正：Langlands 常数项矩阵与 ζ_K 零点对应[Z]. 2026-10-17.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ARTHUR J. The invariant trace formula I: local theory[J]. Journal of the American Mathematical Society, 1988, 1(2): 323–383.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HEJHAL D A. The Selberg trace formula for PSL(2,R), Vol. I[M]. Lecture Notes in Mathematics 548. Berlin: Springer, 1976.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JACQUET H, LANGLANDS R P. Automorphic forms on GL(2)[M]. Lecture Notes in Mathematics 114. Berlin: Springer, 1970.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LANGLANDS R P. On the functional equations satisfied by Eisenstein series[M]. Lecture Notes in Mathematics 544. Berlin: Springer, 1976.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ELSTRODT J, GRUNEWALD F, MENNICKE J. Groups acting on hyperbolic space: harmonic analysis and number theory[M]. Berlin: Springer, 1998.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DOLGOPYAT D. On decay of correlations in Anosov flows[J]. Annals of Mathematics, 1998, 147(2): 357–390.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[10] MONTGOMERY H L. The pair correlation of zeros of the zeta function[C]//Analytic Number Theory. Proc. Sympos. Pure Math. 24. Providence: AMS, 1973: 181–193.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[11] ANTHROPIC. Claude's progress on the Riemann hypothesis[EB/OL]. 2026-08-10. https://www.anthropic.com/research/riemann-zeta.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[12] More than two thirds of the zeta zeros are simple and on the critical line[EB/OL]. arXiv:2608.13637v2, 2026.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[13] A new proof that more than 2/3 of the zeros of the Riemann zeta function are simple and on the critical line[EB/OL]. arXiv:2609.02882, 2026.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[14] LIU B Y. Slightly improved zero-free half-planes for the quasi-Riemann hypothesis[EB/OL]. arXiv:2610.12234, 2026.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ζ_K 的 explicit formula 推导要点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 ψ_K(x)=Σ_{Nm(a)≤x} Λ_K(a)，经 Mellin 反演：ψ_K(x)=−(1/2πi)∫(ζ_K′/ζ_K)(s)·x^s/s·ds，积分路径绕零点与极点。残数给出零点项 Σ_ρ x^ρ/ρ；素理想项来自 χ_K 的 Hecke 特征；Γ 因子项来自 Λ_K 的 Archimedean 部分。检验函数 h 的 Fourier 变换 ĝ 紧支时，加权和 Σ_ρ h(ρ) 收敛并以（5）式表达。与 ζ 情形相比，唯一变化是素理想求和与 Γ 因子的显式形式；正定性（4.2）不依赖这些细节。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B　Montgomery–Taylor 窗口与对相关函数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Montgomery[10]：设 ρ=1/2+iγ 为 ζ 的非平凡零点，h(u)=sin²(πu)/(πu)² 型核；在 T 充分大时，归一化间距的（无条件）对密度为 1−(sin πu/πu)²。对支持在 |u|≤α 的窗口核，一阶项无条件成立，误差随 α 控制；Claude[12] 在该窗口下给出 0.6725（simple 且在线）与 0.8362（distinct）。对 L(χ₅) 的移植：Montgomery 的论证只依赖素数定理与黎曼-冯曼戈尔特公式，二者对 L(χ₅) 成立（χ₅ 本原、模 5），故对密度同型，仅常数随模与 Γ 因子微调（引理 L6）。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