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E3B55" w14:textId="77777777" w:rsidR="006E6F1C" w:rsidRPr="006E6F1C" w:rsidRDefault="006E6F1C" w:rsidP="006E6F1C">
      <w:r w:rsidRPr="006E6F1C">
        <w:t>攻防 XL 已落档 d1（2643 字、4 页、audit errors=0、渲染逐页通过）。配对侧无条件界的理论构造 —— 判定链条：</w:t>
      </w:r>
    </w:p>
    <w:p w14:paraId="46672171" w14:textId="77777777" w:rsidR="006E6F1C" w:rsidRPr="006E6F1C" w:rsidRDefault="006E6F1C" w:rsidP="006E6F1C">
      <w:r w:rsidRPr="006E6F1C">
        <w:rPr>
          <w:b/>
          <w:bCs/>
        </w:rPr>
        <w:t>文献核查（2609.02882v2 全文精读）</w:t>
      </w:r>
    </w:p>
    <w:p w14:paraId="7D7AC5A9" w14:textId="77777777" w:rsidR="006E6F1C" w:rsidRPr="006E6F1C" w:rsidRDefault="006E6F1C" w:rsidP="006E6F1C">
      <w:pPr>
        <w:numPr>
          <w:ilvl w:val="0"/>
          <w:numId w:val="1"/>
        </w:numPr>
      </w:pPr>
      <w:r w:rsidRPr="006E6F1C">
        <w:t>0.6725=C</w:t>
      </w:r>
      <w:r w:rsidRPr="006E6F1C">
        <w:rPr>
          <w:rFonts w:ascii="Cambria Math" w:hAnsi="Cambria Math" w:cs="Cambria Math"/>
        </w:rPr>
        <w:t>₀</w:t>
      </w:r>
      <w:r w:rsidRPr="006E6F1C">
        <w:t>=3/2</w:t>
      </w:r>
      <w:r w:rsidRPr="006E6F1C">
        <w:rPr>
          <w:rFonts w:ascii="Cambria Math" w:hAnsi="Cambria Math" w:cs="Cambria Math"/>
        </w:rPr>
        <w:t>−</w:t>
      </w:r>
      <w:r w:rsidRPr="006E6F1C">
        <w:t>cot (1/</w:t>
      </w:r>
      <w:r w:rsidRPr="006E6F1C">
        <w:rPr>
          <w:rFonts w:ascii="等线" w:eastAsia="等线" w:hAnsi="等线" w:cs="等线" w:hint="eastAsia"/>
        </w:rPr>
        <w:t>√</w:t>
      </w:r>
      <w:r w:rsidRPr="006E6F1C">
        <w:t>2)/</w:t>
      </w:r>
      <w:r w:rsidRPr="006E6F1C">
        <w:rPr>
          <w:rFonts w:ascii="等线" w:eastAsia="等线" w:hAnsi="等线" w:cs="等线" w:hint="eastAsia"/>
        </w:rPr>
        <w:t>√</w:t>
      </w:r>
      <w:r w:rsidRPr="006E6F1C">
        <w:t>2=0.6725007（Montgomery–Taylor 极值常数，=2</w:t>
      </w:r>
      <w:r w:rsidRPr="006E6F1C">
        <w:rPr>
          <w:rFonts w:ascii="Cambria Math" w:hAnsi="Cambria Math" w:cs="Cambria Math"/>
        </w:rPr>
        <w:t>−</w:t>
      </w:r>
      <w:r w:rsidRPr="006E6F1C">
        <w:t>C_MT）</w:t>
      </w:r>
    </w:p>
    <w:p w14:paraId="69FDEDE3" w14:textId="77777777" w:rsidR="006E6F1C" w:rsidRPr="006E6F1C" w:rsidRDefault="006E6F1C" w:rsidP="006E6F1C">
      <w:pPr>
        <w:numPr>
          <w:ilvl w:val="0"/>
          <w:numId w:val="1"/>
        </w:numPr>
      </w:pPr>
      <w:r w:rsidRPr="006E6F1C">
        <w:t>配对和误差 O_f (1/√logT) 出自 BGS 无条件配对定理（Lemma 5，经 Lamzouri Lemma 3.1/3.2 去权接入，Q_δ″ 项 O (1/log²T) 可忽略）——</w:t>
      </w:r>
      <w:r w:rsidRPr="006E6F1C">
        <w:rPr>
          <w:b/>
          <w:bCs/>
        </w:rPr>
        <w:t>0.27 是定理界，不是保守标定</w:t>
      </w:r>
    </w:p>
    <w:p w14:paraId="4D9C034B" w14:textId="77777777" w:rsidR="006E6F1C" w:rsidRPr="006E6F1C" w:rsidRDefault="006E6F1C" w:rsidP="006E6F1C">
      <w:pPr>
        <w:numPr>
          <w:ilvl w:val="0"/>
          <w:numId w:val="1"/>
        </w:numPr>
      </w:pPr>
      <w:r w:rsidRPr="006E6F1C">
        <w:t>我们 S4 的 "270 倍差距" 本质 = 数值拟随机 vs 定理最坏情形</w:t>
      </w:r>
    </w:p>
    <w:p w14:paraId="75372850" w14:textId="77777777" w:rsidR="006E6F1C" w:rsidRPr="006E6F1C" w:rsidRDefault="006E6F1C" w:rsidP="006E6F1C">
      <w:r w:rsidRPr="006E6F1C">
        <w:rPr>
          <w:b/>
          <w:bCs/>
        </w:rPr>
        <w:t>数值判定（detG_pc 新增件）</w:t>
      </w:r>
    </w:p>
    <w:p w14:paraId="60127D9F" w14:textId="77777777" w:rsidR="006E6F1C" w:rsidRPr="006E6F1C" w:rsidRDefault="006E6F1C" w:rsidP="006E6F1C">
      <w:pPr>
        <w:numPr>
          <w:ilvl w:val="0"/>
          <w:numId w:val="2"/>
        </w:numPr>
      </w:pPr>
      <w:r w:rsidRPr="006E6F1C">
        <w:t>配对偏差 ∫C (h) dh 全程 |z|≤1.41σ——</w:t>
      </w:r>
      <w:r w:rsidRPr="006E6F1C">
        <w:rPr>
          <w:b/>
          <w:bCs/>
        </w:rPr>
        <w:t>统计上与 0 无显著偏离</w:t>
      </w:r>
    </w:p>
    <w:p w14:paraId="406A20A4" w14:textId="77777777" w:rsidR="006E6F1C" w:rsidRPr="006E6F1C" w:rsidRDefault="006E6F1C" w:rsidP="006E6F1C">
      <w:pPr>
        <w:numPr>
          <w:ilvl w:val="0"/>
          <w:numId w:val="2"/>
        </w:numPr>
      </w:pPr>
      <w:r w:rsidRPr="006E6F1C">
        <w:t>偏差量级～1/√N_K（6.8×10</w:t>
      </w:r>
      <w:r w:rsidRPr="006E6F1C">
        <w:rPr>
          <w:rFonts w:ascii="Cambria Math" w:hAnsi="Cambria Math" w:cs="Cambria Math"/>
        </w:rPr>
        <w:t>⁻⁴</w:t>
      </w:r>
      <w:r w:rsidRPr="006E6F1C">
        <w:t>@6e5）—— 与拟随机涨落预言一致 ——</w:t>
      </w:r>
      <w:r w:rsidRPr="006E6F1C">
        <w:rPr>
          <w:b/>
          <w:bCs/>
        </w:rPr>
        <w:t>配对和 = 主项 + 随机涨落</w:t>
      </w:r>
    </w:p>
    <w:p w14:paraId="4273124A" w14:textId="77777777" w:rsidR="006E6F1C" w:rsidRPr="006E6F1C" w:rsidRDefault="006E6F1C" w:rsidP="006E6F1C">
      <w:r w:rsidRPr="006E6F1C">
        <w:rPr>
          <w:b/>
          <w:bCs/>
        </w:rPr>
        <w:t>技术极限判定（敢挑错，修正我们自己的 S4 窗口）</w:t>
      </w:r>
    </w:p>
    <w:p w14:paraId="53916B23" w14:textId="77777777" w:rsidR="006E6F1C" w:rsidRPr="006E6F1C" w:rsidRDefault="006E6F1C" w:rsidP="006E6F1C">
      <w:pPr>
        <w:numPr>
          <w:ilvl w:val="0"/>
          <w:numId w:val="3"/>
        </w:numPr>
      </w:pPr>
      <w:r w:rsidRPr="006E6F1C">
        <w:t>BGS 无条件版与 Montgomery RH 版误差同为 O (1/√logT)——1/√logT 是配对理论技术极限（RH 与否不变）</w:t>
      </w:r>
    </w:p>
    <w:p w14:paraId="0CC7F7C8" w14:textId="77777777" w:rsidR="006E6F1C" w:rsidRPr="006E6F1C" w:rsidRDefault="006E6F1C" w:rsidP="006E6F1C">
      <w:pPr>
        <w:numPr>
          <w:ilvl w:val="0"/>
          <w:numId w:val="3"/>
        </w:numPr>
      </w:pPr>
      <w:r w:rsidRPr="006E6F1C">
        <w:rPr>
          <w:b/>
          <w:bCs/>
        </w:rPr>
        <w:t>0.6725</w:t>
      </w:r>
      <w:r w:rsidRPr="006E6F1C">
        <w:rPr>
          <w:rFonts w:ascii="Cambria Math" w:hAnsi="Cambria Math" w:cs="Cambria Math"/>
          <w:b/>
          <w:bCs/>
        </w:rPr>
        <w:t>−</w:t>
      </w:r>
      <w:r w:rsidRPr="006E6F1C">
        <w:rPr>
          <w:b/>
          <w:bCs/>
        </w:rPr>
        <w:t>O (10</w:t>
      </w:r>
      <w:r w:rsidRPr="006E6F1C">
        <w:rPr>
          <w:rFonts w:ascii="Cambria Math" w:hAnsi="Cambria Math" w:cs="Cambria Math"/>
          <w:b/>
          <w:bCs/>
        </w:rPr>
        <w:t>⁻</w:t>
      </w:r>
      <w:r w:rsidRPr="006E6F1C">
        <w:rPr>
          <w:rFonts w:ascii="等线" w:eastAsia="等线" w:hAnsi="等线" w:cs="等线" w:hint="eastAsia"/>
          <w:b/>
          <w:bCs/>
        </w:rPr>
        <w:t>²</w:t>
      </w:r>
      <w:r w:rsidRPr="006E6F1C">
        <w:rPr>
          <w:b/>
          <w:bCs/>
        </w:rPr>
        <w:t>) 严格定理在无条件框架内不可达</w:t>
      </w:r>
      <w:r w:rsidRPr="006E6F1C">
        <w:t>——S4 提出的 "压 10</w:t>
      </w:r>
      <w:r w:rsidRPr="006E6F1C">
        <w:rPr>
          <w:rFonts w:ascii="Cambria Math" w:hAnsi="Cambria Math" w:cs="Cambria Math"/>
        </w:rPr>
        <w:t>⁻</w:t>
      </w:r>
      <w:r w:rsidRPr="006E6F1C">
        <w:rPr>
          <w:rFonts w:ascii="等线" w:eastAsia="等线" w:hAnsi="等线" w:cs="等线" w:hint="eastAsia"/>
        </w:rPr>
        <w:t>²</w:t>
      </w:r>
      <w:r w:rsidRPr="006E6F1C">
        <w:t>" 窗口无条件关闭</w:t>
      </w:r>
    </w:p>
    <w:p w14:paraId="6E7973DE" w14:textId="77777777" w:rsidR="006E6F1C" w:rsidRPr="006E6F1C" w:rsidRDefault="006E6F1C" w:rsidP="006E6F1C">
      <w:pPr>
        <w:numPr>
          <w:ilvl w:val="0"/>
          <w:numId w:val="3"/>
        </w:numPr>
      </w:pPr>
      <w:r w:rsidRPr="006E6F1C">
        <w:t>θ_K≥7/8 缺口在常数（0.6725→0.875=0.2025）—— 余项侧闭环</w:t>
      </w:r>
    </w:p>
    <w:p w14:paraId="445EFF0A" w14:textId="77777777" w:rsidR="006E6F1C" w:rsidRPr="006E6F1C" w:rsidRDefault="006E6F1C" w:rsidP="006E6F1C">
      <w:r w:rsidRPr="006E6F1C">
        <w:rPr>
          <w:b/>
          <w:bCs/>
        </w:rPr>
        <w:t>主线重定位</w:t>
      </w:r>
      <w:r w:rsidRPr="006E6F1C">
        <w:t>：两条真开放方向 ——(a) 配对定理误差项技术改进（大筛 / 三线性→精细二阶矩，可达 0.6725 严格化）；(b) QRH 类常数机制（综述 §6.3 谱侧信息，可达 7/8）。</w:t>
      </w:r>
    </w:p>
    <w:p w14:paraId="0B6AF1FC" w14:textId="77777777" w:rsidR="006E6F1C" w:rsidRPr="006E6F1C" w:rsidRDefault="006E6F1C" w:rsidP="006E6F1C">
      <w:r w:rsidRPr="006E6F1C">
        <w:t>下一步候选由你拍板：深挖 BGS 证明技术（1/√logT 来源分解），还是转 QRH 常数机制攻坚。</w:t>
      </w:r>
    </w:p>
    <w:p w14:paraId="7440E6C0" w14:textId="77777777" w:rsidR="00DF76B2" w:rsidRPr="006E6F1C" w:rsidRDefault="00DF76B2">
      <w:pPr>
        <w:rPr>
          <w:rFonts w:hint="eastAsia"/>
        </w:rPr>
      </w:pPr>
    </w:p>
    <w:sectPr w:rsidR="00DF76B2" w:rsidRPr="006E6F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327C"/>
    <w:multiLevelType w:val="multilevel"/>
    <w:tmpl w:val="1C00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0767A7"/>
    <w:multiLevelType w:val="multilevel"/>
    <w:tmpl w:val="610A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AC44C7"/>
    <w:multiLevelType w:val="multilevel"/>
    <w:tmpl w:val="85E8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335101">
    <w:abstractNumId w:val="1"/>
  </w:num>
  <w:num w:numId="2" w16cid:durableId="1786925698">
    <w:abstractNumId w:val="2"/>
  </w:num>
  <w:num w:numId="3" w16cid:durableId="493490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310"/>
    <w:rsid w:val="0000534A"/>
    <w:rsid w:val="00375224"/>
    <w:rsid w:val="00606C2D"/>
    <w:rsid w:val="006E6F1C"/>
    <w:rsid w:val="00DF76B2"/>
    <w:rsid w:val="00E0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51F0C0-E9FC-4080-A347-5ED66A573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73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7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3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3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3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31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3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3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3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73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7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7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731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731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731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73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73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73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73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7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3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73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7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73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73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73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7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73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73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3</cp:revision>
  <dcterms:created xsi:type="dcterms:W3CDTF">2026-10-23T21:05:00Z</dcterms:created>
  <dcterms:modified xsi:type="dcterms:W3CDTF">2026-10-23T21:18:00Z</dcterms:modified>
</cp:coreProperties>
</file>