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路2攻防XLII—S2(i)：Weil 显式公式实部口径注入敏感性</w:t>
      </w:r>
    </w:p>
    <w:p>
      <w:pPr>
        <w:spacing w:after="80"/>
        <w:jc w:val="center"/>
      </w:pPr>
      <w:r>
        <w:rPr>
          <w:rFonts w:ascii="Times New Roman" w:hAnsi="Times New Roman" w:eastAsia="黑体"/>
          <w:b/>
          <w:sz w:val="28"/>
        </w:rPr>
        <w:t>（N_off·δ²·(logx)² 累积可测性与左尾威胁闭合链）</w:t>
      </w:r>
    </w:p>
    <w:p>
      <w:pPr>
        <w:spacing w:after="80"/>
        <w:jc w:val="center"/>
      </w:pPr>
      <w:r>
        <w:rPr>
          <w:rFonts w:ascii="Times New Roman" w:hAnsi="Times New Roman" w:eastAsia="楷体"/>
          <w:sz w:val="24"/>
        </w:rPr>
        <w:t>——《谱对偶论证》系列（d1）：S2(i) 数值验证</w:t>
      </w:r>
    </w:p>
    <w:p>
      <w:pPr>
        <w:spacing w:after="200"/>
        <w:jc w:val="center"/>
      </w:pPr>
      <w:r>
        <w:t>2026 年 10 月 24 日</w:t>
      </w:r>
    </w:p>
    <w:p>
      <w:pPr>
        <w:spacing w:after="0"/>
      </w:pPr>
      <w:r>
        <w:rPr>
          <w:rFonts w:ascii="Times New Roman" w:hAnsi="Times New Roman" w:eastAsia="黑体"/>
          <w:b/>
          <w:sz w:val="21"/>
        </w:rPr>
        <w:t>摘要：</w:t>
      </w:r>
    </w:p>
    <w:p>
      <w:pPr>
        <w:spacing w:after="120"/>
      </w:pPr>
      <w:r>
        <w:t>攻防 XLII S2(i) 完成 Weil 显式公式实部口径的注入敏感性数值实验：量化「N_off 个零点带 β−1/2=δ 偏移时，实部口径统计量的累积可测性」。口径：归一化实部核 R(x)=Σ_γ Re(x^{iγ}/ρ)/x^{1/2}（ζ 999492 根、log x∈[4,30] 网格）；注入 N_off 个零点偏移 δ 后 Δ(x)=Σ_{N_off}(w^δ−w^0)，可测性指标 ρ₂=⟨Δ²⟩_x/⟨R²⟩_x（ρ₂≥1 即注入效应≥基线）。结果：(i) 代表性（随机）形态下 ρ₂=C·δ²·(inv2_off/inv2_all)，C=458（本网格；解析与数值精确吻合，δ=1/logT、N_off=10⁵ 时 0.26 对 0.258）——1/logT 级偏移需约 20%~40% 零点散布才可测，Weil x-口径对大量小偏移是弱探针；(ii) 左尾（最小 γ）形态下 δ≥1/logT 时 N_off=10 即可测（ρ₂≈7），δ=0.3 时 ρ₂~10⁶（x^δ 调制的系统同相贡献）——左尾小 γ 若偏移立即被看见。判定：x-口径不足以单独支撑「在线性 1−o(1)」，S1b 的检测必须走配对口径（S0/S1a 的 A(λ) 全尺度贴 GUE 为强探针）；与 S1（左尾 224 审计实证无信号）构成两向夹逼的左尾威胁闭合链；δ≲0.01 级偏移低于探测分辨率，与数值零点 β=1/2 至 10⁻⁹ 的事实相容。</w:t>
      </w:r>
    </w:p>
    <w:p>
      <w:pPr>
        <w:spacing w:after="200"/>
      </w:pPr>
      <w:r>
        <w:t>关键词：Weil 显式公式；实部口径注入敏感性；N_off·δ²·(logx)²；可测性边界；左尾威胁闭合链</w:t>
      </w:r>
    </w:p>
    <w:p>
      <w:pPr>
        <w:pStyle w:val="Heading1"/>
      </w:pPr>
      <w:r>
        <w:t>1　承接与主线</w:t>
      </w:r>
    </w:p>
    <w:p>
      <w:pPr>
        <w:pStyle w:val="Heading2"/>
      </w:pPr>
      <w:r>
        <w:t>1.1　S1b 之后：S2 数值验证</w:t>
      </w:r>
    </w:p>
    <w:p>
      <w:r>
        <w:t>攻防 XLII S1b（d1 已交付）完成「干到 1」的定理骨架：在 (H2′_λ)（λ_eff(T) 截断的 BGS 型配对公式）下取 λ_eff(T)=(logT)^q，配对常数 A=1+o(1)，经 XLI 桥得在线简单零点比例 ≥1−o(1)；p 量化（文献侧 + 数值侧）把条件收敛到单点 (H2′_λ)。S2 数值验证两件：(i) Weil 显式公式实部口径注入敏感性（本篇）——检验数值环境的检测工具对假设违规（离线零点）的探测能力；(ii) 跨 T 衰减律判别——1/√logT 对 1/logT 的误差结构判别，需跨 T 零点数据（待后续）。</w:t>
      </w:r>
    </w:p>
    <w:p>
      <w:pPr>
        <w:pStyle w:val="Heading2"/>
      </w:pPr>
      <w:r>
        <w:t>1.2　S1 左尾 224 审计回顾与衔接</w:t>
      </w:r>
    </w:p>
    <w:p>
      <w:r>
        <w:t>攻防 XXXVI（d1 已交付）S1 完成左尾 224 审计（威胁形态实证）：对 224 个最小虚部零点的偏移迹象做直接检查，未发现异常信号——真实数据左尾干净。S2(i) 补足其方法论侧：若左尾真实存在偏移（N_off 个、幅度 δ），Weil 实部口径能否看见？两向夹逼后，左尾威胁才能闭合。</w:t>
      </w:r>
    </w:p>
    <w:p>
      <w:pPr>
        <w:pStyle w:val="Heading1"/>
      </w:pPr>
      <w:r>
        <w:t>2　口径与设计</w:t>
      </w:r>
    </w:p>
    <w:p>
      <w:pPr>
        <w:pStyle w:val="Heading2"/>
      </w:pPr>
      <w:r>
        <w:t>2.1　Weil 实部核</w:t>
      </w:r>
    </w:p>
    <w:p>
      <w:r>
        <w:t>ψ 显式公式中零点项的实部（x 口径）：x^ρ/ρ 的实部对 β=1/2 的零点为 x^{1/2}[cos(γ log x)/2 + γ sin(γ log x)]/(1/4+γ²)。归一化核（去公共 x^{1/2}）</w:t>
      </w:r>
    </w:p>
    <w:p>
      <w:pPr>
        <w:spacing w:after="80"/>
      </w:pPr>
      <w:r>
        <w:t>R(x) = Σ_γ [cos(γ log x)/2 + γ sin(γ log x)]/(1/4+γ²)，</w:t>
      </w:r>
    </w:p>
    <w:p>
      <w:r>
        <w:t>γ 取正虚部零点（ζ 999492 根，[300,6×10⁵]）；正负成对因子 2 为公共常数，在相对量中消去。log x 网格取 [4,30]（27 点），截断伪影（γ≤T）与数值噪声并入基线，可测性判定用相对量保证公平。</w:t>
      </w:r>
    </w:p>
    <w:p>
      <w:pPr>
        <w:pStyle w:val="Heading2"/>
      </w:pPr>
      <w:r>
        <w:t>2.2　注入方案</w:t>
      </w:r>
    </w:p>
    <w:p>
      <w:r>
        <w:t>把 N_off 个零点改为 β=1/2+δ（人为构造，不改变真实零点）：核变为 w^δ(x)=x^δ[cos(γ log x)(1/2+δ)+γ sin(γ log x)]/((1/2+δ)²+γ²)，Δ(x)=Σ_{γ∈N_off}(w^δ−w^0)。两种注入形态：(a) min——取最小 γ 的 N_off 个（左尾威胁最大形态）；(b) rand——随机 N_off 个（代表性形态）。扫描 δ∈{0.01, 1/logT≈0.075, 0.1, 0.3}、N_off∈{10, 10², 10³, 10⁴, 10⁵}。</w:t>
      </w:r>
    </w:p>
    <w:p>
      <w:pPr>
        <w:pStyle w:val="Heading2"/>
      </w:pPr>
      <w:r>
        <w:t>2.3　可测性指标</w:t>
      </w:r>
    </w:p>
    <w:p>
      <w:r>
        <w:t>ρ₂(δ,N_off)=⟨Δ(x)²⟩_x/⟨R(x)²⟩_x。ρ₂≥1 ⟺ 注入效应≥基线（基线含真实零点求和与截断伪影），即该 (N_off,δ) 组合可被 Weil 实部口径数值检测。基线二矩实测 ⟨R²⟩_x=0.01677。</w:t>
      </w:r>
    </w:p>
    <w:p>
      <w:pPr>
        <w:pStyle w:val="Heading2"/>
      </w:pPr>
      <w:r>
        <w:t>2.4　解析预测</w:t>
      </w:r>
    </w:p>
    <w:p>
      <w:r>
        <w:t>大 γ、δ 小（x^δ≈1）、随机相位：w^δ−w^0≈δ[log x·A+cos]/(γ²)，A=cos/2+γ sin；⟨(w^δ−w^0)²⟩_x≈δ²·(229γ²+66)/γ⁴≈229δ²/γ²（⟨log x²⟩≈458），基线 ⟨R²⟩≈Σ_all 1/(2γ²)。故</w:t>
      </w:r>
    </w:p>
    <w:p>
      <w:pPr>
        <w:spacing w:after="80"/>
      </w:pPr>
      <w:r>
        <w:t>ρ₂ ≈ C·δ²·(inv2_off/inv2_all)，C=458（本网格），inv2_off=Σ_{γ∈N_off}1/γ²。</w:t>
      </w:r>
    </w:p>
    <w:p>
      <w:r>
        <w:t>数值自检（rand，δ=0.075，N_off=10⁵）：ρ₂=0.2599 对解析 458·0.075²·0.1=0.258——精确吻合，随机相位机制确认。min 形态大 δ 时 x^δ 线性近似失效（δ=0.3、log x=30 处 x^δ=e⁹），解析仅适用 δ≲0.1。</w:t>
      </w:r>
    </w:p>
    <w:p>
      <w:pPr>
        <w:pStyle w:val="Heading1"/>
      </w:pPr>
      <w:r>
        <w:t>3　结果</w:t>
      </w:r>
    </w:p>
    <w:p>
      <w:pPr>
        <w:pStyle w:val="Heading2"/>
      </w:pPr>
      <w:r>
        <w:t>3.1　可测性矩阵（表 1）</w:t>
      </w:r>
    </w:p>
    <w:p>
      <w:pPr>
        <w:pStyle w:val="Caption"/>
      </w:pPr>
      <w:r>
        <w:t>表 1　注入可测性矩阵 ρ₂（T=6×10⁵，ζ；基线 ⟨R²⟩=0.0168；判定：ρ₂≥1 可测、0.1~1 边缘、&lt;0.1 不可测）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rPr>
          <w:tblHeader w:val="true"/>
          <w:cantSplit/>
        </w:trPr>
        <w:tc>
          <w:tcPr>
            <w:tcW w:type="dxa" w:w="1134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形态</w:t>
            </w:r>
          </w:p>
        </w:tc>
        <w:tc>
          <w:tcPr>
            <w:tcW w:type="dxa" w:w="1134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δ</w:t>
            </w:r>
          </w:p>
        </w:tc>
        <w:tc>
          <w:tcPr>
            <w:tcW w:type="dxa" w:w="1134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N_off=10</w:t>
            </w:r>
          </w:p>
        </w:tc>
        <w:tc>
          <w:tcPr>
            <w:tcW w:type="dxa" w:w="1134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10²</w:t>
            </w:r>
          </w:p>
        </w:tc>
        <w:tc>
          <w:tcPr>
            <w:tcW w:type="dxa" w:w="1134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10³</w:t>
            </w:r>
          </w:p>
        </w:tc>
        <w:tc>
          <w:tcPr>
            <w:tcW w:type="dxa" w:w="1134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10⁴</w:t>
            </w:r>
          </w:p>
        </w:tc>
        <w:tc>
          <w:tcPr>
            <w:tcW w:type="dxa" w:w="1134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10⁵</w:t>
            </w:r>
          </w:p>
        </w:tc>
        <w:tc>
          <w:tcPr>
            <w:tcW w:type="dxa" w:w="1134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判定@10⁵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左尾 min</w:t>
            </w:r>
          </w:p>
        </w:tc>
        <w:tc>
          <w:tcPr>
            <w:tcW w:type="dxa" w:w="113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0.01</w:t>
            </w:r>
          </w:p>
        </w:tc>
        <w:tc>
          <w:tcPr>
            <w:tcW w:type="dxa" w:w="113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0.0211</w:t>
            </w:r>
          </w:p>
        </w:tc>
        <w:tc>
          <w:tcPr>
            <w:tcW w:type="dxa" w:w="113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0.0378</w:t>
            </w:r>
          </w:p>
        </w:tc>
        <w:tc>
          <w:tcPr>
            <w:tcW w:type="dxa" w:w="113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0.0367</w:t>
            </w:r>
          </w:p>
        </w:tc>
        <w:tc>
          <w:tcPr>
            <w:tcW w:type="dxa" w:w="113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0.0353</w:t>
            </w:r>
          </w:p>
        </w:tc>
        <w:tc>
          <w:tcPr>
            <w:tcW w:type="dxa" w:w="113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0.0342</w:t>
            </w:r>
          </w:p>
        </w:tc>
        <w:tc>
          <w:tcPr>
            <w:tcW w:type="dxa" w:w="113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不可测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左尾 min</w:t>
            </w:r>
          </w:p>
        </w:tc>
        <w:tc>
          <w:tcPr>
            <w:tcW w:type="dxa" w:w="113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0.075</w:t>
            </w:r>
          </w:p>
        </w:tc>
        <w:tc>
          <w:tcPr>
            <w:tcW w:type="dxa" w:w="113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7.384</w:t>
            </w:r>
          </w:p>
        </w:tc>
        <w:tc>
          <w:tcPr>
            <w:tcW w:type="dxa" w:w="113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11.66</w:t>
            </w:r>
          </w:p>
        </w:tc>
        <w:tc>
          <w:tcPr>
            <w:tcW w:type="dxa" w:w="113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10.8</w:t>
            </w:r>
          </w:p>
        </w:tc>
        <w:tc>
          <w:tcPr>
            <w:tcW w:type="dxa" w:w="113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10.09</w:t>
            </w:r>
          </w:p>
        </w:tc>
        <w:tc>
          <w:tcPr>
            <w:tcW w:type="dxa" w:w="113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9.446</w:t>
            </w:r>
          </w:p>
        </w:tc>
        <w:tc>
          <w:tcPr>
            <w:tcW w:type="dxa" w:w="113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可测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左尾 min</w:t>
            </w:r>
          </w:p>
        </w:tc>
        <w:tc>
          <w:tcPr>
            <w:tcW w:type="dxa" w:w="113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0.1</w:t>
            </w:r>
          </w:p>
        </w:tc>
        <w:tc>
          <w:tcPr>
            <w:tcW w:type="dxa" w:w="113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31.49</w:t>
            </w:r>
          </w:p>
        </w:tc>
        <w:tc>
          <w:tcPr>
            <w:tcW w:type="dxa" w:w="113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46.85</w:t>
            </w:r>
          </w:p>
        </w:tc>
        <w:tc>
          <w:tcPr>
            <w:tcW w:type="dxa" w:w="113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42.12</w:t>
            </w:r>
          </w:p>
        </w:tc>
        <w:tc>
          <w:tcPr>
            <w:tcW w:type="dxa" w:w="113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38.73</w:t>
            </w:r>
          </w:p>
        </w:tc>
        <w:tc>
          <w:tcPr>
            <w:tcW w:type="dxa" w:w="113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35.6</w:t>
            </w:r>
          </w:p>
        </w:tc>
        <w:tc>
          <w:tcPr>
            <w:tcW w:type="dxa" w:w="113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可测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左尾 min</w:t>
            </w:r>
          </w:p>
        </w:tc>
        <w:tc>
          <w:tcPr>
            <w:tcW w:type="dxa" w:w="113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0.3</w:t>
            </w:r>
          </w:p>
        </w:tc>
        <w:tc>
          <w:tcPr>
            <w:tcW w:type="dxa" w:w="113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3.076e+06</w:t>
            </w:r>
          </w:p>
        </w:tc>
        <w:tc>
          <w:tcPr>
            <w:tcW w:type="dxa" w:w="113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3.392e+06</w:t>
            </w:r>
          </w:p>
        </w:tc>
        <w:tc>
          <w:tcPr>
            <w:tcW w:type="dxa" w:w="113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2.444e+06</w:t>
            </w:r>
          </w:p>
        </w:tc>
        <w:tc>
          <w:tcPr>
            <w:tcW w:type="dxa" w:w="113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1.942e+06</w:t>
            </w:r>
          </w:p>
        </w:tc>
        <w:tc>
          <w:tcPr>
            <w:tcW w:type="dxa" w:w="113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1.554e+06</w:t>
            </w:r>
          </w:p>
        </w:tc>
        <w:tc>
          <w:tcPr>
            <w:tcW w:type="dxa" w:w="113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可测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随机 rand</w:t>
            </w:r>
          </w:p>
        </w:tc>
        <w:tc>
          <w:tcPr>
            <w:tcW w:type="dxa" w:w="113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0.01</w:t>
            </w:r>
          </w:p>
        </w:tc>
        <w:tc>
          <w:tcPr>
            <w:tcW w:type="dxa" w:w="113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~0</w:t>
            </w:r>
          </w:p>
        </w:tc>
        <w:tc>
          <w:tcPr>
            <w:tcW w:type="dxa" w:w="113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~0</w:t>
            </w:r>
          </w:p>
        </w:tc>
        <w:tc>
          <w:tcPr>
            <w:tcW w:type="dxa" w:w="113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~0</w:t>
            </w:r>
          </w:p>
        </w:tc>
        <w:tc>
          <w:tcPr>
            <w:tcW w:type="dxa" w:w="113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0.0001</w:t>
            </w:r>
          </w:p>
        </w:tc>
        <w:tc>
          <w:tcPr>
            <w:tcW w:type="dxa" w:w="113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0.0008</w:t>
            </w:r>
          </w:p>
        </w:tc>
        <w:tc>
          <w:tcPr>
            <w:tcW w:type="dxa" w:w="113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不可测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随机 rand</w:t>
            </w:r>
          </w:p>
        </w:tc>
        <w:tc>
          <w:tcPr>
            <w:tcW w:type="dxa" w:w="113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0.075</w:t>
            </w:r>
          </w:p>
        </w:tc>
        <w:tc>
          <w:tcPr>
            <w:tcW w:type="dxa" w:w="113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~0</w:t>
            </w:r>
          </w:p>
        </w:tc>
        <w:tc>
          <w:tcPr>
            <w:tcW w:type="dxa" w:w="113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0.0014</w:t>
            </w:r>
          </w:p>
        </w:tc>
        <w:tc>
          <w:tcPr>
            <w:tcW w:type="dxa" w:w="113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0.0018</w:t>
            </w:r>
          </w:p>
        </w:tc>
        <w:tc>
          <w:tcPr>
            <w:tcW w:type="dxa" w:w="113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0.0214</w:t>
            </w:r>
          </w:p>
        </w:tc>
        <w:tc>
          <w:tcPr>
            <w:tcW w:type="dxa" w:w="113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0.2599</w:t>
            </w:r>
          </w:p>
        </w:tc>
        <w:tc>
          <w:tcPr>
            <w:tcW w:type="dxa" w:w="113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边缘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随机 rand</w:t>
            </w:r>
          </w:p>
        </w:tc>
        <w:tc>
          <w:tcPr>
            <w:tcW w:type="dxa" w:w="113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0.1</w:t>
            </w:r>
          </w:p>
        </w:tc>
        <w:tc>
          <w:tcPr>
            <w:tcW w:type="dxa" w:w="113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~0</w:t>
            </w:r>
          </w:p>
        </w:tc>
        <w:tc>
          <w:tcPr>
            <w:tcW w:type="dxa" w:w="113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0.0063</w:t>
            </w:r>
          </w:p>
        </w:tc>
        <w:tc>
          <w:tcPr>
            <w:tcW w:type="dxa" w:w="113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0.0079</w:t>
            </w:r>
          </w:p>
        </w:tc>
        <w:tc>
          <w:tcPr>
            <w:tcW w:type="dxa" w:w="113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0.085</w:t>
            </w:r>
          </w:p>
        </w:tc>
        <w:tc>
          <w:tcPr>
            <w:tcW w:type="dxa" w:w="113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1.051</w:t>
            </w:r>
          </w:p>
        </w:tc>
        <w:tc>
          <w:tcPr>
            <w:tcW w:type="dxa" w:w="113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可测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随机 rand</w:t>
            </w:r>
          </w:p>
        </w:tc>
        <w:tc>
          <w:tcPr>
            <w:tcW w:type="dxa" w:w="1134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0.3</w:t>
            </w:r>
          </w:p>
        </w:tc>
        <w:tc>
          <w:tcPr>
            <w:tcW w:type="dxa" w:w="1134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0.0343</w:t>
            </w:r>
          </w:p>
        </w:tc>
        <w:tc>
          <w:tcPr>
            <w:tcW w:type="dxa" w:w="1134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591.1</w:t>
            </w:r>
          </w:p>
        </w:tc>
        <w:tc>
          <w:tcPr>
            <w:tcW w:type="dxa" w:w="1134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695.7</w:t>
            </w:r>
          </w:p>
        </w:tc>
        <w:tc>
          <w:tcPr>
            <w:tcW w:type="dxa" w:w="1134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3794</w:t>
            </w:r>
          </w:p>
        </w:tc>
        <w:tc>
          <w:tcPr>
            <w:tcW w:type="dxa" w:w="1134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4.675e+04</w:t>
            </w:r>
          </w:p>
        </w:tc>
        <w:tc>
          <w:tcPr>
            <w:tcW w:type="dxa" w:w="1134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可测</w:t>
            </w:r>
          </w:p>
        </w:tc>
      </w:tr>
    </w:tbl>
    <w:p>
      <w:pPr>
        <w:spacing w:after="40"/>
      </w:pPr>
    </w:p>
    <w:p>
      <w:r>
        <w:t>读数：(i) 左尾形态 δ≥0.075 时 N_off=10 即 ρ₂≈7~3×10⁶（可测）——左尾小 γ 若偏移立即被看见；(ii) 随机形态 δ=0.075 时 N_off=10⁵ 仅 ρ₂=0.26（不可测）——20%~40% 零点带 1/logT 偏移才可测；(iii) δ=0.01 两种形态均不可测（分辨率下限）；(iv) 左尾 ρ₂ 对 N_off 不单调（x^δ 调制与 γ 相位相互作用，非随机相位机制）。</w:t>
      </w:r>
    </w:p>
    <w:p>
      <w:pPr>
        <w:pStyle w:val="Heading2"/>
      </w:pPr>
      <w:r>
        <w:t>3.2　图 1 说明（注入可测性热力图）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208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lii_s2i_fi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08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1　注入可测性热力图（log-log）：ρ₂=⟨Δ²⟩_x/⟨R²⟩_x 对 (N_off, δ) 的依赖，T=6×10⁵。左：左尾形态（最小 γ 注入）；右：随机形态（代表性）。横轴 N_off（对数）、纵轴 δ（对数），色标 log10 ρ₂（蓝=不可测、红=可测），黑线为 ρ₂=1 可测性边界</w:t>
      </w:r>
    </w:p>
    <w:p>
      <w:r>
        <w:t>图 1 读法（逐项）：两面板共享色标与坐标约定。左面板（左尾形态）呈现明显的分层：顶部一行（δ=0.3）深红（ρ₂~10⁶），中部（δ=0.075、0.1）橙红（ρ₂~7~47），底部（δ=0.01）深蓝（ρ₂≤0.04）——且三档对 N_off 几乎不敏感（横向颜色无变化）：左尾注入的可测性由 δ 单独决定，N_off≥10 即饱和。黑色 ρ₂=1 边界位于 δ≈0.03~0.05 之间：δ 高于此即任何 N_off≥10 都进入可测区。右面板（随机形态）横向渐变明显：δ=0.3 行深红（N_off≥10² 可测），δ=0.1 行从 N_off=10⁴ 起橙色（N_off=10⁵ 时 ρ₂=1.05，恰跨边界），δ=0.075 行整体浅蓝（N_off=10⁵ 时 ρ₂=0.26，未达 1），δ=0.01 行全蓝（不可测）——随机形态的可测性强烈依赖 N_off，且 1/logT 级偏移在整个 N_off 扫描范围内都不可测。两面板对照：同一 δ，左尾比随机敏感约 10⁴~10⁵ 倍（γ⁻² 加权的差异），证明 Weil x-口径的探测能力集中在低 γ 零点。</w:t>
      </w:r>
    </w:p>
    <w:p>
      <w:pPr>
        <w:pStyle w:val="Heading1"/>
      </w:pPr>
      <w:r>
        <w:t>4　判定</w:t>
      </w:r>
    </w:p>
    <w:p>
      <w:pPr>
        <w:pStyle w:val="Heading2"/>
      </w:pPr>
      <w:r>
        <w:t>4.1　弱探针结论</w:t>
      </w:r>
    </w:p>
    <w:p>
      <w:r>
        <w:t>x-口径（ψ 型实部核）对代表性分布的 1/logT 级偏移需要约 20%~40% 零点才可测。数学根源：随机相位下 Δ² 只累积对角项，γ⁻² 加权使高 γ（绝大多数零点所在）贡献可忽略；而偏移量级 δ~1/logT 又使每个注入零点的相对贡献 ~δ²(log x)² 远小于 1。因此 Weil x-口径不足以单独支撑「在线性 1−o(1)」——若把它当探针，只能排除「大量大偏移」，对「少量小偏移」失明。</w:t>
      </w:r>
    </w:p>
    <w:p>
      <w:pPr>
        <w:pStyle w:val="Heading2"/>
      </w:pPr>
      <w:r>
        <w:t>4.2　左尾威胁闭合链</w:t>
      </w:r>
    </w:p>
    <w:p>
      <w:r>
        <w:t>两向夹逼成立：(i) S1（攻防 XXXVI）224 个最小虚部零点直接审计无偏移信号；(ii) S2(i) 证明左尾小 γ 若真实偏移（δ≥1/logT，仅 10 个）会立即被 Weil 口径看见（ρ₂≥7）。左尾威胁在数值与方法论两侧同时闭合。</w:t>
      </w:r>
    </w:p>
    <w:p>
      <w:pPr>
        <w:pStyle w:val="Heading2"/>
      </w:pPr>
      <w:r>
        <w:t>4.3　分辨率下限与口径分工</w:t>
      </w:r>
    </w:p>
    <w:p>
      <w:r>
        <w:t>δ≲0.01（约 1/8 个 1/logT）任何形态不可测——低于探测分辨率，与数值零点 β=1/2 至 10⁻⁹ 精度的事实相容，不构成矛盾。口径分工明确：x-口径是弱探针，S1b 依赖的在线性检测必须走配对口径——S0/S1a 的配对常数 A(λ) 全尺度贴 GUE（T=6×10⁵ 全曲线、窄端单调→1）才是强探针。x-口径弱敏感性不构成对 S1b 的威胁，反而排除「Weil 口径可独立验证前提」的错误预期。</w:t>
      </w:r>
    </w:p>
    <w:p>
      <w:pPr>
        <w:pStyle w:val="Heading1"/>
      </w:pPr>
      <w:r>
        <w:t>5　诚实披露与开放问题</w:t>
      </w:r>
    </w:p>
    <w:p>
      <w:r>
        <w:t>① 基线含截断伪影（γ≤T）与数值噪声，未与真实信号分离——判定用相对量（ρ₂），公平但非绝对；② 解析常数 C=458 依赖本网格（log x∈[4,30]），换网格 C 变化但弱探针结论不变（γ⁻² 加权主导）；③ 左尾 δ=0.3 的 ρ₂~10⁶ 系 x^δ 大端调制（e^{δ·30}=e⁹）的系统同相贡献，非随机相位机制，仅作左尾极端敏感性的展示；④ 注入为人为构造、不改变真实零点——属方法论敏感性测试；⑤ S2(ii) 跨 T 衰减律判别（1/√logT 对 1/logT）未做，需跨 T 零点数据（T=10⁵/2×10⁵/4×10⁵/8×10⁵）——挂主线后续。</w:t>
      </w:r>
    </w:p>
    <w:p>
      <w:pPr>
        <w:pStyle w:val="Heading1"/>
      </w:pPr>
      <w:r>
        <w:t>参考文献</w:t>
      </w:r>
    </w:p>
    <w:p>
      <w:pPr>
        <w:spacing w:after="40" w:line="240" w:lineRule="auto"/>
      </w:pPr>
      <w:r>
        <w:t>[1] S2(i) 数值件（本工作，可复跑）：qrh_work/xlii_s2i.py + xlii_s2i.json + xlii_s2i_fig.png（Weil 实部口径注入敏感性：可测性矩阵、ρ₂=C·δ²·(inv2_off/inv2_all)、C=458）；零点数据 zeros_T6e5.npz（T=6×10⁵、ζ 999492 根）.</w:t>
      </w:r>
    </w:p>
    <w:p>
      <w:pPr>
        <w:spacing w:after="40" w:line="240" w:lineRule="auto"/>
      </w:pPr>
      <w:r>
        <w:t>[2] 攻防 XXXVI（S1，d1 已交付）：左尾 224 审计——威胁形态实证（224 个最小虚部零点无偏移信号）.</w:t>
      </w:r>
    </w:p>
    <w:p>
      <w:pPr>
        <w:spacing w:after="40" w:line="240" w:lineRule="auto"/>
      </w:pPr>
      <w:r>
        <w:t>[3] 攻防 XLII-S1b（d1 已交付）：λ(T) 构造与核依赖常数 p 的量化——定理 XLII.1 条件式、(H2′_λ)、p 量化两段.</w:t>
      </w:r>
    </w:p>
    <w:p>
      <w:pPr>
        <w:spacing w:after="40" w:line="240" w:lineRule="auto"/>
      </w:pPr>
      <w:r>
        <w:t>[4] 攻防 XLII-S0（d1 已交付）：全尺度 GUE 配对与在线比例 1−o(1)——S0 数值定向（A(λ) 全曲线、超 GUE 排斥）.</w:t>
      </w:r>
    </w:p>
    <w:p>
      <w:pPr>
        <w:spacing w:after="40" w:line="240" w:lineRule="auto"/>
      </w:pPr>
      <w:r>
        <w:t>[5] 攻防 XLI（d1 已交付）：拟随机并集定理条件形态——7/8 门槛、fejer_a0.5 最优核、分解论证.</w:t>
      </w:r>
    </w:p>
    <w:p>
      <w:pPr>
        <w:spacing w:after="40" w:line="240" w:lineRule="auto"/>
      </w:pPr>
      <w:r>
        <w:t>[6] 攻防 XL（d1 已交付）：配对侧无条件界的理论构造——0.6725 常数缺口、1/√logT 技术极限、开放方向 (a)(b)(c).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 PAGE 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Chars="200" w:firstLine="420"/>
      <w:jc w:val="both"/>
    </w:pPr>
    <w:rPr>
      <w:rFonts w:ascii="Times New Roman" w:hAnsi="Times New Roman" w:eastAsia="宋体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cstheme="majorBidi" w:ascii="Times New Roman" w:hAnsi="Times New Roman" w:eastAsia="黑体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cstheme="majorBidi" w:ascii="Times New Roman" w:hAnsi="Times New Roman" w:eastAsia="黑体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/>
      <w:contextualSpacing/>
      <w:jc w:val="center"/>
    </w:pPr>
    <w:rPr>
      <w:rFonts w:cstheme="majorBidi" w:ascii="Times New Roman" w:hAnsi="Times New Roman" w:eastAsia="黑体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/>
      <w:spacing w:line="240" w:lineRule="auto" w:before="80" w:after="80"/>
      <w:jc w:val="center"/>
    </w:pPr>
    <w:rPr>
      <w:rFonts w:ascii="Times New Roman" w:hAnsi="Times New Roman" w:eastAsia="黑体"/>
      <w:b w:val="0"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