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路2攻防XXIV  B1 定律与 Δ 转正反例</w:t>
      </w:r>
    </w:p>
    <w:p>
      <w:pPr>
        <w:jc w:val="center"/>
      </w:pPr>
      <w:r>
        <w:rPr>
          <w:rFonts w:ascii="Times New Roman" w:hAnsi="Times New Roman" w:eastAsia="黑体"/>
          <w:b/>
          <w:sz w:val="28"/>
        </w:rPr>
        <w:t>跨族互斥还原为素项偏置：D=309/D=221 反例与 D=399 方法学边界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K = ℚ(√5)，ζ_K = ζ·L(χ_D)，T = 2×10⁴</w:t>
      </w:r>
    </w:p>
    <w:p>
      <w:pPr>
        <w:pStyle w:val="Heading1"/>
      </w:pPr>
      <w:r>
        <w:t>1　任务口径</w:t>
      </w:r>
    </w:p>
    <w:p>
      <w:pPr>
        <w:pStyle w:val="Heading2"/>
      </w:pPr>
      <w:r>
        <w:t>1.1　承接与目标</w:t>
      </w:r>
    </w:p>
    <w:p>
      <w:r>
        <w:t>攻防XXIII判定 Δ 常数定律存活于振荡通道并遗留三项：修正根集跨 T、D = 53 素项弱化理论解释、三分量对齐复核。用户选定遗留②并追加指令“扫 B1&gt;0 域检验 Δ 转正预测”。本档执行四步：① 240 域 B1 大范围扫描与基本判别式分类；② 生成 D=309、D=221 修正根集重算 Δ（检验“素项带正可压垮 Δ”预测）；③ 六域拟合 Δ_osc 对 B1 的线性定律；④ 尝试非基本域 D=399（B1 = +0.818）并记录 R–S 校正失效的方法学边界。</w:t>
      </w:r>
    </w:p>
    <w:p>
      <w:pPr>
        <w:pStyle w:val="Heading2"/>
      </w:pPr>
      <w:r>
        <w:t>1.2　口径</w:t>
      </w:r>
    </w:p>
    <w:p>
      <w:r>
        <w:t>Δ = S − E，A(γ) = w(λ(t − γ))，w(u) = 4/(4 + u²)，λ = logT / R，R = 20，T = 2×10⁴，coef = (T − W)/(π²·logT) = 204.597，W = 20/λ = 2.02。三分量沿用攻防XXIII：Δ_avg 密度通道、Δ_osc 振荡通道、素项通道 coef·B_m 与跨 q 项。B1 = Σ_p χ_D(p)·(log p)²·p^{−1−2/λ}，χ_D 为 Kronecker 符号；对基本判别式 D≡1 mod 4，χ_D(p) = (p/D)（二次互反律无符号因子）。</w:t>
      </w:r>
    </w:p>
    <w:p>
      <w:pPr>
        <w:pStyle w:val="Heading1"/>
      </w:pPr>
      <w:r>
        <w:t>2　B1 大范围扫描与基本判别式分类</w:t>
      </w:r>
    </w:p>
    <w:p>
      <w:pPr>
        <w:pStyle w:val="Heading2"/>
      </w:pPr>
      <w:r>
        <w:t>2.1　240 域扫描（|D| ≤ 400）</w:t>
      </w:r>
    </w:p>
    <w:p>
      <w:r>
        <w:t>scan_b1_many.py 对 240 个实字符域计算 B1（10⁷ 内素数求和）：B1 &lt; 0 共 161 个（67%）、B1 &gt; 0 共 79 个；|B1| 最小 0.0014（D = 309），最负 −3.8407（D = 398）。攻防XXI“B1 &lt; 0 命题”在此口径下看似被推翻。</w:t>
      </w:r>
    </w:p>
    <w:p>
      <w:pPr>
        <w:pStyle w:val="Heading2"/>
      </w:pPr>
      <w:r>
        <w:t>2.2　基本判别式恒负（关键分类）</w:t>
      </w:r>
    </w:p>
    <w:p>
      <w:r>
        <w:t>按基本判别式判定（D≡1 mod 4 无平方因子，或 D = 4m、8m 型，m 无平方因子）重新分类：79 个基本判别式域的 B1 全部为负（79/79，|D| ≤ 400），无一例外；79 个正 B1 域全部是 D≡2、3 mod 4 的非基本字符。分水岭是二次互反律符号因子：D≡1 mod 4 时 χ_D(p) = (p/D) 无 (−1)^{((D−1)/2)((p−1)/2)} 因子，低位素项符号由 p 对 D 的二次剩余类直接决定；D≡3 mod 4 时符号因子介入，B1 可正可负。</w:t>
      </w:r>
    </w:p>
    <w:p>
      <w:pPr>
        <w:pStyle w:val="Heading2"/>
      </w:pPr>
      <w:r>
        <w:t>2.3　λ 无关性：充分大 T 的算术结构</w:t>
      </w:r>
    </w:p>
    <w:p>
      <w:r>
        <w:t>b1_tstable.py 对 79 个基本域扫描 λ = 3, 5, 10, 20, 100（权重指数 1 + 2/λ）：B1 &lt; 0 的比例为 57/79、73/79、79/79、79/79、79/79；|B1| 最小值随 λ 单调加深（0.0020 → 0.0012 → 0.0048 → 0.0375 → 0.1230）。结论：B1 &lt; 0 对基本判别式在充分大 T（λ ≥ 10）恒成立，且极限 Σ_p χ_D(p)(log p)²/p 呈现系统性负偏——这是算术结构而非小样本巧合。</w:t>
      </w:r>
    </w:p>
    <w:p>
      <w:pPr>
        <w:pStyle w:val="Heading2"/>
      </w:pPr>
      <w:r>
        <w:t>2.4　D = 53 弱化归因（攻防XXIII 遗留②收口）</w:t>
      </w:r>
    </w:p>
    <w:p>
      <w:r>
        <w:t>D = 53 的 B1 = −0.562 是基本域中的最弱档（其余 −0.77 ~ −1.39）。低位符号结构：前 12 个素数 +6/−6 完全均衡（2, 3, 5 负；7, 11, 13, 17 正），B1 前 10 素部分和仅 +0.069；对照 D = 17 前 12 素 +3/−8 负偏、前 10 素即 −1.047。低位符号由 D 对 {8, 12, 5, 7, 11, …} 的同余类决定——D = 53 恰好落在均衡类上，属算术巧合而非机制。</w:t>
      </w:r>
    </w:p>
    <w:p>
      <w:pPr>
        <w:pStyle w:val="Heading1"/>
      </w:pPr>
      <w:r>
        <w:t>3　Δ 转正反例（扫 B1&gt;0 域检验）</w:t>
      </w:r>
    </w:p>
    <w:p>
      <w:r>
        <w:t>B1 &gt; 0 的强正域全部非基本（D=399 等，见第 5 节），故在基本判别式内选取 B1 最弱的域作反例检验：D=309（B1 = −0.0018）与 D=221（B1 = −0.1559），两者均满足 B1 &gt; 阈值 −0.27 的预测转正条件。</w:t>
      </w:r>
    </w:p>
    <w:p>
      <w:pPr>
        <w:pStyle w:val="Heading2"/>
      </w:pPr>
      <w:r>
        <w:t>3.1　D = 309（B1 ≈ −0.0018）</w:t>
      </w:r>
    </w:p>
    <w:p>
      <w:r>
        <w:t>rs_corr_gen.py 生成修正根集：40682 根，与 ρ_L 期望 40698.4 差 −16.4（−0.040%），逐区间差全部落在 ±8 内——密度精确。三分量：Δ = +136.8、Δ_avg = −10.0、Δ_osc = +146.8；一阶 coef·B1 = −0.4（≈0）、素项和 = +51.0、跨 q = +95.8。Δ_osc 转正，跨 q 项亦转正。</w:t>
      </w:r>
    </w:p>
    <w:p>
      <w:pPr>
        <w:pStyle w:val="Heading2"/>
      </w:pPr>
      <w:r>
        <w:t>3.2　D = 221（B1 = −0.1559）</w:t>
      </w:r>
    </w:p>
    <w:p>
      <w:r>
        <w:t>修正根集 39612 根，与期望 39633.6 差 −21.6（−0.055%）。三分量：Δ = +70.2、Δ_avg = −14.8、Δ_osc = +85.0；一阶 −31.9、素项和 +28.9、跨 q +56.1。Δ_osc 转正。</w:t>
      </w:r>
    </w:p>
    <w:p>
      <w:pPr>
        <w:pStyle w:val="Heading2"/>
      </w:pPr>
      <w:r>
        <w:t>3.3　判定：Δ 常数定律不普适</w:t>
      </w:r>
    </w:p>
    <w:p>
      <w:r>
        <w:t>两个修正根集密度差 −0.04% ~ −0.06%（相对此前 −1.1% 伪影级别低两个量级），Δ_osc = +147 / +85 相对误差贡献 ~O(零点定位误差 × 4 万) ≈ 10——转正为真实信号。Δ 常数定律（跨实字符全负）被基本判别式反例击穿：它只对 |B1| 充分大的域成立，不是普适定律。</w:t>
      </w:r>
    </w:p>
    <w:p>
      <w:pPr>
        <w:pStyle w:val="Heading1"/>
      </w:pPr>
      <w:r>
        <w:t>4　Δ_osc 对 B1 的线性定律</w:t>
      </w:r>
    </w:p>
    <w:p>
      <w:pPr>
        <w:pStyle w:val="Heading2"/>
      </w:pPr>
      <w:r>
        <w:t>4.1　六域拟合</w:t>
      </w:r>
    </w:p>
    <w:p>
      <w:r>
        <w:t>六域（D = 5, 17, 41, 53, 309, 221）最小二乘：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1"/>
        </w:rPr>
        <w:t>Δ_osc = 596.1·B1 + 161.1，　跨q = 402.7·B1 + 106.3，　素项和 = 191.1·B1 + 52.0</w:t>
      </w:r>
    </w:p>
    <w:p>
      <w:r>
        <w:t>残差 RMS = 33.5、最大 66.4（D = 5，约 11%）。素项和的斜率 191 ≈ coef − coef·(B3 权重差) ≈ 205 − 13，与解析预期一致（素项和 = coef·(B1 + B2 + B3 + B4)，B2、B4 为 D 无关正常数）。</w:t>
      </w:r>
    </w:p>
    <w:p>
      <w:pPr>
        <w:pStyle w:val="Heading2"/>
      </w:pPr>
      <w:r>
        <w:t>4.2　阈值与稳健性</w:t>
      </w:r>
    </w:p>
    <w:p>
      <w:r>
        <w:t>Δ_osc &lt; 0 的阈值：B1* = −0.270。|B1| &gt; 0.3 的强四域拟合 Δ = 593·B1 + 157 与六域几乎一致——线性定律对强 B1 稳健；弱 B1 区（D=309、D=221）实测在线附近 ±17 内小幅波动。</w:t>
      </w:r>
    </w:p>
    <w:p>
      <w:pPr>
        <w:pStyle w:val="Heading2"/>
      </w:pPr>
      <w:r>
        <w:t>4.3　机制：跨 q 项非独立</w:t>
      </w:r>
    </w:p>
    <w:p>
      <w:r>
        <w:t>跨 q 项占 Δ_osc 恒 65% ~ 69% 是这条线性的必然推论（跨q = 402.7·B1 + 106.3 ≈ 0.675·Δ_osc），而非独立的零点动力学机制。跨 q 项的谱耦合（ζ 侧窗谱 â(τ) 与 L 零点谱 X_τ^L 的点积）主要由素项谱通道贡献，而素项谱由 χ_D 低位符号（即 B1）决定——B1 是 Δ_osc 的唯一自由度。带通谱分解佐证：D=17 素项带 −460、D=53 素项带 +373（翻转）、非素项带两域均负——素项带符号随 χ_D 变，非素项带负为常数项来源（截距 161 的主体）。</w:t>
      </w:r>
    </w:p>
    <w:p>
      <w:pPr>
        <w:pStyle w:val="Heading1"/>
      </w:pPr>
      <w:r>
        <w:t>5　D=399 失败与方法学边界</w:t>
      </w:r>
    </w:p>
    <w:p>
      <w:pPr>
        <w:pStyle w:val="Heading2"/>
      </w:pPr>
      <w:r>
        <w:t>5.1　奇特征适配</w:t>
      </w:r>
    </w:p>
    <w:p>
      <w:r>
        <w:t>非基本域 D = 399（≡3 mod 4）对应的本原实特征为 mod 4|D| = 1596 的奇特征。z_em.py / rs_corr_gen.py 扩展 L_family：q′ = 4|D|、theta 改 Γ((s+1)/2)（Stirling 5 项）。低区零点密度验证：46 根 vs 期望 45.1——奇特征适配正确。</w:t>
      </w:r>
    </w:p>
    <w:p>
      <w:pPr>
        <w:pStyle w:val="Heading2"/>
      </w:pPr>
      <w:r>
        <w:t>5.2　R–S 校正失效</w:t>
      </w:r>
    </w:p>
    <w:p>
      <w:r>
        <w:t>高区锚点 δZ = Z_EM − Z_RS 实测 [−12.28, +10.45]（偶特征域 ±0.3 ~ ±0.5）——Z_RS 的 Riemann–Siegel 型主项对 q = 1596 的奇特征截断误差大两个量级，且振荡高频使间距 6 的样条插值失准。修正根集密度差 −38.9%（28075 vs 期望 45914）——根集不可用。</w:t>
      </w:r>
    </w:p>
    <w:p>
      <w:pPr>
        <w:pStyle w:val="Heading2"/>
      </w:pPr>
      <w:r>
        <w:t>5.3　限制记录</w:t>
      </w:r>
    </w:p>
    <w:p>
      <w:r>
        <w:t>非基本域（奇特征大模）的 Δ 检验需要专门的奇特征 R–S 边界/拐点项公式，超出本轮范围。D=399 的 Δ 转正检验未达成，记录为方法学缺口；第 4 节线性定律对非基本域的推广留待该缺口补齐后验证。</w:t>
      </w:r>
    </w:p>
    <w:p>
      <w:pPr>
        <w:pStyle w:val="Heading1"/>
      </w:pPr>
      <w:r>
        <w:t>6　攻防XXI 结论修正</w:t>
      </w:r>
    </w:p>
    <w:p>
      <w:r>
        <w:t>攻防XXI“B1 &lt; 0 不普适（240 域 67:33）”判定过猛：按域类拆分后，B1 &lt; 0 对基本判别式恒成立（79/79，λ ≥ 10），对广义字符（D≡2、3 mod 4）不成立（79 个正 B1 全属此类）。攻防XXIII 6.5 依赖的“B1 &lt; 0 命题”对基本域独立站住；其适用范围须明确限定为基本判别式。Δ 定律的普适性随之修正为：Δ &lt; 0 对基本判别式且 |B1| &gt; 0.27 成立（79 域中约 67 个），例外集中在 B1 ∈ (−0.27, 0) 的弱偏置域。</w:t>
      </w:r>
    </w:p>
    <w:p>
      <w:pPr>
        <w:pStyle w:val="Heading1"/>
      </w:pPr>
      <w:r>
        <w:t>7　理论含义与下一步</w:t>
      </w:r>
    </w:p>
    <w:p>
      <w:r>
        <w:t>① Δ 定律还原为 B1 命题：Δ_osc = 596·B1 + 161，Δ &lt; 0 ⇔ B1 &lt; −0.27——跨族互斥不是独立的零点动力学现象，而是低位素项符号偏置的线性表象；② B1 &lt; 0 恒负（基本判别式、充分大 T）是可证明方向——实字符 L 函数在 s = 3/4 ~ 1 的对数导数/凸性与类数公式正性可能给出算术证明，一旦成立，Δ 定律对典型基本域即升级为定理；③ 补 B1 ∈ (−0.27, 0) 中间域（如 D=357、D=365）复核阈值附近形状；④ 攻防XXVI 的 decompose 素项模型解读须修正：B_m 缺 ζ 侧相位，真实耦合为 â(τ)·X_τ^L 双侧乘积，带通分解才是净耦合。</w:t>
      </w:r>
    </w:p>
    <w:p>
      <w:r>
        <w:br w:type="page"/>
      </w:r>
    </w:p>
    <w:p>
      <w:pPr>
        <w:pStyle w:val="Heading1"/>
      </w:pPr>
      <w:r>
        <w:t>附录A　数据表汇总</w:t>
      </w:r>
    </w:p>
    <w:p>
      <w:pPr>
        <w:pStyle w:val="Heading2"/>
      </w:pPr>
      <w:r>
        <w:t>表A.1　六域三分量（修正根集 @T = 2×10⁴）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 w:color="000000"/>
          <w:right w:val="none" w:sz="0" w:color="000000"/>
          <w:insideH w:val="none" w:sz="0" w:color="000000"/>
          <w:insideV w:val="none" w:sz="0" w:color="000000"/>
        </w:tblBorders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B1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Δ_avg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Δ_osc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一阶 coef·B1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二阶 coef·B2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素项和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跨q 项</w:t>
            </w:r>
          </w:p>
        </w:tc>
        <w:tc>
          <w:tcPr>
            <w:tcW w:type="dxa" w:w="907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跨q 占比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−1.2021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−622.58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−0.84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−621.75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−245.94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+59.63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−194.87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−426.88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69%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−1.3914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−647.09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−0.94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−646.15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−284.67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+68.89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−209.70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−436.45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68%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41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−1.2032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−520.48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−1.18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−519.30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−246.16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+70.33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−166.88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−352.42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68%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53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−0.5617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−172.30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−2.68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−169.62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−114.92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+70.47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−52.71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−116.91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69%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221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−0.1559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+70.16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−14.83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+85.00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−31.89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+66.06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+28.92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+56.08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66%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309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−0.0018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+136.77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−10.01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+146.78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−0.38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+53.03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+50.97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+95.81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65%</w:t>
            </w:r>
          </w:p>
        </w:tc>
      </w:tr>
    </w:tbl>
    <w:p>
      <w:pPr>
        <w:pStyle w:val="Heading2"/>
      </w:pPr>
      <w:r>
        <w:t>表A.2　带通谱分解（耦合带对 Δ_osc 的贡献）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 w:color="000000"/>
          <w:right w:val="none" w:sz="0" w:color="000000"/>
          <w:insideH w:val="none" w:sz="0" w:color="000000"/>
          <w:insideV w:val="none" w:sz="0" w:color="00000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τ 带</w:t>
            </w:r>
          </w:p>
        </w:tc>
        <w:tc>
          <w:tcPr>
            <w:tcW w:type="dxa" w:w="302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D=17</w:t>
            </w:r>
          </w:p>
        </w:tc>
        <w:tc>
          <w:tcPr>
            <w:tcW w:type="dxa" w:w="302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D=53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τ &lt; 0.30 低频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+0.1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+0.1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0.30 ~ 0.60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+0.0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素项 log2/log3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+134.1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−134.2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素项 log5/log7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−473.7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−6.8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素项 log11~17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+158.2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+419.7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3.10 ~ 4.00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−279.1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+94.3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4.00 ~ 5.00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−88.9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−343.2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τ &gt; 5.00 高频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−25.3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−75.5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素项带合计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−460.4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+373.0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非素项带合计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−182.7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−537.8</w:t>
            </w:r>
          </w:p>
        </w:tc>
      </w:tr>
    </w:tbl>
    <w:p>
      <w:pPr>
        <w:pStyle w:val="Heading2"/>
      </w:pPr>
      <w:r>
        <w:t>表A.3　线性定律拟合与残差（六域）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 w:color="000000"/>
          <w:right w:val="none" w:sz="0" w:color="000000"/>
          <w:insideH w:val="none" w:sz="0" w:color="000000"/>
          <w:insideV w:val="none" w:sz="0" w:color="000000"/>
        </w:tblBorders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B1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Δ_osc 实测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Δ_osc 预测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残差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−1.2021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−621.7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−555.4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−66.4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−1.3914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−646.2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−668.2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+22.1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−1.2032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−519.3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−556.0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+36.7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−0.5617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−169.6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−173.7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+4.1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−0.1559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+85.0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+68.2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+16.8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309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−0.0018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+146.8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+160.0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−13.3</w:t>
            </w:r>
          </w:p>
        </w:tc>
      </w:tr>
    </w:tbl>
    <w:p>
      <w:r>
        <w:t>拟合式：Δ_osc = 596.1·B1 + 161.1（RMS 33.5）；跨q = 402.7·B1 + 106.3；阈值 B1* = −0.270。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1"/>
    </w:pPr>
    <w:rPr>
      <w:rFonts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="Times New Roman" w:hAnsi="Times New Roman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