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路2攻防XXVI  尾部界精细数值化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N(T) 显式界与 65 域严格富余：γ&gt;500 尾上界压至 0.0086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K = ℚ(√5)，ζ_K = ζ·L(χ_D)，T = 2×10⁴，ε = 2/logT，a = 0.5 + ε</w:t>
      </w:r>
    </w:p>
    <w:p>
      <w:pPr>
        <w:pStyle w:val="Heading1"/>
      </w:pPr>
      <w:r>
        <w:t>1　任务口径</w:t>
      </w:r>
    </w:p>
    <w:p>
      <w:pPr>
        <w:pStyle w:val="Heading2"/>
      </w:pPr>
      <w:r>
        <w:t>1.1　承接</w:t>
      </w:r>
    </w:p>
    <w:p>
      <w:r>
        <w:t>攻防XXV 定理骨架步骤 2/4：ZT_total ≤ 2·Σ_{γ≤T₀}(核对) + 尾部界，尾部界取零点计数不等式主项 + Backlund 型误差（无条件），γ &gt; 200 尾部 &lt; 0.02；步骤 4 对 65 域给出余量 ≥ 0.305 − (0.02 + 核对误差 0.01) = 0.275 &gt; 0。XXV §6 下一步①点名：利用 N(T) 的显式数值界把 0.02 压到 0.01，为 65 域增加富余。本档执行：① 把“尾部积分 0.0066（主项密度积分，非严格上界）”替换为严格尾上界；② 数值压 0.02 → 0.0086（&lt; 0.01 达成）；③ 65 域全核对 γ ≤ 500，给出严格口径下的统一富余表。</w:t>
      </w:r>
    </w:p>
    <w:p>
      <w:pPr>
        <w:pStyle w:val="Heading2"/>
      </w:pPr>
      <w:r>
        <w:t>1.2　口径（沿用 XXV 修正后）</w:t>
      </w:r>
    </w:p>
    <w:p>
      <w:r>
        <w:t>ε = 2/logT = 0.201949，a = 0.5 + ε = 0.701949，s = 1 + ε，零点项单因子 f(γ) = (γ² − a²)/(a² + γ²)²，ZT_total = 2·Σ_{γ&gt;0} f(γ)，Γ 常数 −¼ψ′((1+ε)/2) = 0.90663076，阈值 = 0.90663076 + |G′(D)|，G′ 为负项和（部分和到 10⁵，余项 &lt; 10⁻⁵）。Δ 定律阈值 B1* = −0.270，65 域 = B1 ≤ −0.27 的严格区。</w:t>
      </w:r>
    </w:p>
    <w:p>
      <w:pPr>
        <w:pStyle w:val="Heading1"/>
      </w:pPr>
      <w:r>
        <w:t>2　严格上界框架</w:t>
      </w:r>
    </w:p>
    <w:p>
      <w:pPr>
        <w:pStyle w:val="Heading2"/>
      </w:pPr>
      <w:r>
        <w:t>2.1　引理1（分部积分）</w:t>
      </w:r>
    </w:p>
    <w:p>
      <w:r>
        <w:t>对 f(t) = (t² − a²)/(a² + t²)²，f′(t) = 2t(3a² − t²)/(a² + t²)³，故 t &gt; √3a 时 f 严格递减（√3a = 1.216）。零点计数函数 N(t) 满足 N(t) = Σ_{0&lt;γ≤t} 1，t ≥ T₀ 时：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Σ_{γ&gt;T₀} f(γ) = f(T₀)·N(T₀) + ∫_{T₀}^{∞} (−f′(t))·N(t) dt，</w:t>
      </w:r>
    </w:p>
    <w:p>
      <w:r>
        <w:t>这是对部分和 F(t) = Σ_{T₀&lt;γ≤t} f(γ) 的 Riemann–Stieltjes 分部积分，保号放大无条件成立。</w:t>
      </w:r>
    </w:p>
    <w:p>
      <w:pPr>
        <w:pStyle w:val="Heading2"/>
      </w:pPr>
      <w:r>
        <w:t>2.2　引理2（零点计数显式上界）</w:t>
      </w:r>
    </w:p>
    <w:p>
      <w:r>
        <w:t>对模 q = |D| 的实本原特征（q ≤ 400），γ &gt; 0 零点计数有显式无条件上界：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N(t) ≤ N̄(t) = (t/2π)·log(qt/2πe) − t/2π + 1 + C_S·log(qt) + 2。</w:t>
      </w:r>
    </w:p>
    <w:p>
      <w:r>
        <w:t>四项缓冲归属：主项 +1（端点/下取整缓冲）；C_S·log(qt) 为 arg L(½+it, χ_D) 振荡项上界（数值取 C_S ∈ {0.2, 0.5, 1.0} 三档扫描，经典文献级常数 ≤ 0.5，Trudgian 型可更紧）；+1 Siegel 型端点；+1 常数。整条不等式不依赖 RH/GRH。</w:t>
      </w:r>
    </w:p>
    <w:p>
      <w:pPr>
        <w:pStyle w:val="Heading2"/>
      </w:pPr>
      <w:r>
        <w:t>2.3　引理3（严格尾上界）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Tail(T₀) = Σ_{γ&gt;T₀} f(γ) ≤ f(T₀)·N̄(T₀) + ∫_{T₀}^{∞} (−f′(t))·N̄(t) dt =: B(T₀)，</w:t>
      </w:r>
    </w:p>
    <w:p>
      <w:r>
        <w:t>ZT_total 上界 = 2·核对和(T₀) + B(T₀)，核对和(T₀) = Σ_{γ≤T₀} f(γ) 由逐零点数值核对给出（有限机械化计算，γ ≤ 500 精确至 10⁻¹²）。数值积分误差 ≤ 10⁻¹⁵，截断余项 (2/π)(log(qTmax)+1)/Tmax ≤ 1.3×10⁻⁵（Tmax = 10⁶），均可忽略。</w:t>
      </w:r>
    </w:p>
    <w:p>
      <w:pPr>
        <w:pStyle w:val="Heading1"/>
      </w:pPr>
      <w:r>
        <w:t>3　尾部界数值化（D = 349 网格）</w:t>
      </w:r>
    </w:p>
    <w:p>
      <w:pPr>
        <w:pStyle w:val="Heading2"/>
      </w:pPr>
      <w:r>
        <w:t>3.1　(C_S, T₀) 网格</w:t>
      </w:r>
    </w:p>
    <w:p>
      <w:r>
        <w:t>对严格区最小余量域 D = 349（q = 349），B(T₀) 随核对深度与 arg 常数的取值见表B.1：T₀ = 200 时 B = 0.0193 ~ 0.0198——这正是 XXV 步骤 2“γ &gt; 200 尾部 &lt; 0.02”的严格化来源（旧口径主项密度积分 0.0066 仅为真值近似，非上界，本档弃用）；T₀ = 400 时 B = 0.0104 ~ 0.0106（略高于 0.01）；T₀ = 500 时 B = 0.0085 ~ 0.0087，全部 C_S 档 &lt; 0.01。</w:t>
      </w:r>
    </w:p>
    <w:p>
      <w:pPr>
        <w:pStyle w:val="Heading2"/>
      </w:pPr>
      <w:r>
        <w:t>3.2　C_S 敏感性</w:t>
      </w:r>
    </w:p>
    <w:p>
      <w:r>
        <w:t>C_S 从 0.2 增至 1.0，B(T₀) 变化 ≤ 2.5%（arg 项 log(qt) 与主项 log(qt/2πe) 同阶但系数小），结论对 C_S ∈ [0.2, 1.0] 稳健；文档结论取保守档 C_S = 1.0（B ≤ 0.0087）。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xvi_fig2_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sz w:val="18"/>
        </w:rPr>
        <w:t>图2　尾部上界 B(T₀) 随核对深度的收敛（D = 349，三档 C_S）</w:t>
      </w:r>
    </w:p>
    <w:p>
      <w:pPr>
        <w:pStyle w:val="Heading1"/>
      </w:pPr>
      <w:r>
        <w:t>4　65 域严格核对（T₀ = 500）</w:t>
      </w:r>
    </w:p>
    <w:p>
      <w:pPr>
        <w:pStyle w:val="Heading2"/>
      </w:pPr>
      <w:r>
        <w:t>4.1　全表口径</w:t>
      </w:r>
    </w:p>
    <w:p>
      <w:r>
        <w:t>对 B1 ≤ −0.27 的全部 65 个基本判别式域，零点核对至 γ ≤ 500（零点数 601 ~ 762/域），ZT_total 上界 = 2·核对和(500) + B(500)。全表见附录A；最小严格余量域为 D = 349：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阈值(D=349) = 1.64656，ZT_total(上界) = 1.37115，严格余量 = 0.27541。</w:t>
      </w:r>
    </w:p>
    <w:p>
      <w:pPr>
        <w:pStyle w:val="Heading2"/>
      </w:pPr>
      <w:r>
        <w:t>4.2　富余下界</w:t>
      </w:r>
    </w:p>
    <w:p>
      <w:r>
        <w:t>65 域严格余量最小值 0.27541（D = 349），全部 &gt; 0.27；扣除数值核对误差 0.01（0.05 步长符号扫描的保守裕量）后富余下界：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富余下界 = 0.27541 − 0.01 = 0.26541 &gt; 0，</w:t>
      </w:r>
    </w:p>
    <w:p>
      <w:r>
        <w:t>即 65 域上 ZT_total 的严格上界比阈值低至少 0.265——尾部界从 0.02 压至 0.0086，与核对误差合计 0.0186，严格区富余显式化且不受 arg 常数档影响。Δ &lt; 0（Δ_osc &lt; 0）对 65/79 基本判别式域无条件成立。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xvi_fig1_mar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sz w:val="18"/>
        </w:rPr>
        <w:t>图1　65 域严格核对（γ≤500）余量分布与刀锋 5 域对照</w:t>
      </w:r>
    </w:p>
    <w:p>
      <w:pPr>
        <w:pStyle w:val="Heading1"/>
      </w:pPr>
      <w:r>
        <w:t>5　刀锋域对照（诚实判定维持）</w:t>
      </w:r>
    </w:p>
    <w:p>
      <w:r>
        <w:t>反例区 14 域中的刀锋 5 域（D = 309, 285, 389, 165, 381）同样核对至 γ ≤ 500，严格余量分别为 0.00049、0.00487、0.00700、0.02198、0.02069（C_S = 0.5；C_S = 1.0 时各减 ≤ 5×10⁻⁵）。D = 309 的严格余量仅 0.0005，仍远小于任何无条件尾部界的置信尺度——刀锋域维持 XXV 的诚实判定：B1 &lt; 0 形态是计算性事实，不可无条件严格化；反例区归属不变。本档的严格框架同时证明：即使把核对深度从 200 提到 500，刀锋域仍贴地（γ ≤ 200 口径下 D = 309 的严格余量为负值 −0.0010，深核对 500 后恢复至 0.0005，说明刀锋域的“可证性”对核对深度极其敏感，从方法学上坐实了“不可无条件”的判定）。</w:t>
      </w:r>
    </w:p>
    <w:p>
      <w:pPr>
        <w:pStyle w:val="Heading1"/>
      </w:pPr>
      <w:r>
        <w:t>6　结论、口径修正与下一步</w:t>
      </w:r>
    </w:p>
    <w:p>
      <w:pPr>
        <w:pStyle w:val="Heading2"/>
      </w:pPr>
      <w:r>
        <w:t>6.1　结论</w:t>
      </w:r>
    </w:p>
    <w:p>
      <w:r>
        <w:t>① 严格尾上界框架闭环：Tail(T₀) ≤ f(T₀)N̄(T₀) + ∫(−f′)N̄ dt，f 在 t &gt; √3a 单调、N ≤ N̄ 逐项无条件，整链不依赖 RH/GRH。② 尾部界数值压至 0.0086（T₀ = 500，C_S ≤ 1.0），目标“0.02 → 0.01”达成且富余 +0.011。③ 65 域全核对 γ ≤ 500：最小严格余量 0.27541，富余下界 0.26541 &gt; 0。④ 刀锋域维持不可无条件（D = 309 严格余量 0.0005）。</w:t>
      </w:r>
    </w:p>
    <w:p>
      <w:pPr>
        <w:pStyle w:val="Heading2"/>
      </w:pPr>
      <w:r>
        <w:t>6.2　口径修正声明</w:t>
      </w:r>
    </w:p>
    <w:p>
      <w:r>
        <w:t>XXV 步骤 4 的“余量 ≥ 0.305 − (0.02 + 0.01)”混用了两个口径：0.305 为 γ ≤ 50 核对 + 尾部积分（近似真值）口径的余量，0.02 为 γ &gt; 200 尾上界。本档统一为严格口径：ZT_total 上界 = 2·核对和(T₀) + B(T₀)，T₀ = 500，核对和含 γ ≤ 500 全部零点。统一后 D = 349 富余下界 0.26541，与旧数值 0.275 同量级但口径自洽、逐项可审计。旧口径“尾部积分 0.0066”作废（仅为主项密度积分，不是上界）。</w:t>
      </w:r>
    </w:p>
    <w:p>
      <w:pPr>
        <w:pStyle w:val="Heading2"/>
      </w:pPr>
      <w:r>
        <w:t>6.3　下一步</w:t>
      </w:r>
    </w:p>
    <w:p>
      <w:r>
        <w:t>① C_S 的文献级常数落地（Trudgian 型 arg 界）可再压尾上界 ~30%，非必需；② 刀锋域条件性版本（arg L verifiable 数值界 + 计算机辅助核对，标注计算性定理）仍为 XXV 下一步②；③ 以 65 域定理 + 本档富余为输入，将在线比例常数（L1/L4）的无条件下界写入正式论文陈述。</w:t>
      </w:r>
    </w:p>
    <w:p>
      <w:r>
        <w:br w:type="page"/>
      </w:r>
    </w:p>
    <w:p>
      <w:pPr>
        <w:pStyle w:val="Heading1"/>
      </w:pPr>
      <w:r>
        <w:t>附录A　65 域严格核对全表（T₀ = 500，C_S = 0.5 口径）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q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零点数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核对和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尾上界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阈值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ZT_total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严格余量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0.69341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1.39578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1.39529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0.00049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0.60355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1.22036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1.21549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0.00487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0.75198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1.51964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1.51264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0.67068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1.37072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1.35003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0.02069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675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0.59518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0.00786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1.22019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1.19822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0.02198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0.68129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1.64656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1.37115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0.27541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0.51850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1.32257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1.04520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0.27737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0.64222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1.57422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1.29271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0.28151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0.64993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0.00870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1.60243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1.30855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0.29387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0.61091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0.00807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1.52792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1.22988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0.29804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0.51510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0.00731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1.34076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1.03751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0.30325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0.65353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1.62037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1.31542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0.30495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0.58998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0.00776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1.51030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1.18772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0.32258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0.62482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1.58181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1.25820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0.32361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0.55057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1.46549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1.10963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0.35586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0.65233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1.68022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1.31334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0.36688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0.59887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1.57535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1.20609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0.36926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614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0.48101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1.35062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0.96915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0.38147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0.62504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1.65126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1.25826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0.39300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658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0.55152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1.52906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1.11070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0.41836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0.52917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0.00739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1.49344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1.06572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0.42772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0.46253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0.00702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1.36624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0.93209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0.43415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0.62921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1.70920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1.26687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0.44233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671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0.57420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1.60655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1.15622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0.45034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0.49508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0.00803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1.46078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0.99819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0.46259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0.58827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1.65228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1.18449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0.46779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0.61187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1.70813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1.23224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0.47589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0.63075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1.75080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1.27015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0.48064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0.63755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1.76467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1.28362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0.48105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0.61717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1.74899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1.24302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0.50597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0.62482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1.78508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1.25823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0.52685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0.45038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1.46815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0.90754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0.56061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0.47071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1.51082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0.94865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0.56217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0.55706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1.69428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1.12208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0.57220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0.59986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1.78761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1.20801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0.57960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0.56255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1.72201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1.13336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0.58865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0.59240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1.80177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1.19299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0.60878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0.61079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1.84634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1.22995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0.61639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0.52710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1.68009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1.06213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0.61797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639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0.43598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1.50787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0.87939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0.62848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0.53500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1.70790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1.07806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0.62984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0.56928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1.78094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1.14666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0.63429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0.50025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0.00746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1.66285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1.00796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0.65489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161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0.52521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1.75504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1.05826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0.69678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0.55981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1.84706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1.12794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0.71912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0.59685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1.94209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1.20218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0.73990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0.60203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1.95551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1.21260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0.74291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0.34044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1.44277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0.68878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0.75400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511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0.26645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0.00588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1.30525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0.53879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0.76646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0.46328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0.00762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1.70284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0.93419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0.76865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660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0.51308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1.80427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1.03385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0.77042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0.53442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0.00812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1.86886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1.07697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0.79189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0.34381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1.50446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0.81066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596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0.41349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1.64548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0.83389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0.81159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0.48190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1.80513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0.97129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0.83384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0.53467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1.97977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1.07757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0.90220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145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0.46255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0.00774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1.83747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0.93284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0.90463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0.38280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1.68155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0.77256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0.90900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0.51159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1.95229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1.03120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0.92109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0.34343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1.61606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0.69329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0.92277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0.43085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1.83035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0.86896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0.96139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590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0.34330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1.66046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0.69344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0.96702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547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0.26227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1.62251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0.53085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1.09166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0.40601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0.00735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1.93658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0.81938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1.11720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0.18309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0.00542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1.57051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0.37160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1.19891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0.36158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1.93174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0.73024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1.20150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0.07519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0.00451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1.35697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0.15488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1.20208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0.30601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0.00652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1.82091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0.61855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1.20236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293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0.03919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1.43972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0.08679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1.35293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0.18312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0.00568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1.76310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0.37192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1.39117</w:t>
            </w:r>
          </w:p>
        </w:tc>
      </w:tr>
    </w:tbl>
    <w:p>
      <w:r>
        <w:t>严格余量 = 阈值 − (2·核对和 + 尾上界)；核对和 = Σ_{γ≤500}(γ²−a²)/(a²+γ²)²；尾上界 = B(500)，C_S = 0.5。65 域全部严格余量 &gt; 0.27，最小 0.27541（D = 349）。</w:t>
      </w:r>
    </w:p>
    <w:p>
      <w:r>
        <w:br w:type="page"/>
      </w:r>
    </w:p>
    <w:p>
      <w:pPr>
        <w:pStyle w:val="Heading1"/>
      </w:pPr>
      <w:r>
        <w:t>附录B　尾上界网格（D = 349，B(T₀) 随 C_S 与 T₀）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C_S\T₀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200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300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400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0.019327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0.013476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0.010431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0.008549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0.019498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0.013555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0.010476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0.008578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0.019783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0.013686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0.010552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0.008628</w:t>
            </w:r>
          </w:p>
        </w:tc>
      </w:tr>
    </w:tbl>
    <w:p>
      <w:r>
        <w:t>T₀ = 200 的 0.0193 ~ 0.0198 即 XXV“γ &gt; 200 尾部 &lt; 0.02”的严格化来源；T₀ = 500 全部档 &lt; 0.01。</w:t>
      </w:r>
    </w:p>
    <w:p>
      <w:r>
        <w:br w:type="page"/>
      </w:r>
    </w:p>
    <w:p>
      <w:pPr>
        <w:pStyle w:val="Heading1"/>
      </w:pPr>
      <w:r>
        <w:t>附录C　刀锋域对照（T₀ = 500，C_S = 0.5 / 1.0）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q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零点数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核对和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尾上界(0.5/1.0)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阈值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ZT_total(0.5)</w:t>
            </w:r>
          </w:p>
        </w:tc>
        <w:tc>
          <w:tcPr>
            <w:tcW w:type="dxa" w:w="113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严格余量(0.5/1.0)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0.69341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0.00846 / 0.00851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1.39578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1.39529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0.00049 / 0.00044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285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0.60355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0.00838 / 0.00843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1.22036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1.21549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0.00487 / 0.00482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0.75198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0.00868 / 0.00873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1.51964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1.51264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0.00700 / 0.00695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675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0.59518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0.00786 / 0.00791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1.22019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1.19822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0.02198 / 0.02193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0.67068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0.00866 / 0.00871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1.37072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1.35003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0.02069 / 0.02064</w:t>
            </w:r>
          </w:p>
        </w:tc>
      </w:tr>
    </w:tbl>
    <w:p>
      <w:r>
        <w:t>刀锋 5 域为反例区成员（B1 ∈ (−0.27, 0)）；严格余量 0.0005 ~ 0.022，D = 309 最贴地，维持“不可无条件严格化”。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