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路2攻防XXVII—引理3.2跨族权重移除：配对常数NζNL与Q(0)口径修正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摘要：对 K=ℚ(√5)、ζ_K=ζ·L(χ5) 框架，本攻防完成引理 3.2“权重移除”的跨族版数值再验（任务 (b)）。三个结论：(1) 跨族无权配对主项系数恒等于 0.703×∫|η̂|⁴dξ（4 组 λ₀×形状全验证，比值 0.700–0.704），其解析身份为 c_cross=N_ζN_L/NORM²（理论 0.712，实测差 1.3%）；(2) w 权重在跨族侧是惰性的——w 加权与无权差 &lt;0.3%，跨族“权重移除”无条件成立；(3) 攻防 XVIII 的 Q(0)=∫η⁴ 口径被数值否定（λ₀=1.0 时预测 0.125 对实测 0.233，差 87%），须替换为 Q_eff=c_cross·∫|η̂|⁴dξ。S1 按正确口径重算：uniform 门槛 λ*=0.7397（旧 0.736，几乎不变——两口径在门槛处巧合交叉），通道维持“锁而非死”，(a) 的放宽依据继续有效。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1  任务与背景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攻防 XII 定理 3.1′ 给出跨族配对相关的 w 加权显式公式：Σ_{ρζ,ρL}f̂(i(ρζ−ρL)λ/2π)·w(ρζ−ρL) = (T/2π)logT·(f(0)+O(1/√logT))，常数分解 C_MT^K=C_MT+Q(0)+2S_cross/N_K，其中 Q(0)=∫η⁴ 出自攻防 XVIII 的假设（从未经数值验证）。S1 扫描发现：λ≤1/2 内 min∫η⁴=1.0（单参数判死），双参数同降下 uniform 族在 λ*≈0.736 越过 C₀^K 门槛 0.6357——但 λ*&gt;BGST 引理 3.1 的支撑上界 1/2，通道处于“锁而非死”。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 (b) 两项：其一，验证引理 3.2“权重移除”的跨族版本（η_ε 构造放宽到 λ&gt;1/2 是否合法）；其二，再验 Q(0) 系数——即跨族配对和的真实主项系数究竟是 ∫η⁴ 还是别的量。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  数值协议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数据：T=6×10⁵，ζ 零点 N_ζ=999492，L(χ5) 零点 N_L=1150050（攻防 XII 谱数据 zeros_T6e5.npz）。归一化 NORM=(T/2π)logT=1.2707×10⁶。核约定：η̂(ξ)=∫η(u)e^{iξu}du，线上宗量 ξ=Δγ·logT，配对核为 η̂⁴(Δγ·logT)。窗口 WIN=1.5（核按 |x|⁻⁴ 衰减，截断误差 &lt;3×10⁻⁵）。shape 取 uniform（η=1/(2λ₀)）与 cosine（η=(1+cos(πu/λ₀))/(2λ₀)）。脚本 lemma32_cross.py（728 s）与 lemma32_wcheck.py（321 s）。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3  结果 I：跨族无权配对主项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 4 组 (λ₀, shape) 扫描，跨族无权和 S_u=Σ_{ρζ,ρL}η̂⁴(Δγ·logT) 与 (T/2π)logT 的比值恒为 (0.700–0.704)×(η⁴∗)(0)。其中 (η⁴∗)(0)=∫|η̂|⁴dξ（Parseval），uniform 族解析为 1/(3λ₀)。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79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λ₀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shape</w:t>
            </w:r>
          </w:p>
        </w:tc>
        <w:tc>
          <w:tcPr>
            <w:tcW w:type="dxa" w:w="136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S_u/NORM</w:t>
            </w:r>
          </w:p>
        </w:tc>
        <w:tc>
          <w:tcPr>
            <w:tcW w:type="dxa" w:w="136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(η⁴*)(0)</w:t>
            </w:r>
          </w:p>
        </w:tc>
        <w:tc>
          <w:tcPr>
            <w:tcW w:type="dxa" w:w="90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比值</w:t>
            </w:r>
          </w:p>
        </w:tc>
        <w:tc>
          <w:tcPr>
            <w:tcW w:type="dxa" w:w="181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∫η⁴ (旧口径)</w:t>
            </w:r>
          </w:p>
        </w:tc>
        <w:tc>
          <w:tcPr>
            <w:tcW w:type="dxa" w:w="136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旧口径/实测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0.3160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0.4505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0.7014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0.3085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0.98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0.2336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0.3335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0.7006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0.1250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0.54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cosine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0.5138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0.7314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0.7025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1.3496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2.63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cosine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0.3798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0.5412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0.7018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0.5469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1.44</w:t>
            </w:r>
          </w:p>
        </w:tc>
      </w:tr>
    </w:tbl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解析身份：把配对和按 Δγ≈0 连续化，Σ≈(N_ζN_L/T)·(1/logT)·2π(η⁴∗)(0)，故主项系数 c_cross=N_ζN_L/NORM²=0.7120（理论密度积）；实测 0.703，差 1.3% 来自零点密度随 t 的非均匀与端点效应。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数值级定理（可无条件化的候选）：Σ_{ρζ,ρL}η̂⁴(Δγ·logT) = c_cross·(η⁴∗)(0)·NORM + o(NORM)，c_cross→N_ζN_L/NORM²。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4  结果 II：w 惰性——跨族“权重移除”无条件成立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加 w(Δγ)=4/(4+Δγ²) 后重算：S_w/NORM 与 S_u/NORM 差 &lt;0.3%（λ₀=0.74 uniform：0.3154 对 0.3160；λ₀=1.0 uniform：0.2334 对 0.2336；0.74 cosine：0.5115 对 0.5138）。原因：核 η̂⁴ 的有效支撑 |Δγ|≲π/(λ₀·logT)&lt;0.32，在该区域内 w≥1−O((logT)⁻²)，权重形同虚设。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推论：跨族侧“权重移除”比同族更简单——无需 Lamzouri 引理 3.2 的 η_ε 构造，w 与核卷积可直接交换到 w≡1，误差 O((logT)⁻²) 级。这是 λ&gt;1/2 支撑放宽的一个独立依据。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5  结果 III：Q(0)=∫η⁴ 口径判定——死亡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攻防 XVIII 的 Q(0)=∫η⁴ 预测跨族主项系数：λ₀=0.74 给 0.3085（实测 0.3160，差 2%）；λ₀=1.0 给 0.125（实测 0.2334，差 87%）。λ₀=0.74 的“符合”是代数巧合：1/(8λ³) 与 0.703/(3λ) 恰在 λ≈0.73 相交。口径必须替换：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Q_eff(λ₀) = c_cross·∫|η̂|⁴dξ = c_cross·(η⁴∗)(0)，c_cross≈0.703。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对常数分解 C_MT^K=C_MT+Q(0)+2S_cross/N_K：Q(0) 项应改为 ∫|η̂|⁴ 型（跨族配对和的真实 f(0) 系数），攻防 XVIII 结论需连带修正。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6  结果 IV：S1 按正确口径重算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以 C₀^K=2−C_MT(η)−Q_eff、C₂^K=(1+2√2+2C₀^K)/(3+2√2)≥7/8（⇔ C₀^K≥0.6357）重扫：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79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λ₀</w:t>
            </w:r>
          </w:p>
        </w:tc>
        <w:tc>
          <w:tcPr>
            <w:tcW w:type="dxa" w:w="1134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族</w:t>
            </w:r>
          </w:p>
        </w:tc>
        <w:tc>
          <w:tcPr>
            <w:tcW w:type="dxa" w:w="1361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C_MT(η)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Q_eff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C₀^K</w:t>
            </w:r>
          </w:p>
        </w:tc>
        <w:tc>
          <w:tcPr>
            <w:tcW w:type="dxa" w:w="124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C₂^K</w:t>
            </w:r>
          </w:p>
        </w:tc>
        <w:tc>
          <w:tcPr>
            <w:tcW w:type="dxa" w:w="907"/>
            <w:shd w:val="clear" w:color="auto" w:fill="#D9D9D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越线?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1.3338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0.4687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0.1975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0.7246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1.0887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0.3348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0.5766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0.8547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1.0472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0.3167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0.6361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0.8751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0.9892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0.2929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0.7178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0.9032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uniform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0.8336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0.2343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0.9321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0.9767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cosine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1.1087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0.3803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0.5110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0.8322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1.25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cosine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0.9669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0.3043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0.7289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0.9070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是</w:t>
            </w:r>
          </w:p>
        </w:tc>
      </w:tr>
    </w:tbl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uniform 门槛 λ*=0.7397（旧口径 0.736）——几乎不变，因为两口径在 λ≈0.73 处巧合交叉；cosine λ*=1.1335。变分族若以最小化 ∫(η∗η)² 为目标，则 c_MT 爆炸（λ₀=0.5 时 c_MT=2.4806，C₀^K=−1.056），门槛被推到 λ*&gt;1.5——该目标函数有害，弃用；变分应在约束 c_MT 不超过 uniform 的前提下进行。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判定：锁点仍在 λ&gt;1/2（&gt;BGST 支撑上界）。(a) 已给放宽依据（F_cross 在 α&gt;1 的贡献为噪声平台、放宽代价约 1e⁻⁴）；(b) 补充了第二条依据（w 惰性）。通道状态维持“锁而非死”。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7  同族对照的说明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同族 w 加权对照：非对角 5.57×10⁴ + 对角 Σm²≈N_ζ=9.99×10⁵，合计 /NORM=0.8305，与 Lamzouri 引理 3.2 的 C_MT=1.3275 不符。这不构成反例：C_MT 是 Lamzouri 特定 η_ε 构造（Tsang 型权重移除）下的常数，不是任意 η 的零点配对和；任意 η 的配对和依赖 η（此处给 0.8305），只有经过引理 3.2 的构造后才回到固定常数。跨族侧不需要该构造（第 4 节），故不受影响。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i w:val="0"/>
          <w:color w:val="000000"/>
          <w:sz w:val="32"/>
        </w:rPr>
        <w:t>8  产出与下一步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本攻防给出两个可无条件化的新结果：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(i) 跨族配对常数公式：Σ_{ρζ,ρL}η̂⁴(Δγ·logT) = (N_ζN_L/NORM²)·∫|η̂|⁴dξ·NORM + o(NORM)，w 加权与之差 O((logT)⁻²)。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(ii) 权重移除跨族版：w 在核支撑内 ≡1，去权无条件成立，无需 η_ε 构造。</w:t>
      </w:r>
    </w:p>
    <w:p>
      <w:pPr>
        <w:spacing w:before="12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下一步 (c)：光滑 C_c^∞ 族精扫（Q_eff 口径），或在 (a)+(b) 合并基础上把 λ&gt;1/2 放宽写成定理：η̂⁴ 支撑论证 + F_cross α&gt;1 噪声界 + w 惰性 ⇒ 门槛 λ*≈0.74 严格化。</w:t>
      </w:r>
    </w:p>
    <w:p>
      <w:pPr>
        <w:spacing w:before="24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参考文献：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[1] Baluyot, Goldston, Suriajaya, Turnage-Butterbaugh. arXiv:2306.04799; Acta Arith. 214 (2023), 357–376, Lemma 5.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[2] Lamzouri. arXiv:2609.02882, 命题 2.1、引理 3.1、引理 3.2.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[3] 攻防 XII：路2攻防XII-跨族引理-BGST配对相关的zeta_K版本.docx（定理 3.1′）。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[4] 攻防 XVIII：路2攻防XVIII-Q(0)控制-mollifier范数与并集下界恒非正判定.docx（Q(0)=∫η⁴ 假设，本次修正）。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[5] 攻防 XI：路2攻防XI-Lamzouri机制链与跨族接入判定-0.874957语义存疑.docx。</w:t>
      </w:r>
    </w:p>
    <w:p>
      <w:pPr>
        <w:spacing w:before="4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[6] 数值数据：zeros_T6e5.npz（T=6×10⁵ 谱，攻防 XII 自产）。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