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 w:eastAsia="黑体"/>
          <w:b/>
          <w:i w:val="0"/>
          <w:sz w:val="36"/>
        </w:rPr>
        <w:t>7/8 推进可行性分析：零点并集结构与谱对偶约束</w:t>
      </w:r>
    </w:p>
    <w:p>
      <w:pPr>
        <w:spacing w:after="120"/>
        <w:jc w:val="center"/>
      </w:pPr>
      <w:r>
        <w:rPr>
          <w:rFonts w:ascii="Times New Roman" w:hAnsi="Times New Roman" w:eastAsia="楷体"/>
          <w:b w:val="0"/>
          <w:i w:val="0"/>
          <w:sz w:val="24"/>
        </w:rPr>
        <w:t>——《谱对偶论证》系列附篇（d1）：ζ_K 零自由区域推进的机制检查</w:t>
      </w:r>
    </w:p>
    <w:p>
      <w:pPr>
        <w:spacing w:after="20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尝试性分析稿（2026-10-17）：三类候选机制全部负结果，附关键计算</w:t>
      </w:r>
    </w:p>
    <w:p>
      <w:pPr>
        <w:spacing w:after="40"/>
        <w:jc w:val="center"/>
      </w:pPr>
      <w:r>
        <w:rPr>
          <w:rFonts w:ascii="Times New Roman" w:hAnsi="Times New Roman" w:eastAsia="楷体"/>
          <w:b w:val="0"/>
          <w:i w:val="0"/>
          <w:sz w:val="21"/>
        </w:rPr>
        <w:t>刘旭东　刘高源　王芳　刘晓春</w:t>
      </w:r>
    </w:p>
    <w:p>
      <w:pPr>
        <w:spacing w:after="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温州有名机械科技有限公司　中航无人机　南京理工大学　成都中医药大学</w:t>
      </w:r>
    </w:p>
    <w:p>
      <w:pPr>
        <w:spacing w:after="24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2026 年 10 月 17 日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摘要：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本文检查把 ζ_K=ζ·L(χ₅) 的零自由区域从 7/8（OpenAI；刘柏英改进至 0.874957…）向前推进的三类候选机制，逐一给出负结果。</w:t>
      </w:r>
      <w:r>
        <w:rPr>
          <w:rFonts w:ascii="Times New Roman" w:hAnsi="Times New Roman" w:eastAsia="黑体"/>
          <w:b/>
          <w:i w:val="0"/>
          <w:sz w:val="21"/>
        </w:rPr>
        <w:t>（1）并集结构</w:t>
      </w:r>
      <w:r>
        <w:rPr>
          <w:rFonts w:ascii="Times New Roman" w:hAnsi="Times New Roman" w:eastAsia="宋体"/>
          <w:b w:val="0"/>
          <w:i w:val="0"/>
          <w:sz w:val="21"/>
        </w:rPr>
        <w:t>：Z(ζ_K)=Z(ζ)∪Z(L(χ₅))，零自由区域等于两族取小，推进 ζ_K 等价于推进 ζ 或 L(χ₅) 之一；交叉关联不改变并集结构。</w:t>
      </w:r>
      <w:r>
        <w:rPr>
          <w:rFonts w:ascii="Times New Roman" w:hAnsi="Times New Roman" w:eastAsia="黑体"/>
          <w:b/>
          <w:i w:val="0"/>
          <w:sz w:val="21"/>
        </w:rPr>
        <w:t>（2）交叉相关联合约束</w:t>
      </w:r>
      <w:r>
        <w:rPr>
          <w:rFonts w:ascii="Times New Roman" w:hAnsi="Times New Roman" w:eastAsia="宋体"/>
          <w:b w:val="0"/>
          <w:i w:val="0"/>
          <w:sz w:val="21"/>
        </w:rPr>
        <w:t>：双矩交叉项 S_ζL 的 o(N) 估计只约束两族零点的平均关联，单个零点可任意移动而不破坏 o(N) 阶，对零自由区域无增量。</w:t>
      </w:r>
      <w:r>
        <w:rPr>
          <w:rFonts w:ascii="Times New Roman" w:hAnsi="Times New Roman" w:eastAsia="黑体"/>
          <w:b/>
          <w:i w:val="0"/>
          <w:sz w:val="21"/>
        </w:rPr>
        <w:t>（3）散射/谱对偶约束</w:t>
      </w:r>
      <w:r>
        <w:rPr>
          <w:rFonts w:ascii="Times New Roman" w:hAnsi="Times New Roman" w:eastAsia="宋体"/>
          <w:b w:val="0"/>
          <w:i w:val="0"/>
          <w:sz w:val="21"/>
        </w:rPr>
        <w:t>：实零点 β₀∈(7/8,1) 对应谱参数 λ=β₀(2−β₀)/4∈(63/256,1/4)≈(0.2461,0.25)，落入剩余谱窄带；谱隙—零自由换算 θ(c₀)=1−√(1−4c₀) 表明 7/8 对应谱隙 63/256，而 Kim–Sarnak 下界 975/4096≈0.238 仅给出 θ=25/32≈0.781，且 PSL(2,R)² 的不可约格本身无有效谱隙（Kelmer–Sarnak）。</w:t>
      </w:r>
      <w:r>
        <w:rPr>
          <w:rFonts w:ascii="Times New Roman" w:hAnsi="Times New Roman" w:eastAsia="黑体"/>
          <w:b/>
          <w:i w:val="0"/>
          <w:sz w:val="21"/>
        </w:rPr>
        <w:t>（4）常数优化</w:t>
      </w:r>
      <w:r>
        <w:rPr>
          <w:rFonts w:ascii="Times New Roman" w:hAnsi="Times New Roman" w:eastAsia="宋体"/>
          <w:b w:val="0"/>
          <w:i w:val="0"/>
          <w:sz w:val="21"/>
        </w:rPr>
        <w:t>已被刘柏英覆盖。结论：7/8 推进在现有工具内不可行；谱对偶方法对零自由区域天然弱于解析数论（参照 Kelmer–Sarnak 的 5/6）。资源转向在线比例（L1、L4）。</w:t>
      </w:r>
    </w:p>
    <w:p>
      <w:pPr>
        <w:spacing w:before="0" w:after="0"/>
      </w:pPr>
      <w:r>
        <w:rPr>
          <w:rFonts w:ascii="Times New Roman" w:hAnsi="Times New Roman" w:eastAsia="黑体"/>
          <w:b/>
          <w:i w:val="0"/>
          <w:sz w:val="21"/>
        </w:rPr>
        <w:t>关键词：</w:t>
      </w:r>
    </w:p>
    <w:p>
      <w:pPr>
        <w:spacing w:before="0" w:after="0"/>
      </w:pPr>
      <w:r>
        <w:rPr>
          <w:rFonts w:ascii="Times New Roman" w:hAnsi="Times New Roman" w:eastAsia="宋体"/>
          <w:b w:val="0"/>
          <w:i w:val="0"/>
          <w:sz w:val="21"/>
        </w:rPr>
        <w:t>零自由区域；并集结构；散射矩阵；剩余谱；谱隙；谱对偶；Hilbert 模曲面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1　目标与问题结构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1.1　零自由区域现状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1 汇总与本目标相关的零自由区域现状：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type="dxa" w:w="215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对象</w:t>
            </w:r>
          </w:p>
        </w:tc>
        <w:tc>
          <w:tcPr>
            <w:tcW w:type="dxa" w:w="260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零自由区域</w:t>
            </w:r>
          </w:p>
        </w:tc>
        <w:tc>
          <w:tcPr>
            <w:tcW w:type="dxa" w:w="2041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机制</w:t>
            </w:r>
          </w:p>
        </w:tc>
        <w:tc>
          <w:tcPr>
            <w:tcW w:type="dxa" w:w="226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出处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Re&gt;7/8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反证＋复分析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OpenAI 2026-10[1]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全部 Dirichlet L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Re&gt;7/8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同上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OpenAI 2026-10[1]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改进（ζ 与 Dirichlet L）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Re&gt;0.874957…=(1507−2√921)/1653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常数优化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刘柏英 arXiv:2610.12234[2]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ζ_K=ζ·L(χ₅)</w:t>
            </w:r>
          </w:p>
        </w:tc>
        <w:tc>
          <w:tcPr>
            <w:tcW w:type="dxa" w:w="260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Re&gt;0.874957…（自动继承）</w:t>
            </w:r>
          </w:p>
        </w:tc>
        <w:tc>
          <w:tcPr>
            <w:tcW w:type="dxa" w:w="2041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并集结构（1.2）</w:t>
            </w:r>
          </w:p>
        </w:tc>
        <w:tc>
          <w:tcPr>
            <w:tcW w:type="dxa" w:w="226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本文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1　零自由区域现状与本目标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本文的目标 θ* 定义为：ζ_K 在 Re(s)&gt;θ* 无零点的最小可能下界。当前无条件 θ*≤0.874957…（自动继承）。所谓“推进 7/8”，即给出 θ*&lt;7/8（或至少 &lt;0.874957…）的证明。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1.2　并集结构与推进等价性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ζ_K=ζ·L(χ₅)，χ₅=(5/n) 为模 5 本原实特征，故零点集合为并集：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Z(ζ_K)=Z(ζ)∪Z(L(χ₅))（两族无公共零点），</w:t>
      </w:r>
      <w:r>
        <w:rPr>
          <w:rFonts w:ascii="Times New Roman" w:hAnsi="Times New Roman" w:eastAsia="宋体"/>
          <w:b w:val="0"/>
          <w:i w:val="0"/>
          <w:sz w:val="21"/>
        </w:rPr>
        <w:tab/>
        <w:t>（1）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推论 1.1。</w:t>
      </w:r>
      <w:r>
        <w:rPr>
          <w:rFonts w:ascii="Times New Roman" w:hAnsi="Times New Roman" w:eastAsia="宋体"/>
          <w:b w:val="0"/>
          <w:i w:val="0"/>
          <w:sz w:val="21"/>
        </w:rPr>
        <w:t>θ*(ζ_K)=min(θ*(ζ), θ*(L(χ₅)))。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推论 1.2。</w:t>
      </w:r>
      <w:r>
        <w:rPr>
          <w:rFonts w:ascii="Times New Roman" w:hAnsi="Times New Roman" w:eastAsia="宋体"/>
          <w:b w:val="0"/>
          <w:i w:val="0"/>
          <w:sz w:val="21"/>
        </w:rPr>
        <w:t>推进 ζ_K 的零自由区域，等价于推进 ζ 或 L(χ₅) 之一的零自由区域。任何只依赖两族零点之间关联（如交叉相关项 S_ζL）的论证，都不改变并集结构：只要 ζ 与 L(χ₅) 各自允许在 Re&gt;θ 的零点，ζ_K 就允许。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推论 1.2 是本文的集合论根因：零自由区域是“存在性”陈述（没有零点），交叉关联是“两族平均接近度”陈述，二者不在同一逻辑层。下文逐一检查三条可能被误用的机制。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2　候选机制 A：交叉相关联合约束（负结果）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2.1　双矩与交叉项 S_ζL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第三篇骨架的双矩四项分解含交叉项：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S_ζL=Σ</w:t>
      </w:r>
      <w:r>
        <w:rPr>
          <w:rFonts w:ascii="Times New Roman" w:hAnsi="Times New Roman" w:eastAsia="宋体"/>
          <w:b w:val="0"/>
          <w:i/>
          <w:sz w:val="21"/>
          <w:vertAlign w:val="subscript"/>
        </w:rPr>
        <w:t>ρ∈Z(ζ),ρ′∈Z(L)</w:t>
      </w:r>
      <w:r>
        <w:rPr>
          <w:rFonts w:ascii="Times New Roman" w:hAnsi="Times New Roman" w:eastAsia="宋体"/>
          <w:b w:val="0"/>
          <w:i w:val="0"/>
          <w:sz w:val="21"/>
        </w:rPr>
        <w:t xml:space="preserve"> w((γ−γ′)·log T)，</w:t>
      </w:r>
      <w:r>
        <w:rPr>
          <w:rFonts w:ascii="Times New Roman" w:hAnsi="Times New Roman" w:eastAsia="宋体"/>
          <w:b w:val="0"/>
          <w:i w:val="0"/>
          <w:sz w:val="21"/>
        </w:rPr>
        <w:tab/>
        <w:t>（2）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w 为 Montgomery 型窗口核。预期 |S_ζL|≤o(N_K(T))（引理 L4）。该估计约束两族零点的 pair correlation。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2.2　否定论证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L(χ₅) 有零点 ρ₀=β₀+iγ₀ 且 β₀&gt;7/8。把 ρ₀ 移至 Re=β₀′（仍 &gt;7/8），其余零点不动。S_ζL 中涉及 ρ₀ 的项至多 O(1) 项，w 的支集有限，贡献变化 ≤O(1)——不改变 |S_ζL|≤o(N_K(T)) 阶。</w:t>
      </w:r>
      <w:r>
        <w:rPr>
          <w:rFonts w:ascii="Times New Roman" w:hAnsi="Times New Roman" w:eastAsia="黑体"/>
          <w:b/>
          <w:i w:val="0"/>
          <w:sz w:val="21"/>
        </w:rPr>
        <w:t>故 o(N) 上界无法排除单个深零点；</w:t>
      </w:r>
      <w:r>
        <w:rPr>
          <w:rFonts w:ascii="Times New Roman" w:hAnsi="Times New Roman" w:eastAsia="宋体"/>
          <w:b w:val="0"/>
          <w:i w:val="0"/>
          <w:sz w:val="21"/>
        </w:rPr>
        <w:t>交叉项约束的是“两族零点在窗口内的平均密度”，对“一族存在一个零点”无约束力。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A：</w:t>
      </w:r>
      <w:r>
        <w:rPr>
          <w:rFonts w:ascii="Times New Roman" w:hAnsi="Times New Roman" w:eastAsia="宋体"/>
          <w:b w:val="0"/>
          <w:i w:val="0"/>
          <w:sz w:val="21"/>
        </w:rPr>
        <w:t>交叉相关联合约束对零自由区域无增量。其价值限于在线比例（θ_K）与简单零点比例，不用于零自由区域。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3　候选机制 B：散射/谱对偶 + 剩余谱约束（谱隙卡死）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3.1　实零点的谱参数窄带（关键计算）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散射表述：ζ_K 的零点 ρ₀=β₀+iγ₀ 对应 φ(s)=Λ_K(2s−1)/Λ_K(2s) 的极点 s₀=ρ₀/2。若 ρ₀ 为实（γ₀=0，Landau–Siegel 型），则 s₀=β₀/2，谱参数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λ = s₀(1−s₀) = β₀(2−β₀)/4。</w:t>
      </w:r>
      <w:r>
        <w:rPr>
          <w:rFonts w:ascii="Times New Roman" w:hAnsi="Times New Roman" w:eastAsia="宋体"/>
          <w:b w:val="0"/>
          <w:i w:val="0"/>
          <w:sz w:val="21"/>
        </w:rPr>
        <w:tab/>
        <w:t>（3）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 β₀∈(7/8,1)（推进区间），则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λ ∈ (63/256, 1/4) ≈ (0.2461, 0.25)。</w:t>
      </w:r>
      <w:r>
        <w:rPr>
          <w:rFonts w:ascii="Times New Roman" w:hAnsi="Times New Roman" w:eastAsia="宋体"/>
          <w:b w:val="0"/>
          <w:i w:val="0"/>
          <w:sz w:val="21"/>
        </w:rPr>
        <w:tab/>
        <w:t>（4）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推导：β₀=7/8 时 λ=(7/8)(9/8)/4=63/256≈0.24609；β₀→1 时 λ→1/4。该区间 ⊂(0,1/4)，正是剩余谱区：若 φ 在 s₀ 的极点残差非零且平方可积，则它是 L²(X) 的剩余谱特征函数。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3.2　谱隙—零自由区域换算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设 X=SL₂(O_K)＼(H²×H²) 的谱隙下界为 λ₁≥c₀（无剩余谱 λ&lt;c₀）。则实零点 β₀ 满足 λ(β₀)=β₀(2−β₀)/4≥c₀，即</w:t>
      </w:r>
    </w:p>
    <w:p>
      <w:pPr>
        <w:tabs>
          <w:tab w:pos="9014" w:val="right"/>
        </w:tabs>
        <w:spacing w:before="80" w:after="80"/>
        <w:jc w:val="center"/>
      </w:pPr>
      <w:r>
        <w:rPr>
          <w:rFonts w:ascii="Times New Roman" w:hAnsi="Times New Roman" w:eastAsia="宋体"/>
          <w:b w:val="0"/>
          <w:i w:val="0"/>
          <w:sz w:val="21"/>
        </w:rPr>
        <w:t>β₀ ≥ θ(c₀) = 1 − √(1−4c₀)。</w:t>
      </w:r>
      <w:r>
        <w:rPr>
          <w:rFonts w:ascii="Times New Roman" w:hAnsi="Times New Roman" w:eastAsia="宋体"/>
          <w:b w:val="0"/>
          <w:i w:val="0"/>
          <w:sz w:val="21"/>
        </w:rPr>
        <w:tab/>
        <w:t>（5）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表 2 给出换算数值：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rPr>
          <w:cantSplit/>
        </w:trPr>
        <w:tc>
          <w:tcPr>
            <w:tcW w:type="dxa" w:w="2494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谱隙下界 c₀</w:t>
            </w:r>
          </w:p>
        </w:tc>
        <w:tc>
          <w:tcPr>
            <w:tcW w:type="dxa" w:w="1928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θ(c₀)（实零点零自由）</w:t>
            </w:r>
          </w:p>
        </w:tc>
        <w:tc>
          <w:tcPr>
            <w:tcW w:type="dxa" w:w="4535"/>
            <w:shd w:val="clear" w:color="auto" w:fill="D9D9D9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黑体"/>
                <w:b/>
                <w:i w:val="0"/>
                <w:sz w:val="18"/>
              </w:rPr>
              <w:t>备注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975/4096≈0.2378（Kim–Sarnak）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25/32≈0.781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远弱于 7/8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63/256≈0.2461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7/8=0.875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恰达 7/8 档（自洽）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0.2464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0.88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需谱隙超 Kim–Sarnak 约 0.0086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0.2475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0.90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需谱隙超 Kim–Sarnak 约 0.0097</w:t>
            </w:r>
          </w:p>
        </w:tc>
      </w:tr>
      <w:tr>
        <w:trPr>
          <w:cantSplit/>
        </w:trPr>
        <w:tc>
          <w:tcPr>
            <w:tcW w:type="dxa" w:w="2494"/>
            <w:vAlign w:val="center"/>
          </w:tcPr>
          <w:p>
            <w:pPr>
              <w:spacing w:before="20" w:after="20" w:line="276" w:lineRule="auto"/>
              <w:ind w:firstLine="0"/>
              <w:jc w:val="center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1/4（谱隙猜想）</w:t>
            </w:r>
          </w:p>
        </w:tc>
        <w:tc>
          <w:tcPr>
            <w:tcW w:type="dxa" w:w="1928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1.0</w:t>
            </w:r>
          </w:p>
        </w:tc>
        <w:tc>
          <w:tcPr>
            <w:tcW w:type="dxa" w:w="4535"/>
            <w:vAlign w:val="center"/>
          </w:tcPr>
          <w:p>
            <w:pPr>
              <w:spacing w:before="20" w:after="20" w:line="276" w:lineRule="auto"/>
              <w:ind w:firstLine="0"/>
              <w:jc w:val="left"/>
            </w:pPr>
            <w:r>
              <w:rPr>
                <w:rFonts w:ascii="Times New Roman" w:hAnsi="Times New Roman" w:eastAsia="宋体"/>
                <w:b w:val="0"/>
                <w:i w:val="0"/>
                <w:sz w:val="18"/>
              </w:rPr>
              <w:t>排除全部实零点（Landau–Siegel 类）</w:t>
            </w:r>
          </w:p>
        </w:tc>
      </w:tr>
    </w:tbl>
    <w:p>
      <w:pPr>
        <w:spacing w:before="40" w:after="120"/>
        <w:jc w:val="center"/>
      </w:pPr>
      <w:r>
        <w:rPr>
          <w:rFonts w:ascii="Times New Roman" w:hAnsi="Times New Roman" w:eastAsia="宋体"/>
          <w:b w:val="0"/>
          <w:i w:val="0"/>
          <w:sz w:val="18"/>
        </w:rPr>
        <w:t>表 2　谱隙下界与实零点零自由区域的换算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关键读数：</w:t>
      </w:r>
      <w:r>
        <w:rPr>
          <w:rFonts w:ascii="Times New Roman" w:hAnsi="Times New Roman" w:eastAsia="黑体"/>
          <w:b/>
          <w:i w:val="0"/>
          <w:sz w:val="21"/>
        </w:rPr>
        <w:t>（i）</w:t>
      </w:r>
      <w:r>
        <w:rPr>
          <w:rFonts w:ascii="Times New Roman" w:hAnsi="Times New Roman" w:eastAsia="宋体"/>
          <w:b w:val="0"/>
          <w:i w:val="0"/>
          <w:sz w:val="21"/>
        </w:rPr>
        <w:t>7/8 对应谱隙 63/256≈0.2461；Kim–Sarnak 的 975/4096≈0.2378 只给 θ=25/32≈0.781，比 7/8 弱得多——谱对偶路线在实零点一侧甚至复现不了 7/8。</w:t>
      </w:r>
      <w:r>
        <w:rPr>
          <w:rFonts w:ascii="Times New Roman" w:hAnsi="Times New Roman" w:eastAsia="黑体"/>
          <w:b/>
          <w:i w:val="0"/>
          <w:sz w:val="21"/>
        </w:rPr>
        <w:t>（ii）</w:t>
      </w:r>
      <w:r>
        <w:rPr>
          <w:rFonts w:ascii="Times New Roman" w:hAnsi="Times New Roman" w:eastAsia="宋体"/>
          <w:b w:val="0"/>
          <w:i w:val="0"/>
          <w:sz w:val="21"/>
        </w:rPr>
        <w:t>要把实零点排除推到 0.88，谱隙须到 0.2464，比 Kim–Sarnak 高约 0.0086——而谱隙推进属自守形式/代数几何硬问题，非解析工具可达。</w:t>
      </w:r>
      <w:r>
        <w:rPr>
          <w:rFonts w:ascii="Times New Roman" w:hAnsi="Times New Roman" w:eastAsia="黑体"/>
          <w:b/>
          <w:i w:val="0"/>
          <w:sz w:val="21"/>
        </w:rPr>
        <w:t>（iii）</w:t>
      </w:r>
      <w:r>
        <w:rPr>
          <w:rFonts w:ascii="Times New Roman" w:hAnsi="Times New Roman" w:eastAsia="宋体"/>
          <w:b w:val="0"/>
          <w:i w:val="0"/>
          <w:sz w:val="21"/>
        </w:rPr>
        <w:t>对 PSL(2,R)²（d≥2）的不可约格，有效谱隙本身尚未解决（Kelmer–Sarnak 明确指出该情形无已知有效谱隙），故本换算仅为条件陈述。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3.3　非实零点：方向④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若 γ₀≠0（非实零点），λ=s₀(1−s₀) 的虚部 Im λ=γ₀(1−β₀)/2≠0（因 β₀&lt;1），残差非 L² 谱本征值，自伴约束不适用。这正是“自伴⟹排除纯虚”判死（=Selberg 谱隙猜想，开放）的机制。谱对偶对非实零点无任何新约束。</w:t>
      </w:r>
    </w:p>
    <w:p>
      <w:pPr>
        <w:pStyle w:val="Heading2"/>
        <w:spacing w:before="120" w:after="60"/>
      </w:pPr>
      <w:r>
        <w:rPr>
          <w:rFonts w:ascii="Times New Roman" w:hAnsi="Times New Roman" w:eastAsia="黑体"/>
          <w:b/>
          <w:i w:val="0"/>
          <w:color w:val="000000"/>
          <w:sz w:val="21"/>
        </w:rPr>
        <w:t>3.4　谱对偶方法的零自由区域上限参照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Kelmer–Sarnak 用 Selberg 迹公式对 PSL(2,R)² 的不可约格给出：混合元素 Selberg zeta Z_m(s,Γ) 对充分大的 m 在 Re(s)&gt;t₀（t₀&gt;5/6）无零点（除有限个例外）。</w:t>
      </w:r>
      <w:r>
        <w:rPr>
          <w:rFonts w:ascii="Times New Roman" w:hAnsi="Times New Roman" w:eastAsia="黑体"/>
          <w:b/>
          <w:i w:val="0"/>
          <w:sz w:val="21"/>
        </w:rPr>
        <w:t>即谱对偶/迹公式方法在最优情形给出的零自由区域约为 5/6≈0.833，弱于解析数论的 7/8≈0.875 与 0.874957。</w:t>
      </w:r>
      <w:r>
        <w:rPr>
          <w:rFonts w:ascii="Times New Roman" w:hAnsi="Times New Roman" w:eastAsia="宋体"/>
          <w:b w:val="0"/>
          <w:i w:val="0"/>
          <w:sz w:val="21"/>
        </w:rPr>
        <w:t>这说明谱对偶方法对零自由区域不仅无增量，其天然上限还低于现有解析数论结果。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B：</w:t>
      </w:r>
      <w:r>
        <w:rPr>
          <w:rFonts w:ascii="Times New Roman" w:hAnsi="Times New Roman" w:eastAsia="宋体"/>
          <w:b w:val="0"/>
          <w:i w:val="0"/>
          <w:sz w:val="21"/>
        </w:rPr>
        <w:t>散射/谱对偶约束被谱隙问题卡死；即使理想化，其零自由区域上限（5/6 级）低于现状。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4　候选机制 C：常数优化（已被覆盖）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7/8 的改进（刘柏英 0.874957…=(1507−2√921)/1653，Lean 4 形式化）适用于 ζ 与 Dirichlet L。ζ_K 的两个因子均适用，故 θ*(ζ_K)≥0.874957… 已自动成立。判别式 5、模 5 局部因子不进入零自由区域主项，K 侧无常数增益。进一步的常数优化属于 OpenAI/刘柏英论证家族内部的估计改进（如第四矩/零密度指数），非谱对偶框架可及。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结论 C：</w:t>
      </w:r>
      <w:r>
        <w:rPr>
          <w:rFonts w:ascii="Times New Roman" w:hAnsi="Times New Roman" w:eastAsia="宋体"/>
          <w:b w:val="0"/>
          <w:i w:val="0"/>
          <w:sz w:val="21"/>
        </w:rPr>
        <w:t>常数优化渠道已被占用，且非本项目工具。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5　结论与资源转向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三类机制全部负结果，根因统一：</w:t>
      </w:r>
      <w:r>
        <w:rPr>
          <w:rFonts w:ascii="Times New Roman" w:hAnsi="Times New Roman" w:eastAsia="黑体"/>
          <w:b/>
          <w:i w:val="0"/>
          <w:sz w:val="21"/>
        </w:rPr>
        <w:t>零自由区域是点级存在性陈述，而我们的增量工具（谱对偶等式、交叉项、秩-迹）都是分布级。</w:t>
      </w:r>
      <w:r>
        <w:rPr>
          <w:rFonts w:ascii="Times New Roman" w:hAnsi="Times New Roman" w:eastAsia="宋体"/>
          <w:b w:val="0"/>
          <w:i w:val="0"/>
          <w:sz w:val="21"/>
        </w:rPr>
        <w:t>分布级结论与点级结论之间没有自动通道（方向④）。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（1）接受 θ*(ζ_K)≥0.874957…（刘柏英常数）为固定输入</w:t>
      </w:r>
      <w:r>
        <w:rPr>
          <w:rFonts w:ascii="Times New Roman" w:hAnsi="Times New Roman" w:eastAsia="宋体"/>
          <w:b w:val="0"/>
          <w:i w:val="0"/>
          <w:sz w:val="21"/>
        </w:rPr>
        <w:t>，不再投入零自由区域；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（2）战场转向分布级目标</w:t>
      </w:r>
      <w:r>
        <w:rPr>
          <w:rFonts w:ascii="Times New Roman" w:hAnsi="Times New Roman" w:eastAsia="宋体"/>
          <w:b w:val="0"/>
          <w:i w:val="0"/>
          <w:sz w:val="21"/>
        </w:rPr>
        <w:t>：在线比例 θ_K=(θ_ζ+θ_L)/2（第三篇骨架），用谱对偶等式（L1：(T,W) 口径核验）与交叉项（L4：S_ζL 量级）推进——这两处是“我们的理论”相对 AI 的真实增量；</w:t>
      </w:r>
    </w:p>
    <w:p>
      <w:pPr>
        <w:spacing w:before="0" w:after="0"/>
        <w:ind w:firstLine="420"/>
      </w:pPr>
      <w:r>
        <w:rPr>
          <w:rFonts w:ascii="Times New Roman" w:hAnsi="Times New Roman" w:eastAsia="黑体"/>
          <w:b/>
          <w:i w:val="0"/>
          <w:sz w:val="21"/>
        </w:rPr>
        <w:t>（3）若坚持推进零自由区域</w:t>
      </w:r>
      <w:r>
        <w:rPr>
          <w:rFonts w:ascii="Times New Roman" w:hAnsi="Times New Roman" w:eastAsia="宋体"/>
          <w:b w:val="0"/>
          <w:i w:val="0"/>
          <w:sz w:val="21"/>
        </w:rPr>
        <w:t>，唯一已知途径是改进 Dirichlet L 的第四矩/零密度指数（解析数论新输入），或攻谱隙本身（自守形式，远超本项目范围）。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本分析的价值在于钉死一条无效方向，避免资源误投。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参考文献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[1] ANTHROPIC. Claude's progress on the Riemann hypothesis[EB/OL]. 2026-08-10. https://www.anthropic.com/research/riemann-zeta.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[2] LIU B Y. Slightly improved zero-free half-planes for the quasi-Riemann hypothesis[EB/OL]. arXiv:2610.12234, 2026.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[3] KIM H, SARNAK P. Refined estimates towards the Ramanujan and Selberg conjectures (Appendix 2)[J]. Journal of the American Mathematical Society, 2003, 16(1): 175–181.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[4] KELMER D, SARNAK P. Spectral gap for products of PSL(2,R)[EB/OL]. Princeton University. https://web.math.princeton.edu/sarnak/spectralGapFinall.pdf.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[5] 刘旭东, 刘高源, 王芳, 刘晓春. 散射项修正：Langlands 常数项矩阵与 ζ_K 零点对应 1[Z].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[6] 刘旭东, 刘高源, 王芳, 刘晓春. 第三篇骨架：秩-迹不等式与双矩——ζ_K 零点在线比例[Z]. 2026-10-17.</w:t>
      </w:r>
    </w:p>
    <w:p>
      <w:pPr>
        <w:spacing w:after="40" w:line="276" w:lineRule="auto"/>
        <w:ind w:firstLine="0"/>
      </w:pPr>
      <w:r>
        <w:rPr>
          <w:rFonts w:ascii="Times New Roman" w:hAnsi="Times New Roman" w:eastAsia="宋体"/>
          <w:b w:val="0"/>
          <w:i w:val="0"/>
          <w:sz w:val="18"/>
        </w:rPr>
        <w:t>[7] ELSTRODT J, GRUNEWALD F, MENNICKE J. Groups acting on hyperbolic space: harmonic analysis and number theory[M]. Berlin: Springer, 1998.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A　谱参数换算的推导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对实零点 ρ₀=β₀（γ₀=0），散射极点 s₀=ρ₀/2=β₀/2。Eisenstein 残差的谱参数 λ=s₀(1−s₀)=（β₀/2)(1−β₀/2)=β₀(2−β₀)/4。β₀∈(7/8,1) 时：下端点 λ=7/8·(9/8)/4=63/256≈0.24609；上端点 λ→1/4=0.25。区间长度 1/4−63/256=1/256≈0.0039。该区间落入剩余谱 (0,1/4) 的窄带上端。反解：λ=c₀ ⟹ β₀²−2β₀+4c₀=0 ⟹ β₀=1±√(1−4c₀)，取 β₀&lt;1 的根 θ(c₀)=1−√(1−4c₀)。</w:t>
      </w:r>
    </w:p>
    <w:p>
      <w:pPr>
        <w:pStyle w:val="Heading1"/>
        <w:spacing w:before="240" w:after="120"/>
      </w:pPr>
      <w:r>
        <w:rPr>
          <w:rFonts w:ascii="Times New Roman" w:hAnsi="Times New Roman" w:eastAsia="黑体"/>
          <w:b/>
          <w:i w:val="0"/>
          <w:color w:val="000000"/>
          <w:sz w:val="24"/>
        </w:rPr>
        <w:t>附录 B　数值核对</w:t>
      </w:r>
    </w:p>
    <w:p>
      <w:pPr>
        <w:spacing w:before="0" w:after="0"/>
        <w:ind w:firstLine="420"/>
      </w:pPr>
      <w:r>
        <w:rPr>
          <w:rFonts w:ascii="Times New Roman" w:hAnsi="Times New Roman" w:eastAsia="宋体"/>
          <w:b w:val="0"/>
          <w:i w:val="0"/>
          <w:sz w:val="21"/>
        </w:rPr>
        <w:t>Kim–Sarnak：c₀=975/4096，1−4c₀=(4096−3900)/4096=196/4096=49/1024，√(49/1024)=7/32，θ=1−7/32=25/32=0.78125。</w:t>
      </w:r>
      <w:r>
        <w:rPr>
          <w:rFonts w:ascii="Times New Roman" w:hAnsi="Times New Roman" w:eastAsia="宋体"/>
          <w:b w:val="0"/>
          <w:i w:val="0"/>
          <w:sz w:val="21"/>
        </w:rPr>
        <w:t>c₀=63/256：1−4c₀=1−252/256=4/256=1/64，√=1/8，θ=1−1/8=7/8=0.875。</w:t>
      </w:r>
      <w:r>
        <w:rPr>
          <w:rFonts w:ascii="Times New Roman" w:hAnsi="Times New Roman" w:eastAsia="宋体"/>
          <w:b w:val="0"/>
          <w:i w:val="0"/>
          <w:sz w:val="21"/>
        </w:rPr>
        <w:t>推进至 θ=0.88 所需 c₀=θ(2−θ)/4=0.88×1.12/4=0.2464；Δc₀=0.2464−0.23779≈0.0086。</w:t>
      </w:r>
      <w:r>
        <w:rPr>
          <w:rFonts w:ascii="Times New Roman" w:hAnsi="Times New Roman" w:eastAsia="宋体"/>
          <w:b w:val="0"/>
          <w:i w:val="0"/>
          <w:sz w:val="21"/>
        </w:rPr>
        <w:t>推进至 θ=0.90 所需 c₀=0.2475；Δc₀≈0.0097。</w:t>
      </w:r>
      <w:r>
        <w:rPr>
          <w:rFonts w:ascii="Times New Roman" w:hAnsi="Times New Roman" w:eastAsia="宋体"/>
          <w:b w:val="0"/>
          <w:i w:val="0"/>
          <w:sz w:val="21"/>
        </w:rPr>
        <w:t>（注：975/4096 为 GL₂ 谱隙下界；其对 X=SL₂(O_K)＼(H²×H²) 的适用形式需单独核实，本文仅作数量级参照。）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