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路2攻防XLII—S1a：Parseval 归因——配对谱超出量 δF/δR 的分解与核依赖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（S0 数值定向的归因补全：A−GUE 内禀化、fejer 选择支撑、衰减律判别挂 S2）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——《谱对偶论证》系列（d1）：S1a 数值验证</w:t>
      </w:r>
    </w:p>
    <w:p>
      <w:pPr>
        <w:spacing w:after="200"/>
        <w:jc w:val="center"/>
      </w:pPr>
      <w:r>
        <w:t>2026 年 10 月 24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S1a 完成配对口径的 Parseval 归因数值实验：把 S0 中配对常数偏差 A−GUE 归因到谱内禀量 δF/δR。口径：配对核 F(α)（u=|δ|ρ(t_mid) 的傅里叶变量）与 R(u)；δF=F−F_GUE（ζ 999354 根、L(χ₅) 1149836 根，T=6×10⁵）。结果：(i) δF 谱全负（ζ/L 一致，周期性波动，超 GUE 排斥）；(ii) δR(u)=R_obs−2R_GUE 呈三区结构：近端负、中段正、远端负；(iii) Parseval 恒等式匹配带成立：D_actual=∫δF·核 与 D_parseval=∫δR·核 在 α≈0.45 处比率 0.997（ζ），宽 α 端受截断伪影偏离；(iv) 核族修正后三族偏差全负，|sinc|&gt;|gauss|&gt;|fejer|（ζ/L 一致）——支撑 XLI 选 fejer 窄核；(v) 衰减律未决：5 段斜率 −2~−5、第四段反弹，单 T 前缀无法分辨 1/logT 对 1/√logT——判别挂 S2(ii)。判定：A&lt;1 系谱内禀排斥而非核伪影，S0 的 A(λ) 全曲线贴 GUE 获归因支持。</w:t>
      </w:r>
    </w:p>
    <w:p>
      <w:pPr>
        <w:spacing w:after="200"/>
      </w:pPr>
      <w:r>
        <w:t>关键词：Parseval 归因；配对谱超出量 δF/δR；超 GUE 排斥；核族偏序；衰减律判别</w:t>
      </w:r>
    </w:p>
    <w:p>
      <w:pPr>
        <w:pStyle w:val="Heading1"/>
      </w:pPr>
      <w:r>
        <w:t>1　承接与主线</w:t>
      </w:r>
    </w:p>
    <w:p>
      <w:pPr>
        <w:pStyle w:val="Heading2"/>
      </w:pPr>
      <w:r>
        <w:t>1.1　S0 之后：为何需要归因</w:t>
      </w:r>
    </w:p>
    <w:p>
      <w:r>
        <w:t>攻防 XLII S0（d1 已交付）给出「干到 1」的数值定向：配对常数 A(λ) 全尺度贴双侧 GUE、窄端单调→1、s&lt;0.01 计数 0。但 A−GUE 的偏差本身是「现象」而非「解释」：它可能来自谱的内禀排斥（超 GUE），也可能只是核构造/有限 T 的伪影。S1a 的 Parseval 归因把偏差分解到谱内禀量 δF/δR，回答「A&lt;1 从哪来」。</w:t>
      </w:r>
    </w:p>
    <w:p>
      <w:pPr>
        <w:pStyle w:val="Heading2"/>
      </w:pPr>
      <w:r>
        <w:t>1.2　S1a 在「干到 1」链中的位置</w:t>
      </w:r>
    </w:p>
    <w:p>
      <w:r>
        <w:t>XLI 桥：λ_eff(T)→∞ 全尺度 GUE 配对 ⟹ 配对常数 A→1 ⟹ 在线简单零点比例 ≥1−o(1)。S0 钉住 A(λ) 数值形态，S1b 给出定理骨架（(H2′_λ) 下 A=1+o(1)）与 p 量化，S2(i) 判定 x-口径为弱探针、必须走配对口径。S1a 在这两者之间补足归因层：确认配对口径看到的偏差是谱内禀的，且 fejer 窄核（XLI 的最优核）的选取不是自欺欺人（见 3.4）。</w:t>
      </w:r>
    </w:p>
    <w:p>
      <w:pPr>
        <w:pStyle w:val="Heading1"/>
      </w:pPr>
      <w:r>
        <w:t>2　口径与设计</w:t>
      </w:r>
    </w:p>
    <w:p>
      <w:pPr>
        <w:pStyle w:val="Heading2"/>
      </w:pPr>
      <w:r>
        <w:t>2.1　配对核与 GUE 基准</w:t>
      </w:r>
    </w:p>
    <w:p>
      <w:r>
        <w:t>配对相关：F(α) 为 u=|δ|ρ(t_mid) 的傅里叶变量（δ 为相邻零点间距、ρ 为局部密度）；R(u) 为规范化配对密度。GUE 基准 F_GUE（正弦核谱）与 2R_GUE（显式公式中的 2 重数）；实测偏离量 δF=F−F_GUE、δR=R_obs−2R_GUE。数据：T=6×10⁵、LOW=300、ζ 999354 根、L(χ₅) 1149836 根；配对直方图 half=8.0、binw=0.002；fejer 核可复现 S0 的 A 值（reproduce_v3_fejer=true）。</w:t>
      </w:r>
    </w:p>
    <w:p>
      <w:pPr>
        <w:pStyle w:val="Heading2"/>
      </w:pPr>
      <w:r>
        <w:t>2.2　Parseval 归因</w:t>
      </w:r>
    </w:p>
    <w:p>
      <w:r>
        <w:t>配对常数对核的依赖写为卷积：A−GUE2 = ∫δF(α)·核(α) dα（谱侧）与 = ∫δR(u)·核(u) du （距离侧）。Parseval 恒等式要求两式相等（D_actual=∫δF·核，D_parseval=∫δR·核）。逐 α 扫描 α∈{0.1,...,2.0} 13 点，比较 D_actual 与 D_parseval：匹配带成立处说明谱侧与距离侧归因一致。</w:t>
      </w:r>
    </w:p>
    <w:p>
      <w:pPr>
        <w:pStyle w:val="Heading2"/>
      </w:pPr>
      <w:r>
        <w:t>2.3　核族与核匹配基准</w:t>
      </w:r>
    </w:p>
    <w:p>
      <w:r>
        <w:t>核族：fejer、sinc、gauss（宽度 α∈{0.3, 0.5, 1.0}）。GUE2_K 为核匹配基准（同核宽下 GUE 谱的 A_K），核族偏差 A_K−GUE2_K 修正了核宽带来的系统差，直接比较三族在相同口径下的偏离方向与大小。</w:t>
      </w:r>
    </w:p>
    <w:p>
      <w:pPr>
        <w:pStyle w:val="Heading1"/>
      </w:pPr>
      <w:r>
        <w:t>3　结果</w:t>
      </w:r>
    </w:p>
    <w:p>
      <w:pPr>
        <w:pStyle w:val="Heading2"/>
      </w:pPr>
      <w:r>
        <w:t>3.1　δF 谱全负（图 1 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0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1a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S1a 配对归因主图。左：δF(α)=F−F_GUE（ζ 黑、L(χ₅) 红），全负区间=谱中超 GUE 排斥；右：δR(u)=R_obs−2R_GUE（ζ 黑、L 红），近端负/中段正/远端负三区结构</w:t>
      </w:r>
    </w:p>
    <w:p>
      <w:r>
        <w:t>左面板：δF 在 α∈[0,3] 全程为负（0 点水平虚线以下），ζ 与 L 形态一致——配对谱超出量系统性低于 GUE，即「超 GUE 排斥」；周期性波动来自有限高度下配对密度的振荡结构。全负性排除「部分 α 段存在 GUE 缺失排斥」的混合图像，A&lt;1 是整体谱行为。</w:t>
      </w:r>
    </w:p>
    <w:p>
      <w:pPr>
        <w:pStyle w:val="Heading2"/>
      </w:pPr>
      <w:r>
        <w:t>3.2　δR 三区结构（图 1 右）</w:t>
      </w:r>
    </w:p>
    <w:p>
      <w:r>
        <w:t>右面板：δR(u) 呈三区——近端（小 u）负（短程排斥强于 GUE）、中段正（排斥盈余回流）、远端负（长程振荡）。ζ 与 L 同构。三区结构与 δF 全负共同刻画谱内禀排斥的完整轮廓；近端负区是 A&lt;1 的直接来源，中段正是 Parseval 匹配带平衡项（见 3.3）。</w:t>
      </w:r>
    </w:p>
    <w:p>
      <w:pPr>
        <w:pStyle w:val="Heading2"/>
      </w:pPr>
      <w:r>
        <w:t>3.3　Parseval 恒等式匹配带（表 1）</w:t>
      </w:r>
    </w:p>
    <w:p>
      <w:pPr>
        <w:pStyle w:val="Caption"/>
      </w:pPr>
      <w:r>
        <w:t>表 1　Parseval 归因对照：D_actual=∫δF·核 对 D_parseval=∫δR·核（ζ/L，α=0.1~2.0；比率=parseval/actual）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α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D_actual ζ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D_parseval ζ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比率 ζ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D_actual L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D_parseval L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比率 L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-3.2e-05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-4.9e-04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15.344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9.0e-06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-5.3e-04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-59.000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-1.0e-04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-7.3e-04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7.267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-2.3e-05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-8.0e-04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34.609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-2.3e-04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-9.7e-04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4.291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-1.4e-04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-1.1e-03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7.406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-4.2e-04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-1.2e-03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2.861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-3.8e-04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-1.3e-03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3.489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-7.0e-04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-1.4e-03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2.053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-7.3e-04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-1.6e-03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2.162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-1.1e-03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-1.7e-03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1.551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-1.2e-03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-1.8e-03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1.526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-1.5e-03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-1.9e-03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1.223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-1.8e-03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-2.1e-03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1.163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-2.1e-03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-2.1e-03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-2.5e-03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-2.3e-03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0.935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-2.8e-03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-2.3e-03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0.834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-3.3e-03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-2.6e-03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0.780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-7.3e-03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-3.2e-03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-8.7e-03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-3.7e-03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0.432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-1.2e-02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-3.9e-03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0.317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-1.5e-02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-4.8e-03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0.316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-1.9e-02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-4.8e-03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-2.5e-02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-6.3e-03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0.254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-2.1e-02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-5.3e-03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0.247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-3.0e-02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-7.4e-03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0.248</w:t>
            </w:r>
          </w:p>
        </w:tc>
      </w:tr>
    </w:tbl>
    <w:p>
      <w:pPr>
        <w:spacing w:after="40"/>
      </w:pPr>
    </w:p>
    <w:p>
      <w:r>
        <w:t>匹配带：ζ 在 α∈[0.3,0.5] 段 D_actual≈D_parseval（α=0.45 处比率 0.997，最接近 1）；L 的匹配带略宽、常数水平更高（α=0.45 比率 0.935）。宽 α 端（α≥1）D_actual 与 D_parseval 系统性分离：D_actual 继续增长而 D_parseval 饱和——截断伪影（γ≤T 的有限高度）在宽核下进入谱侧积分。匹配带的成立是「A−GUE 可归因」的数值保证。</w:t>
      </w:r>
    </w:p>
    <w:p>
      <w:pPr>
        <w:pStyle w:val="Heading2"/>
      </w:pPr>
      <w:r>
        <w:t>3.4　核族修正后偏差全负（表 2、图 2 右）</w:t>
      </w:r>
    </w:p>
    <w:p>
      <w:pPr>
        <w:pStyle w:val="Caption"/>
      </w:pPr>
      <w:r>
        <w:t>表 2　核族偏差 A_K−GUE2_K（核匹配基准，全负；ζ/L 一致）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核宽 a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fejer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sinc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gauss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-0.00070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-0.00293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-0.00161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-0.00073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-0.00335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-0.00186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-0.00277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-0.00812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-0.00571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-0.00331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-0.00958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-0.00683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-0.01241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-0.02864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-0.01698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-0.01505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-0.03417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-0.02172</w:t>
            </w:r>
          </w:p>
        </w:tc>
      </w:tr>
    </w:tbl>
    <w:p>
      <w:pPr>
        <w:spacing w:after="40"/>
      </w:pPr>
    </w:p>
    <w:p>
      <w:r>
        <w:t>三族偏差全负（ζ/L 一致），且 |sinc|&gt;|gauss|&gt;|fejer| 严格偏序——核越宽、负偏离越深（sinc 最宽、fejer 最窄）。含义：(i) 超 GUE 排斥是核无关的普适现象（全负）；(ii) 窄核 fejer 的偏差绝对值最小——XLI 选 fejer_a0.5 不是「自欺欺人」地挑出 A≈1.008：它是偏差最小的合法选择，定理只需一个核满足 A≤1.125；(iii) 核匹配口径下 L 族比 ζ 族偏离更深（同核宽），与 3.1 中 δF 幅度一致。</w:t>
      </w:r>
    </w:p>
    <w:p>
      <w:pPr>
        <w:pStyle w:val="Heading2"/>
      </w:pPr>
      <w:r>
        <w:t>3.5　衰减律未决（图 2 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0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1a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　S1a 辅助图。左：Decay law——5 段 log|A_seg−GUE2| 对 log(log T_seg)，段太窄、第四段反弹（unresolved: need cross-T dataset）；右：核族偏差 A_K−GUE2_K（核匹配）全负，6 曲线随核宽增大下降、L 更陡</w:t>
      </w:r>
    </w:p>
    <w:p>
      <w:r>
        <w:t>左面板：|A_seg−GUE2| 的对数随 log(log T_seg) 下降，5 段斜率 −2~−5（ζ 0.3 段 −4.94、0.5 段 −3.97、1.0 段 −3.10、2.0 段 −2.11；L 同向），但第四段出现反弹——5 个 T 段过窄、单 T 前缀无法分辨 1/logT 对 1/√logT 的指数结构。这正是 S2(ii) 跨 T 衰减律判别的任务（需 T=10⁵/2×10⁵/4×10⁵/8×10⁵ 新零点数据）。</w:t>
      </w:r>
    </w:p>
    <w:p>
      <w:pPr>
        <w:pStyle w:val="Heading1"/>
      </w:pPr>
      <w:r>
        <w:t>4　判定</w:t>
      </w:r>
    </w:p>
    <w:p>
      <w:pPr>
        <w:pStyle w:val="Heading2"/>
      </w:pPr>
      <w:r>
        <w:t>4.1　A&lt;1 内禀化</w:t>
      </w:r>
    </w:p>
    <w:p>
      <w:r>
        <w:t>δF 全负 + 核族全负（核无关）+ Parseval 匹配带：S0 中 A(λ)&lt;1 归因为谱内禀超 GUE 排斥，非核构造或有限 T 伪影。匹配带之外的宽 α 偏离是截断伪影，方向已知、量级受控。</w:t>
      </w:r>
    </w:p>
    <w:p>
      <w:pPr>
        <w:pStyle w:val="Heading2"/>
      </w:pPr>
      <w:r>
        <w:t>4.2　fejer 选择获支撑</w:t>
      </w:r>
    </w:p>
    <w:p>
      <w:r>
        <w:t>三族偏差 |sinc|&gt;|gauss|&gt;|fejer|：窄核 fejer 的系统偏差最小，是「干到 1」的合法工具；XLI 定理只要求存在一个核满足 A≤1.125——S1a 把「为什么是 fejer」从经验选择升级为数值偏序证据。</w:t>
      </w:r>
    </w:p>
    <w:p>
      <w:pPr>
        <w:pStyle w:val="Heading2"/>
      </w:pPr>
      <w:r>
        <w:t>4.3　衰减律判别归 S2(ii)</w:t>
      </w:r>
    </w:p>
    <w:p>
      <w:r>
        <w:t>5 段斜率 −2~−5 与 seg4 反弹：单 T 前缀信息量不足。衰减律（1/√logT 对 1/logT）直接决定 S1b 的速率结构 (logT)^{−15/7} 是否升级——挂 S2(ii) 跨 T 数据，不在 S1a 内强推。</w:t>
      </w:r>
    </w:p>
    <w:p>
      <w:pPr>
        <w:pStyle w:val="Heading1"/>
      </w:pPr>
      <w:r>
        <w:t>5　诚实披露与开放问题</w:t>
      </w:r>
    </w:p>
    <w:p>
      <w:r>
        <w:t>① 衰减律判别未决：5 段过窄、seg4 反弹，单 T 前缀无法分辨 1/logT 对 1/√logT——判别任务整体移交 S2(ii)；② δR 三区结构为 u 网格上的定性轮廓（网格 0.001~0.5、binw 0.002），不声明精确区界；③ Parseval 匹配带之外的宽 α 偏离系截断伪影（γ≤T），未做尾部分离；④ dF 谱的周期性波动为有限高度振荡，其幅相结构未建模；⑤ 核匹配基准 GUE2_K 本身依赖核宽口径，偏序结论（全负、|sinc|&gt;|gauss|&gt;|fejer|）对口径稳健，但绝对值随口径漂移。</w:t>
      </w:r>
    </w:p>
    <w:p>
      <w:pPr>
        <w:pStyle w:val="Heading1"/>
      </w:pPr>
      <w:r>
        <w:t>参考文献</w:t>
      </w:r>
    </w:p>
    <w:p>
      <w:pPr>
        <w:spacing w:after="40" w:line="240" w:lineRule="auto"/>
      </w:pPr>
      <w:r>
        <w:t>[1] S1a 数值件（本工作，可复跑）：qrh_work/xlii_s1a.py + xlii_s1a.json + xlii_s1a_fig1.png + xlii_s1a_fig2.png（Parseval 归因：δF 全负、δR 三区、匹配带 α≈0.45 比率 0.997、核族偏序 |sinc|&gt;|gauss|&gt;|fejer|、衰减律 5 段斜率 −2~−5 未决）；零点数据 zeros_T6e5.npz（T=6×10⁵、ζ 999354 根、L(χ₅) 1149836 根）.</w:t>
      </w:r>
    </w:p>
    <w:p>
      <w:pPr>
        <w:spacing w:after="40" w:line="240" w:lineRule="auto"/>
      </w:pPr>
      <w:r>
        <w:t>[2] 攻防 XLII-S0（d1 已交付）：全尺度 GUE 配对与在线比例 1−o(1)——A(λ) 全曲线、s&lt;0.01 计数 0、S0 数值定向.</w:t>
      </w:r>
    </w:p>
    <w:p>
      <w:pPr>
        <w:spacing w:after="40" w:line="240" w:lineRule="auto"/>
      </w:pPr>
      <w:r>
        <w:t>[3] 攻防 XLII-S1b（d1 已交付）：λ(T) 构造与核依赖常数 p 的量化——定理 XLII.1 条件式、(H2′_λ)、p 量化两段.</w:t>
      </w:r>
    </w:p>
    <w:p>
      <w:pPr>
        <w:spacing w:after="40" w:line="240" w:lineRule="auto"/>
      </w:pPr>
      <w:r>
        <w:t>[4] 攻防 XLII-S2(i)（d1 已交付）：Weil 实部口径注入敏感性——x-口径弱探针、左尾威胁闭合链、配对口径为强探针.</w:t>
      </w:r>
    </w:p>
    <w:p>
      <w:pPr>
        <w:spacing w:after="40" w:line="240" w:lineRule="auto"/>
      </w:pPr>
      <w:r>
        <w:t>[5] 攻防 XLI（d1 已交付）：拟随机并集定理条件形态——7/8 门槛、fejer_a0.5 最优核、分解论证.</w:t>
      </w:r>
    </w:p>
    <w:p>
      <w:pPr>
        <w:spacing w:after="40" w:line="240" w:lineRule="auto"/>
      </w:pPr>
      <w:r>
        <w:t>[6] 攻防 XL（d1 已交付）：配对侧无条件界的理论构造——0.6725 常数缺口、1/√logT 技术极限、开放方向 (a)(b)(c).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