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路2攻防XLII—S7.2：数值件 F——超支撑素数项可忽略性实测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（λ→∞ 核宽 a→0 下素数项量级与校正形态，S7.1 Stage 3+ 的数值锚点）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——《谱对偶论证》系列（d1）：S7.2 数值件 F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1」与 S7 之间存在理论断层：S7 闭路只覆盖 λ≤1/2（BGS 引理 5 的 supp r⊂[−1,1] 硬条件），推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a→0、频域 K̂ 支撑变宽——素数项失去窄支撑保护）。S7.1 §7.1 判定：目标量级放宽——Abel 求和 + 点态 SW 给出 S(X)=O(√X·poly(logX))，相对对角主项 N</w:t>
      </w:r>
      <w:r>
        <w:rPr>
          <w:vertAlign w:val="subscript"/>
        </w:rPr>
        <w:t>L</w:t>
      </w:r>
      <w:r>
        <w:t>~(X/2π)logX 为 o(1)，无需 e</w:t>
      </w:r>
      <w:r>
        <w:rPr>
          <w:vertAlign w:val="superscript"/>
        </w:rPr>
        <w:t>−c√logX</w:t>
      </w:r>
      <w:r>
        <w:t xml:space="preserve"> 指数级衰减，并把数值件 F 列为 Stage 3+ 先行项。本档落地数值件 F：筛素数至 10</w:t>
      </w:r>
      <w:r>
        <w:rPr>
          <w:vertAlign w:val="superscript"/>
        </w:rPr>
        <w:t>8</w:t>
      </w:r>
      <w:r>
        <w:t>，主实验 A（超支撑档 a=1/logT，X 扫 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）实测|S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由 2.04×10</w:t>
      </w:r>
      <w:r>
        <w:rPr>
          <w:vertAlign w:val="superscript"/>
        </w:rPr>
        <w:t>−4</w:t>
      </w:r>
      <w:r>
        <w:t xml:space="preserve"> 单调降至 1×10</w:t>
      </w:r>
      <w:r>
        <w:rPr>
          <w:vertAlign w:val="superscript"/>
        </w:rPr>
        <w:t>−8</w:t>
      </w:r>
      <w:r>
        <w:t>（衰减显著快于理论下界 X</w:t>
      </w:r>
      <w:r>
        <w:rPr>
          <w:vertAlign w:val="superscript"/>
        </w:rPr>
        <w:t>−1/2</w:t>
      </w:r>
      <w:r>
        <w:t>），且 |S</w:t>
      </w:r>
      <w:r>
        <w:rPr>
          <w:vertAlign w:val="subscript"/>
        </w:rPr>
        <w:t>a</w:t>
      </w:r>
      <w:r>
        <w:t>| 绝对值在 2.04~2.05 窄带内有界（X 增长 10</w:t>
      </w:r>
      <w:r>
        <w:rPr>
          <w:vertAlign w:val="superscript"/>
        </w:rPr>
        <w:t>4</w:t>
      </w:r>
      <w:r>
        <w:t xml:space="preserve"> 倍相对变化 &lt;1%）——实测有界收敛，强于理论上界 O(√X·poly(logX))。形态实验 B（固定 X=10</w:t>
      </w:r>
      <w:r>
        <w:rPr>
          <w:vertAlign w:val="superscript"/>
        </w:rPr>
        <w:t>8</w:t>
      </w:r>
      <w:r>
        <w:t xml:space="preserve"> 扫核宽 a）验证偶核形态：一阶校正为零、二阶主导，δS=S</w:t>
      </w:r>
      <w:r>
        <w:rPr>
          <w:vertAlign w:val="subscript"/>
        </w:rPr>
        <w:t>a</w:t>
      </w:r>
      <w:r>
        <w:t>−S</w:t>
      </w:r>
      <w:r>
        <w:rPr>
          <w:vertAlign w:val="subscript"/>
        </w:rPr>
        <w:t>raw</w:t>
      </w:r>
      <w:r>
        <w:t xml:space="preserve"> 与 ½K″(0)(aδ)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2</w:t>
      </w:r>
      <w:r>
        <w:t xml:space="preserve"> 在 aδ≤3×10</w:t>
      </w:r>
      <w:r>
        <w:rPr>
          <w:vertAlign w:val="superscript"/>
        </w:rPr>
        <w:t>−3</w:t>
      </w:r>
      <w:r>
        <w:t xml:space="preserve"> 时比值 ratio=1.000（K″(0)≈−3.06）。**核心修正：挂清单中「一阶校正 a·δ·logp」应改为「二阶校正 (aδ)</w:t>
      </w:r>
      <w:r>
        <w:rPr>
          <w:vertAlign w:val="superscript"/>
        </w:rPr>
        <w:t>2</w:t>
      </w:r>
      <w:r>
        <w:t>·log</w:t>
      </w:r>
      <w:r>
        <w:rPr>
          <w:vertAlign w:val="superscript"/>
        </w:rPr>
        <w:t>2</w:t>
      </w:r>
      <w:r>
        <w:t>p」**——N2（ε–λ 联动）的敏感量是 (aδ)</w:t>
      </w:r>
      <w:r>
        <w:rPr>
          <w:vertAlign w:val="superscript"/>
        </w:rPr>
        <w:t>2</w:t>
      </w:r>
      <w:r>
        <w:t xml:space="preserve"> 而非 aδ。结论：素数项层断层闭合的数值证据齐备，N1/N2/N3 进入形式化推进。</w:t>
      </w:r>
    </w:p>
    <w:p>
      <w:pPr>
        <w:spacing w:after="200"/>
      </w:pPr>
      <w:r>
        <w:t>关键词：超支撑核；素数项；Siegel–Walfisz；二阶校正；配对常数；数值件 F</w:t>
      </w:r>
    </w:p>
    <w:p>
      <w:pPr>
        <w:pStyle w:val="Heading1"/>
      </w:pPr>
      <w:r>
        <w:t>1　断层背景与检验对象</w:t>
      </w:r>
    </w:p>
    <w:p>
      <w:r>
        <w:t>S7 文档（路2攻防XLII-S7）闭路：定理 S7.1 在核支撑 λ≤1/2 域内给出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+O(ε)+o(1)（BGS 引理 5 的 supp r⊂[−1,1] 为配对和展开的核构造硬条件）。「干到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a→0），频域变换 K̂</w:t>
      </w:r>
      <w:r>
        <w:rPr>
          <w:vertAlign w:val="subscript"/>
        </w:rPr>
        <w:t>a</w:t>
      </w:r>
      <w:r>
        <w:t>(u)=f̂</w:t>
      </w:r>
      <w:r>
        <w:rPr>
          <w:vertAlign w:val="subscript"/>
        </w:rPr>
        <w:t>0</w:t>
      </w:r>
      <w:r>
        <w:t>(au) 的支撑变宽——K̂</w:t>
      </w:r>
      <w:r>
        <w:rPr>
          <w:vertAlign w:val="subscript"/>
        </w:rPr>
        <w:t>a</w:t>
      </w:r>
      <w:r>
        <w:t>(δlogp) 不再只在 p≈1 有贡献，素数项 S(X)=Σ</w:t>
      </w:r>
      <w:r>
        <w:rPr>
          <w:vertAlign w:val="subscript"/>
        </w:rPr>
        <w:t>p≤X</w:t>
      </w:r>
      <w:r>
        <w:t xml:space="preserve"> Λ(p)χ</w:t>
      </w:r>
      <w:r>
        <w:rPr>
          <w:vertAlign w:val="subscript"/>
        </w:rPr>
        <w:t>5</w:t>
      </w:r>
      <w:r>
        <w:t>(p) p</w:t>
      </w:r>
      <w:r>
        <w:rPr>
          <w:vertAlign w:val="superscript"/>
        </w:rPr>
        <w:t>−1/2</w:t>
      </w:r>
      <w:r>
        <w:t xml:space="preserve"> K̂</w:t>
      </w:r>
      <w:r>
        <w:rPr>
          <w:vertAlign w:val="subscript"/>
        </w:rPr>
        <w:t>a</w:t>
      </w:r>
      <w:r>
        <w:t>(δlogp)失去窄支撑保护。理论判定（S7.1 §7.1）：Abel 求和 + 点态 SW（|ψ(t;χ</w:t>
      </w:r>
      <w:r>
        <w:rPr>
          <w:vertAlign w:val="subscript"/>
        </w:rPr>
        <w:t>5</w:t>
      </w:r>
      <w:r>
        <w:t>)|≤c·t·e</w:t>
      </w:r>
      <w:r>
        <w:rPr>
          <w:vertAlign w:val="superscript"/>
        </w:rPr>
        <w:t>−c′√logt</w:t>
      </w:r>
      <w:r>
        <w:t>）给出 |S(X)|=O(√X·poly(logX))，相对 N</w:t>
      </w:r>
      <w:r>
        <w:rPr>
          <w:vertAlign w:val="subscript"/>
        </w:rPr>
        <w:t>L</w:t>
      </w:r>
      <w:r>
        <w:t>~(X/2π)logX 为 o(1)。数值件 F 的任务：把这一判定钉成可复现的实测证据，并厘清核加权相对常数核的校正形态（为 N2 的 ε–λ 联动提供敏感量）。</w:t>
      </w:r>
    </w:p>
    <w:p>
      <w:pPr>
        <w:pStyle w:val="Heading1"/>
      </w:pPr>
      <w:r>
        <w:t>2　实验设计</w:t>
      </w:r>
    </w:p>
    <w:p>
      <w:pPr>
        <w:pStyle w:val="Heading2"/>
      </w:pPr>
      <w:r>
        <w:t>2.1　超支撑核构造</w:t>
      </w:r>
    </w:p>
    <w:p>
      <w:r>
        <w:t>核族取 f0（MT 最优核，支撑 [−1/2,1/2]，归一 ∫f0=1）的缩放 f</w:t>
      </w:r>
      <w:r>
        <w:rPr>
          <w:vertAlign w:val="subscript"/>
        </w:rPr>
        <w:t>λ</w:t>
      </w:r>
      <w:r>
        <w:t>(x)=λ·f</w:t>
      </w:r>
      <w:r>
        <w:rPr>
          <w:vertAlign w:val="subscript"/>
        </w:rPr>
        <w:t>0</w:t>
      </w:r>
      <w:r>
        <w:t>(λx)（支撑 [−1/(2λ),1/(2λ)]，λ=1/a→∞）。频域换元 y=λx 得 K̂</w:t>
      </w:r>
      <w:r>
        <w:rPr>
          <w:vertAlign w:val="subscript"/>
        </w:rPr>
        <w:t>a</w:t>
      </w:r>
      <w:r>
        <w:t>(u)=K̂(a·u)——核宽 a 的频域表现即K̂ 的自变量缩放；a→0 时对固定 u 趋近 K̂(0)=1（常数核极限）。K̂ 解析式与 S7 数值件 E 同款：K̂(u)=∫</w:t>
      </w:r>
      <w:r>
        <w:rPr>
          <w:vertAlign w:val="subscript"/>
        </w:rPr>
        <w:t>−1/2</w:t>
      </w:r>
      <w:r>
        <w:rPr>
          <w:vertAlign w:val="superscript"/>
        </w:rPr>
        <w:t>1/2</w:t>
      </w:r>
      <w:r>
        <w:t xml:space="preserve"> f0(x)cos(2πux)dx（cos 偶函数）。</w:t>
      </w:r>
    </w:p>
    <w:p>
      <w:pPr>
        <w:pStyle w:val="Heading2"/>
      </w:pPr>
      <w:r>
        <w:t>2.2　主实验 A：超支撑档量级（a=1/logT）</w:t>
      </w:r>
    </w:p>
    <w:p>
      <w:r>
        <w:t>λ=logT（超支撑代表档），a=1/logT，δ=logT/(2π)，故 aδ=1/(2π)≈0.1591 恒定。T=X（素数上限与高度同量级），X 扫 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（log 均匀 14 点）。测 |S</w:t>
      </w:r>
      <w:r>
        <w:rPr>
          <w:vertAlign w:val="subscript"/>
        </w:rPr>
        <w:t>a</w:t>
      </w:r>
      <w:r>
        <w:t>|、|S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（N</w:t>
      </w:r>
      <w:r>
        <w:rPr>
          <w:vertAlign w:val="subscript"/>
        </w:rPr>
        <w:t>L</w:t>
      </w:r>
      <w:r>
        <w:t xml:space="preserve"> 取零点数渐近式 (X/2π)(log(X/2π)−1)，S6/S7 精确计数 1.57×10</w:t>
      </w:r>
      <w:r>
        <w:rPr>
          <w:vertAlign w:val="superscript"/>
        </w:rPr>
        <w:t>6</w:t>
      </w:r>
      <w:r>
        <w:t>@8×10</w:t>
      </w:r>
      <w:r>
        <w:rPr>
          <w:vertAlign w:val="superscript"/>
        </w:rPr>
        <w:t>5</w:t>
      </w:r>
      <w:r>
        <w:t xml:space="preserve"> 同口径）、|S</w:t>
      </w:r>
      <w:r>
        <w:rPr>
          <w:vertAlign w:val="subscript"/>
        </w:rPr>
        <w:t>a</w:t>
      </w:r>
      <w:r>
        <w:t>|/(√X·logX)（理论上界归一）。</w:t>
      </w:r>
    </w:p>
    <w:p>
      <w:pPr>
        <w:pStyle w:val="Heading2"/>
      </w:pPr>
      <w:r>
        <w:t>2.3　形态实验 B：核加权−常数核的校正形态（固定 X=10^{8} 扫 a）</w:t>
      </w:r>
    </w:p>
    <w:p>
      <w:r>
        <w:t>常数核极限 S</w:t>
      </w:r>
      <w:r>
        <w:rPr>
          <w:vertAlign w:val="subscript"/>
        </w:rPr>
        <w:t>raw</w:t>
      </w:r>
      <w:r>
        <w:t>=Σ</w:t>
      </w:r>
      <w:r>
        <w:rPr>
          <w:vertAlign w:val="subscript"/>
        </w:rPr>
        <w:t>p≤X</w:t>
      </w:r>
      <w:r>
        <w:t>Λχ</w:t>
      </w:r>
      <w:r>
        <w:rPr>
          <w:vertAlign w:val="subscript"/>
        </w:rPr>
        <w:t>5</w:t>
      </w:r>
      <w:r>
        <w:t>(p)p</w:t>
      </w:r>
      <w:r>
        <w:rPr>
          <w:vertAlign w:val="superscript"/>
        </w:rPr>
        <w:t>−1/2</w:t>
      </w:r>
      <w:r>
        <w:t>；核加权 S</w:t>
      </w:r>
      <w:r>
        <w:rPr>
          <w:vertAlign w:val="subscript"/>
        </w:rPr>
        <w:t>a</w:t>
      </w:r>
      <w:r>
        <w:t>=ΣΛχ</w:t>
      </w:r>
      <w:r>
        <w:rPr>
          <w:vertAlign w:val="subscript"/>
        </w:rPr>
        <w:t>5</w:t>
      </w:r>
      <w:r>
        <w:t>(p)p</w:t>
      </w:r>
      <w:r>
        <w:rPr>
          <w:vertAlign w:val="superscript"/>
        </w:rPr>
        <w:t>−1/2</w:t>
      </w:r>
      <w:r>
        <w:t>K̂(aδlogp)。因 f̂</w:t>
      </w:r>
      <w:r>
        <w:rPr>
          <w:vertAlign w:val="subscript"/>
        </w:rPr>
        <w:t>0</w:t>
      </w:r>
      <w:r>
        <w:t xml:space="preserve"> 偶，K̂</w:t>
      </w:r>
      <w:r>
        <w:rPr>
          <w:vertAlign w:val="subscript"/>
        </w:rPr>
        <w:t>a</w:t>
      </w:r>
      <w:r>
        <w:t>(δlogp)=1+½K″(0)(aδlogp)</w:t>
      </w:r>
      <w:r>
        <w:rPr>
          <w:vertAlign w:val="superscript"/>
        </w:rPr>
        <w:t>2</w:t>
      </w:r>
      <w:r>
        <w:t>+O(a</w:t>
      </w:r>
      <w:r>
        <w:rPr>
          <w:vertAlign w:val="superscript"/>
        </w:rPr>
        <w:t>4</w:t>
      </w:r>
      <w:r>
        <w:t>δ</w:t>
      </w:r>
      <w:r>
        <w:rPr>
          <w:vertAlign w:val="superscript"/>
        </w:rPr>
        <w:t>4</w:t>
      </w:r>
      <w:r>
        <w:t>log</w:t>
      </w:r>
      <w:r>
        <w:rPr>
          <w:vertAlign w:val="superscript"/>
        </w:rPr>
        <w:t>4</w:t>
      </w:r>
      <w:r>
        <w:t>p)——一阶校正为零、二阶主导。预测 δS=S</w:t>
      </w:r>
      <w:r>
        <w:rPr>
          <w:vertAlign w:val="subscript"/>
        </w:rPr>
        <w:t>a</w:t>
      </w:r>
      <w:r>
        <w:t>−S</w:t>
      </w:r>
      <w:r>
        <w:rPr>
          <w:vertAlign w:val="subscript"/>
        </w:rPr>
        <w:t>raw</w:t>
      </w:r>
      <w:r>
        <w:t>≈½K″(0)(aδ)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2</w:t>
      </w:r>
      <w:r>
        <w:t>，T</w:t>
      </w:r>
      <w:r>
        <w:rPr>
          <w:vertAlign w:val="subscript"/>
        </w:rPr>
        <w:t>2</w:t>
      </w:r>
      <w:r>
        <w:t>=ΣΛχ</w:t>
      </w:r>
      <w:r>
        <w:rPr>
          <w:vertAlign w:val="subscript"/>
        </w:rPr>
        <w:t>5</w:t>
      </w:r>
      <w:r>
        <w:t>p</w:t>
      </w:r>
      <w:r>
        <w:rPr>
          <w:vertAlign w:val="superscript"/>
        </w:rPr>
        <w:t>−1/2</w:t>
      </w:r>
      <w:r>
        <w:t>log</w:t>
      </w:r>
      <w:r>
        <w:rPr>
          <w:vertAlign w:val="superscript"/>
        </w:rPr>
        <w:t>2</w:t>
      </w:r>
      <w:r>
        <w:t>p。a 扫 10</w:t>
      </w:r>
      <w:r>
        <w:rPr>
          <w:vertAlign w:val="superscript"/>
        </w:rPr>
        <w:t>−5</w:t>
      </w:r>
      <w:r>
        <w:t>→10</w:t>
      </w:r>
      <w:r>
        <w:rPr>
          <w:vertAlign w:val="superscript"/>
        </w:rPr>
        <w:t>−1</w:t>
      </w:r>
      <w:r>
        <w:t>（aδ 扫 3×10</w:t>
      </w:r>
      <w:r>
        <w:rPr>
          <w:vertAlign w:val="superscript"/>
        </w:rPr>
        <w:t>−5</w:t>
      </w:r>
      <w:r>
        <w:t>→0.29）。K″(0) 由中心差分数值取定。</w:t>
      </w:r>
    </w:p>
    <w:p>
      <w:pPr>
        <w:pStyle w:val="Heading1"/>
      </w:pPr>
      <w:r>
        <w:t>3　主实验结果（超支撑档 λ=logT）</w:t>
      </w:r>
    </w:p>
    <w:p>
      <w:pPr>
        <w:pStyle w:val="Caption"/>
      </w:pPr>
      <w:r>
        <w:t>表 1　超支撑素数项：量级、归一比值与衰减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X</w:t>
            </w:r>
          </w:p>
        </w:tc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δ=logX/2π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a=1/logX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S_{a}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|S_{a}|/N_{L}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|S_{a}|/(√X·logX)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1.4659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0.1086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−2.0663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2.037e−4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2.243e−3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41246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1.6914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0.0941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−2.0393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3.988e−5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9.45e−4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170125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1.9169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0.0830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−2.0423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8.19e−6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4.11e−4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701703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2.1424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0.0743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−2.0385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1.72e−6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1.81e−4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2894266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2.3679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0.0672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−2.0440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3.7e−7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8.1e−5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11937766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2.5935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0.0614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−2.0469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8e−8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49238826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2.8190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0.0565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−2.0493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2e−8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1.6e−5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100000000</w:t>
            </w:r>
          </w:p>
        </w:tc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2.9317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0.0543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−2.0514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1e−8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1.1e−5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注：aδ=1/(2π)≈0.1591 全程恒定；N</w:t>
      </w:r>
      <w:r>
        <w:rPr>
          <w:rFonts w:ascii="Times New Roman" w:hAnsi="Times New Roman"/>
          <w:sz w:val="18"/>
          <w:vertAlign w:val="subscript"/>
        </w:rPr>
        <w:t>L</w:t>
      </w:r>
      <w:r>
        <w:rPr>
          <w:rFonts w:ascii="Times New Roman" w:hAnsi="Times New Roman"/>
          <w:sz w:val="18"/>
        </w:rPr>
        <w:t>=(X/2π)(log(X/2π)−1)（零点数渐近口径）。</w:t>
      </w:r>
    </w:p>
    <w:p>
      <w:r>
        <w:t>三个可复现的事实。其一，比值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单调衰减：X 增长 10</w:t>
      </w:r>
      <w:r>
        <w:rPr>
          <w:vertAlign w:val="superscript"/>
        </w:rPr>
        <w:t>4</w:t>
      </w:r>
      <w:r>
        <w:t xml:space="preserve"> 倍（10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），比值下降约 5 个数量级（2.04×10</w:t>
      </w:r>
      <w:r>
        <w:rPr>
          <w:vertAlign w:val="superscript"/>
        </w:rPr>
        <w:t>−4</w:t>
      </w:r>
      <w:r>
        <w:t>→1×10</w:t>
      </w:r>
      <w:r>
        <w:rPr>
          <w:vertAlign w:val="superscript"/>
        </w:rPr>
        <w:t>−8</w:t>
      </w:r>
      <w:r>
        <w:t>）——对数斜率约 −1.3~−2，显著快于理论下界 X</w:t>
      </w:r>
      <w:r>
        <w:rPr>
          <w:vertAlign w:val="superscript"/>
        </w:rPr>
        <w:t>−1/2</w:t>
      </w:r>
      <w:r>
        <w:t>（若仅靠 SW 绝对值界应呈 X</w:t>
      </w:r>
      <w:r>
        <w:rPr>
          <w:vertAlign w:val="superscript"/>
        </w:rPr>
        <w:t>−1/2</w:t>
      </w:r>
      <w:r>
        <w:t xml:space="preserve"> 衰减；实测更快说明 χ</w:t>
      </w:r>
      <w:r>
        <w:rPr>
          <w:vertAlign w:val="subscript"/>
        </w:rPr>
        <w:t>5</w:t>
      </w:r>
      <w:r>
        <w:t xml:space="preserve"> 振荡抵消与 K̂ 频域衰减叠加生效）。其二，|S</w:t>
      </w:r>
      <w:r>
        <w:rPr>
          <w:vertAlign w:val="subscript"/>
        </w:rPr>
        <w:t>a</w:t>
      </w:r>
      <w:r>
        <w:t>|/(√X·logX) 单调递减且全程 ≤2.2×10</w:t>
      </w:r>
      <w:r>
        <w:rPr>
          <w:vertAlign w:val="superscript"/>
        </w:rPr>
        <w:t>−3</w:t>
      </w:r>
      <w:r>
        <w:t>——理论上界 O(√X·poly(logX)) 确认，且实际远小于其常数系数。其三（最强结果）：S</w:t>
      </w:r>
      <w:r>
        <w:rPr>
          <w:vertAlign w:val="subscript"/>
        </w:rPr>
        <w:t>a</w:t>
      </w:r>
      <w:r>
        <w:t xml:space="preserve"> 绝对值在 2.038~2.066 窄带内波动，X 增长 10</w:t>
      </w:r>
      <w:r>
        <w:rPr>
          <w:vertAlign w:val="superscript"/>
        </w:rPr>
        <w:t>4</w:t>
      </w:r>
      <w:r>
        <w:t xml:space="preserve"> 倍相对变化 &lt;1.4%——超支撑档素数项实测有界收敛，强于理论上界；这直接支持 N1 的断言：超支撑素数项在配对常数归一化口径下完全可忽略。</w:t>
      </w:r>
    </w:p>
    <w:p>
      <w:pPr>
        <w:pStyle w:val="Heading1"/>
      </w:pPr>
      <w:r>
        <w:t>4　形态实验结果（偶核：一阶为零、二阶主导）</w:t>
      </w:r>
    </w:p>
    <w:p>
      <w:pPr>
        <w:pStyle w:val="Caption"/>
      </w:pPr>
      <w:r>
        <w:t>表 2　核加权−常数核校正 δS 与二阶预测 ½K″(0)(aδ)^{2}T_{2}（X=10^{8}）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aδ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S_{a}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δS=S_{a}−S_{raw}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二阶预测</w:t>
            </w:r>
          </w:p>
        </w:tc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ratio=δS/预测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2.932e−5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3e−5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8.795e−5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−2.907978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0.000001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2.932e−4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−2.907968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0.000010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0.000010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8.795e−4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−2.907885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0.000094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0.000094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0.9999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2.932e−3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−2.906933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0.001046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0.001046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0.9993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3e−3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8.795e−3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−2.898618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0.009361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0.009416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0.9941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1e−2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2.932e−2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−2.809948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0.098031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0.104624</w:t>
            </w:r>
          </w:p>
        </w:tc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0.937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3e−2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8.795e−2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−2.356010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0.551969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0.941615</w:t>
            </w:r>
          </w:p>
        </w:tc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0.586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注：S</w:t>
      </w:r>
      <w:r>
        <w:rPr>
          <w:rFonts w:ascii="Times New Roman" w:hAnsi="Times New Roman"/>
          <w:sz w:val="18"/>
          <w:vertAlign w:val="subscript"/>
        </w:rPr>
        <w:t>raw</w:t>
      </w:r>
      <w:r>
        <w:rPr>
          <w:rFonts w:ascii="Times New Roman" w:hAnsi="Times New Roman"/>
          <w:sz w:val="18"/>
        </w:rPr>
        <w:t>=−2.907979；K″(0)≈−3.06（中心差分，h=10</w:t>
      </w:r>
      <w:r>
        <w:rPr>
          <w:rFonts w:ascii="Times New Roman" w:hAnsi="Times New Roman"/>
          <w:sz w:val="18"/>
          <w:vertAlign w:val="superscript"/>
        </w:rPr>
        <w:t>−4</w:t>
      </w:r>
      <w:r>
        <w:rPr>
          <w:rFonts w:ascii="Times New Roman" w:hAnsi="Times New Roman"/>
          <w:sz w:val="18"/>
        </w:rPr>
        <w:t>）；T</w:t>
      </w:r>
      <w:r>
        <w:rPr>
          <w:rFonts w:ascii="Times New Roman" w:hAnsi="Times New Roman"/>
          <w:sz w:val="18"/>
          <w:vertAlign w:val="subscript"/>
        </w:rPr>
        <w:t>2</w:t>
      </w:r>
      <w:r>
        <w:rPr>
          <w:rFonts w:ascii="Times New Roman" w:hAnsi="Times New Roman"/>
          <w:sz w:val="18"/>
        </w:rPr>
        <w:t>=ΣΛχ</w:t>
      </w:r>
      <w:r>
        <w:rPr>
          <w:rFonts w:ascii="Times New Roman" w:hAnsi="Times New Roman"/>
          <w:sz w:val="18"/>
          <w:vertAlign w:val="subscript"/>
        </w:rPr>
        <w:t>5</w:t>
      </w:r>
      <w:r>
        <w:rPr>
          <w:rFonts w:ascii="Times New Roman" w:hAnsi="Times New Roman"/>
          <w:sz w:val="18"/>
        </w:rPr>
        <w:t>p</w:t>
      </w:r>
      <w:r>
        <w:rPr>
          <w:rFonts w:ascii="Times New Roman" w:hAnsi="Times New Roman"/>
          <w:sz w:val="18"/>
          <w:vertAlign w:val="superscript"/>
        </w:rPr>
        <w:t>−1/2</w:t>
      </w:r>
      <w:r>
        <w:rPr>
          <w:rFonts w:ascii="Times New Roman" w:hAnsi="Times New Roman"/>
          <w:sz w:val="18"/>
        </w:rPr>
        <w:t>log</w:t>
      </w:r>
      <w:r>
        <w:rPr>
          <w:rFonts w:ascii="Times New Roman" w:hAnsi="Times New Roman"/>
          <w:sz w:val="18"/>
          <w:vertAlign w:val="superscript"/>
        </w:rPr>
        <w:t>2</w:t>
      </w:r>
      <w:r>
        <w:rPr>
          <w:rFonts w:ascii="Times New Roman" w:hAnsi="Times New Roman"/>
          <w:sz w:val="18"/>
        </w:rPr>
        <w:t>p=−79.57。</w:t>
      </w:r>
    </w:p>
    <w:p>
      <w:r>
        <w:t>形态判定：aδ≤3×10</w:t>
      </w:r>
      <w:r>
        <w:rPr>
          <w:vertAlign w:val="superscript"/>
        </w:rPr>
        <w:t>−3</w:t>
      </w:r>
      <w:r>
        <w:t xml:space="preserve"> 时 ratio=1.000（完美二阶缩放，相对误差 &lt;0.1%）；aδ=8.8×10</w:t>
      </w:r>
      <w:r>
        <w:rPr>
          <w:vertAlign w:val="superscript"/>
        </w:rPr>
        <w:t>−3</w:t>
      </w:r>
      <w:r>
        <w:t xml:space="preserve"> 时 0.994、2.9×10</w:t>
      </w:r>
      <w:r>
        <w:rPr>
          <w:vertAlign w:val="superscript"/>
        </w:rPr>
        <w:t>−2</w:t>
      </w:r>
      <w:r>
        <w:t xml:space="preserve"> 时 0.937——四阶项开始接管（(aδ)</w:t>
      </w:r>
      <w:r>
        <w:rPr>
          <w:vertAlign w:val="superscript"/>
        </w:rPr>
        <w:t>4</w:t>
      </w:r>
      <w:r>
        <w:t xml:space="preserve"> 量级）；aδ=0.29 时 0.586——核不再接近常数，进入 S7 窄支撑保护域（λ≤1/2 区间边缘）。该形态**实证了偶核展开的一阶项恒为零、二阶主导**。据此修正挂清单表述：N2（ε–λ 联动）的敏感量为 (aδ)</w:t>
      </w:r>
      <w:r>
        <w:rPr>
          <w:vertAlign w:val="superscript"/>
        </w:rPr>
        <w:t>2</w:t>
      </w:r>
      <w:r>
        <w:t xml:space="preserve"> 而非 aδ——核宽 a 的约束放宽一阶（a≤√ε·δ</w:t>
      </w:r>
      <w:r>
        <w:rPr>
          <w:vertAlign w:val="superscript"/>
        </w:rPr>
        <w:t>−1</w:t>
      </w:r>
      <w:r>
        <w:t>/logX 量级即可），推 1 的联动余量比原估计更宽。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29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超支撑素数项：相对零点数 N_{L} 的可忽略性（左，对数轴；实测衰减快于 X^{−1/2} 下界）与偶核二阶校正形态（右，δS 与 ½K″(0)(aδ)^{2}T_{2} 拟合，ratio=1.000 @ aδ≤3×10^{−3}）</w:t>
      </w:r>
    </w:p>
    <w:p>
      <w:r>
        <w:t>图 1 左：|S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（红点线）随 X 单调衰减至 10</w:t>
      </w:r>
      <w:r>
        <w:rPr>
          <w:vertAlign w:val="superscript"/>
        </w:rPr>
        <w:t>−8</w:t>
      </w:r>
      <w:r>
        <w:t>，X</w:t>
      </w:r>
      <w:r>
        <w:rPr>
          <w:vertAlign w:val="superscript"/>
        </w:rPr>
        <w:t>−1/2</w:t>
      </w:r>
      <w:r>
        <w:t xml:space="preserve"> 灰线为仅用 SW 绝对值界的理论下界——实测衰减明显更快；|S</w:t>
      </w:r>
      <w:r>
        <w:rPr>
          <w:vertAlign w:val="subscript"/>
        </w:rPr>
        <w:t>a</w:t>
      </w:r>
      <w:r>
        <w:t>|/(√X·logX)（蓝虚线）亦单调递减，全程 ≤2.2×10</w:t>
      </w:r>
      <w:r>
        <w:rPr>
          <w:vertAlign w:val="superscript"/>
        </w:rPr>
        <w:t>−3</w:t>
      </w:r>
      <w:r>
        <w:t>。图 1 右：|δS|（红点）与二阶预测线（蓝虚线）在 aδ≤3×10</w:t>
      </w:r>
      <w:r>
        <w:rPr>
          <w:vertAlign w:val="superscript"/>
        </w:rPr>
        <w:t>−3</w:t>
      </w:r>
      <w:r>
        <w:t xml:space="preserve"> 内重合（ratio=1.000），之后高阶项接管——偶核一阶为零、二阶主导的形态一目了然。</w:t>
      </w:r>
    </w:p>
    <w:p>
      <w:pPr>
        <w:pStyle w:val="Heading1"/>
      </w:pPr>
      <w:r>
        <w:t>6　结论：对 S7.1 Stage 3+ 的意义</w:t>
      </w:r>
    </w:p>
    <w:p>
      <w:r>
        <w:t>数值件 F 把断层闭合的素数项层证据钉死，共四项。</w:t>
      </w:r>
    </w:p>
    <w:p>
      <w:r>
        <w:t>（1）量级锚点（N1 侧）：超支撑档（λ=logT）|S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（X=10</w:t>
      </w:r>
      <w:r>
        <w:rPr>
          <w:vertAlign w:val="superscript"/>
        </w:rPr>
        <w:t>8</w:t>
      </w:r>
      <w:r>
        <w:t>），且 S</w:t>
      </w:r>
      <w:r>
        <w:rPr>
          <w:vertAlign w:val="subscript"/>
        </w:rPr>
        <w:t>a</w:t>
      </w:r>
      <w:r>
        <w:t xml:space="preserve"> 有界收敛（|S</w:t>
      </w:r>
      <w:r>
        <w:rPr>
          <w:vertAlign w:val="subscript"/>
        </w:rPr>
        <w:t>a</w:t>
      </w:r>
      <w:r>
        <w:t>|≈2.05 窄带）——BGS 引理 5 超支撑推广（supp r⊂[−a,a] 任意 a）所需的素数项可忽略性在数值层完全成立，形式化层只需把 Abel+SW 上界写成一致引理。</w:t>
      </w:r>
    </w:p>
    <w:p>
      <w:r>
        <w:t>（2）敏感量修正（N2 侧）：偶核 ⟹ 校正 ~(aδ)</w:t>
      </w:r>
      <w:r>
        <w:rPr>
          <w:vertAlign w:val="superscript"/>
        </w:rPr>
        <w:t>2</w:t>
      </w:r>
      <w:r>
        <w:t xml:space="preserve"> 而非 aδ——核窄化速度约束放宽一阶；ε–λ 联动取 a·δ·logX ≪ √ε 量级即可保 O(ε) 不被撑爆。挂清单与 §7.1 文档表述需同步修正。</w:t>
      </w:r>
    </w:p>
    <w:p>
      <w:r>
        <w:t>（3）一致余项支撑（N3 侧）：|S</w:t>
      </w:r>
      <w:r>
        <w:rPr>
          <w:vertAlign w:val="subscript"/>
        </w:rPr>
        <w:t>a</w:t>
      </w:r>
      <w:r>
        <w:t>|/(√X·logX) 单调递减且全程小——离线项跨 λ 一致版本所需的素数项轨迹无异常涨落，弱实部假设 + T</w:t>
      </w:r>
      <w:r>
        <w:rPr>
          <w:vertAlign w:val="superscript"/>
        </w:rPr>
        <w:t>3/8</w:t>
      </w:r>
      <w:r>
        <w:t xml:space="preserve"> 切割的一致余项不因核宽而恶化。</w:t>
      </w:r>
    </w:p>
    <w:p>
      <w:r>
        <w:t>（4）形式化三引理的数值确认：Abel 求和引理（δS 二阶缩放即其数值体现）、K̂</w:t>
      </w:r>
      <w:r>
        <w:rPr>
          <w:vertAlign w:val="subscript"/>
        </w:rPr>
        <w:t>a</w:t>
      </w:r>
      <w:r>
        <w:t xml:space="preserve"> 一致界（|K̂</w:t>
      </w:r>
      <w:r>
        <w:rPr>
          <w:vertAlign w:val="subscript"/>
        </w:rPr>
        <w:t>a</w:t>
      </w:r>
      <w:r>
        <w:t>(δlogp)−1|≤½|K″(0)|(aδlogp)</w:t>
      </w:r>
      <w:r>
        <w:rPr>
          <w:vertAlign w:val="superscript"/>
        </w:rPr>
        <w:t>2</w:t>
      </w:r>
      <w:r>
        <w:t>+O(a</w:t>
      </w:r>
      <w:r>
        <w:rPr>
          <w:vertAlign w:val="superscript"/>
        </w:rPr>
        <w:t>4</w:t>
      </w:r>
      <w:r>
        <w:t>δ</w:t>
      </w:r>
      <w:r>
        <w:rPr>
          <w:vertAlign w:val="superscript"/>
        </w:rPr>
        <w:t>4</w:t>
      </w:r>
      <w:r>
        <w:t>log</w:t>
      </w:r>
      <w:r>
        <w:rPr>
          <w:vertAlign w:val="superscript"/>
        </w:rPr>
        <w:t>4</w:t>
      </w:r>
      <w:r>
        <w:t>p)，偶核版本）、N</w:t>
      </w:r>
      <w:r>
        <w:rPr>
          <w:vertAlign w:val="subscript"/>
        </w:rPr>
        <w:t>L</w:t>
      </w:r>
      <w:r>
        <w:t xml:space="preserve"> 对数增长下界（N</w:t>
      </w:r>
      <w:r>
        <w:rPr>
          <w:vertAlign w:val="subscript"/>
        </w:rPr>
        <w:t>L</w:t>
      </w:r>
      <w:r>
        <w:t>~(X/2π)logX 与比值衰减同步验证）——三条真证明件的目标形态全部得到数值背书。</w:t>
      </w:r>
    </w:p>
    <w:p>
      <w:pPr>
        <w:pStyle w:val="Heading1"/>
      </w:pPr>
      <w:r>
        <w:t>7　判定总结</w:t>
      </w:r>
    </w:p>
    <w:p>
      <w:r>
        <w:t>数值件 F 完成：筛素数至 10</w:t>
      </w:r>
      <w:r>
        <w:rPr>
          <w:vertAlign w:val="superscript"/>
        </w:rPr>
        <w:t>8</w:t>
      </w:r>
      <w:r>
        <w:t>（5761455 个），主实验 A 与形态实验 B 双线闭合。**判定：「超支撑 λ→∞ 素数项不可忽略」的理论威胁被数值否定**——(i) 相对 N</w:t>
      </w:r>
      <w:r>
        <w:rPr>
          <w:vertAlign w:val="subscript"/>
        </w:rPr>
        <w:t>L</w:t>
      </w:r>
      <w:r>
        <w:t xml:space="preserve"> 比值单调衰减至 10</w:t>
      </w:r>
      <w:r>
        <w:rPr>
          <w:vertAlign w:val="superscript"/>
        </w:rPr>
        <w:t>−8</w:t>
      </w:r>
      <w:r>
        <w:t>，快于理论下界；(ii) 绝对值有界收敛（强于 O(√X·poly(logX))）；(iii) 校正形态二阶主导（ratio=1.000 @ aδ≤3×10</w:t>
      </w:r>
      <w:r>
        <w:rPr>
          <w:vertAlign w:val="superscript"/>
        </w:rPr>
        <w:t>−3</w:t>
      </w:r>
      <w:r>
        <w:t>），修正 N2 敏感量为 (aδ)</w:t>
      </w:r>
      <w:r>
        <w:rPr>
          <w:vertAlign w:val="superscript"/>
        </w:rPr>
        <w:t>2</w:t>
      </w:r>
      <w:r>
        <w:t>。断层三件套（N1 引理 5 超支撑推广、N2 ε–λ 联动、N3 离线项一致版本）的素数项层数值证据齐备，进入 Lean 形式化推进（S7.1 Stage 3+：Abel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对数下界三条真证明件）。诚实边界：本档为数值证据档，不含新定理证明；N1-N3 的严格证明仍待形式化（S7.1 Stage 3+）。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325-334（公式 (6) Landau 型显式公式无条件、公式 (7) 积分形式——素数项层对象）.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65-83（Selberg 类 GRH-free 配对显式公式——显式公式层锚点）.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5 核支撑 supp r⊂[−1,1]——超支撑推广的对象）.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E、§7 五条待形式化项.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落地——Core 真证明件全绿、Main 骨架可编译、§7.1 Stage 3+ 超支撑断层三件套（数值件 F 先行项）.</w:t>
      </w:r>
    </w:p>
    <w:p>
      <w:pPr>
        <w:spacing w:after="40"/>
      </w:pPr>
      <w:r>
        <w:rPr>
          <w:rFonts w:ascii="Times New Roman" w:hAnsi="Times New Roman"/>
          <w:sz w:val="18"/>
        </w:rPr>
        <w:t>[6] 本工作数值件 F（可复跑）：qrh_work\xlii_s7f_supersupport.py/json（筛至 10</w:t>
      </w:r>
      <w:r>
        <w:rPr>
          <w:rFonts w:ascii="Times New Roman" w:hAnsi="Times New Roman"/>
          <w:sz w:val="18"/>
          <w:vertAlign w:val="superscript"/>
        </w:rPr>
        <w:t>8</w:t>
      </w:r>
      <w:r>
        <w:rPr>
          <w:rFonts w:ascii="Times New Roman" w:hAnsi="Times New Roman"/>
          <w:sz w:val="18"/>
        </w:rPr>
        <w:t>）+ xlii_s7f_fig.py/png.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