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路2攻防XXXVII—Weil显式公式实部口径注入敏感性</w:t>
      </w:r>
    </w:p>
    <w:p>
      <w:pPr>
        <w:spacing w:after="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离线对同虚部成对的间距结构排除</w:t>
      </w:r>
    </w:p>
    <w:p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i w:val="0"/>
          <w:sz w:val="36"/>
        </w:rPr>
        <w:t>与 N_off·δ²·λ² 累积可测性判定</w:t>
      </w:r>
    </w:p>
    <w:p>
      <w:pPr>
        <w:spacing w:before="0" w:after="40" w:line="360" w:lineRule="auto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——《谱对偶论证》系列（d1）：S2 数值定向——威胁构型自洽性与 Weil 实部口径近盲判定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24 日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本攻防执行 S2：Weil 显式公式实部口径的离线注入敏感性（N_off·δ²·(logx)² 累积可测性）。三件事实：(i) 构型自洽性（决定性判定）：离线对 1/2±δ+iγ 同虚部（ζ_K 实系数函数方程 ρ⟹1−ρ̄ 强制），威胁构型必使并集出现 d≈0 的极近对——实测（攻防 XXXVI）同族 &lt;1e-3 0 个、跨族 &lt;1e-6 2 个（泊松预期 380 级），而威胁级需 21.9 万对——**威胁构型被间距结构直接排除**；漏根掩盖要求 10% 漏根率 vs 实测 0.27%——再排除。(ii) Weil 实部注入敏感性（数值，entE_weil3.py）：威胁级（N_off=21.9 万、δ=0.05、均匀 γ）SNR@λ=13.3 ≈ 0.59（一阶签名 √(2N_off/N_K)·(1+δ²λ²/2)）/ 0.19（二阶签名 √(2N_off/N_K)·(cosh(δλ)−1)≈δ²λ²/2）；Re 口径（ψ_K 实函数只测实部）修正后 ~0.42/0.13——**1σ 下不可测**；λ 大端理论升（二阶 λ² 放大）但截断误差 (x·log²x)/T 摧毁可计算窗口（λ≤11.5 校验、威胁级 SNR 全程 ≲0.5σ）。(iii) 实现校验（entE_weil_diag2/diag3/check2）：ζ 分离 diff std=0.28（相对精度 1e-5）、L 分离 5.76、组合 6.03——Weil 公式实现验证通过。判定：**Weil 实部口径关闭为威胁检测器**（并入攻防 XXXII/XXXIV 的虚部/配对全盲结论）；威胁排除支柱 = 间距结构（S1）+ 构型自洽性（本攻防）——S3（Δ 常数指纹）为最后候选。</w:t>
      </w:r>
    </w:p>
    <w:p>
      <w:pPr>
        <w:spacing w:before="0" w:after="0" w:line="360" w:lineRule="auto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 w:line="360" w:lineRule="auto"/>
      </w:pPr>
      <w:r>
        <w:rPr>
          <w:rFonts w:ascii="Times New Roman" w:hAnsi="Times New Roman" w:eastAsia="宋体"/>
          <w:b w:val="0"/>
          <w:i w:val="0"/>
          <w:sz w:val="21"/>
        </w:rPr>
        <w:t>Weil显式公式；实部口径；注入敏感性；构型自洽性；同虚部成对；威胁排除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承接与任务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攻防 XXXV 文献核实判定：盲区 δ&lt;0.05 的无条件闭合需超密度假设级界（σ=0.55 处指数 κ≤0.8721），文献不存在——通用零密度路径闭合；唯一开放方向是 ζ_K 特有谱结构（在线比例桥/显式公式余项精细形态）构造专用论证。攻防 XXXVI（S1 左尾审计）已交付：峰高可分辨范围内无 δ&gt;0.01 的离线零点，威胁带收窄为 δ≤0.01 超浅带，「数据无深离线」成为实证基线。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用户拍板 S2 先行：Weil 显式公式实部口径注入敏感性——离线零点在 Weil 公式中成对贡献 √x·cos(t logx)·(1+δ²log²x/2)，检验 N_off·δ²·(logx)² 累积可测性。本攻防完成 S2 数值定向并给出威胁构型的数学判定。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威胁构型的数学结构：离线对同虚部成对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函数方程强制配对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ζ_K=ζ·L(χ₅) 为实系数 L 函数（χ₅ 为模 5 实奇字符），满足函数方程 ζ_K(s)=γ_K(s)·ζ_K(1−s)（γ_K 为 D=5 的 Γ 因子）。故 ρ 为零点 ⟹ 1−ρ̄ 亦为零点：ρ=1/2−δ+iγ 的对称伙伴为 1/2+δ+iγ——**虚部完全相同**。离线零点（δ&gt;0）必然成对出现（同虚部双零点），这是硬定理，不依赖任何数值假设。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由此，「离线且简单」威胁（N_off 个离线零点）自动携带 N_off 个对称伙伴——共 2N_off 个非临界线零点。无论威胁构型的其他细节如何，其零点虚部集必含 N_off 个「同虚部双零点」位置。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并集间距结构排除（决定性判定）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若威胁真实存在，其 N_off 对同虚部零点在并集数据（zeros_T6e5.npz，ζ 族 + L 族求根结果）中必然表现为虚部差 d≈0 的极近对。攻防 XXXVI（表 1）实测：同族极近对（&lt;1e-3）0 个（ζ 与 L 各 0）、跨族极近对（&lt;1e-4）386 个——后者恰与独立零点重合的泊松预期 N_ζ·N_L·(2×10⁻⁴/T)≈380 吻合（即 386 个是「两族独立求根碰巧虚部接近」的自然现象，非配对结构）；跨族 &lt;1e-6 仅 2 个。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威胁级目标带 N_off=21.9 万对 ⇒ 并集应出现 21.9 万个 d≈0 极近对——实测 &lt;1e-3 级 0 个、&lt;1e-6 级 2 个，相差 5 个量级。**判定：威胁构型（同虚部成对）与实测间距结构不兼容，被直接排除**。此判定不依赖任何检测器或统计口径——只依赖「极近对计数」这一原始事实。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2.3　漏根掩盖构型的排除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唯一逃逸通道：每对离线零点中「一个」被求根漏掉，并集只见单零点（实部 1/2±δ），无 d=0 对。这要求漏根率 ≥N_off/N_K≈10%（掩盖 21.9 万对中每对的一个）。实测 L 族漏根率 0.27%（攻防 XIX/XXXVI：−3147/全长），ζ 族几乎完美（−15）——**10% vs 0.27% 相差 37 倍，排除**。且被漏掉的另一半零点（实部 1/2±δ 单零点）实部可测（攻防 XXXVI 方法），已在 S1 左尾审计中扫过可疑带。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Weil 显式公式实部口径的签名结构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ζ_K 的显式公式（Mangoldt 形式）：ψ_K(x)=x−Σ_{γ≠0} x^ρ/ρ − c_K。ρ 与 ρ̄ 共轭成对，零点项为实数：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ψ_K(x) = x − Σ_{γ≠0} x^ρ/ρ − c_K = x + 2·Re Σ_{γ&gt;0} x^ρ/ρ − c_K，　λ=log x。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定义零点项 R_on(λ)=−Σ_{γ&gt;0} x^ρ/ρ（单侧复数，数值直接算）；实部口径的零点项 = 2·Re R_on。离线对（1/2−δ+iγ、1/2+δ+iγ，同虚部）的联合贡献：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x^{1/2−δ+iγ}/(1/2−δ+iγ) + x^{1/2+δ+iγ}/(1/2+δ+iγ) ≈ (2√x/γ)·e^{iγλ}·cosh(δλ)。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对照在线基线（该虚部处零点在 1/2），配对联合贡献的相对偏差 = cosh(δλ)−1 ≈ δ²λ²/2——**δ 一阶项严格消失**（对称配对抵消奇阶项，与攻防 XXXIV 配对和同源）；λ 扫描按 λ² 放大。三种威胁构型的签名阶数：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构型 P（物理加对，虚部集不变）：SNR_P ≈ √(2N_off/N_K)·(1+δ²λ²/2)；</w:t>
      </w:r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tabs>
          <w:tab w:pos="9014" w:val="right"/>
        </w:tabs>
        <w:spacing w:before="80" w:after="8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构型 C（总数守恒二阶，2N_off 在线等价→N_off 对）：SNR_C ≈ √(2N_off/N_K)·(cosh(δλ)−1) ≈ √(2N_off/N_K)·δ²λ²/2。</w:t>
      </w:r>
      <w:r>
        <w:rPr>
          <w:rFonts w:ascii="Times New Roman" w:hAnsi="Times New Roman" w:eastAsia="宋体"/>
          <w:b w:val="0"/>
          <w:i w:val="0"/>
          <w:sz w:val="21"/>
        </w:rPr>
        <w:tab/>
        <w:t>（4）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构型 P 是一阶签名（离线对本身即「两个零点」的 Weil 贡献，1+δ²λ²/2 为 cosh 修正）；构型 C 是纯二阶签名（用户命题的 δ²·(logx)² 形态）。威胁级参数：√(2×219000/2149542)=0.4514；δ=0.05、λ=13.3 处 SNR_P≈0.55、SNR_C≈0.103。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数值注入实验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4.1　口径演进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数值件 entE_weil.py/.json（v1）、entE_weil2.py/.json（v2）、entE_weil3.py/.json（v3，主件）——口径三次修正：v1 用单点 |Δ|/|R_on|，λ 扫描中 |R_on| 游走落零处 SNR 爆炸（max=39，相位运气伪影）；v2 分母取全 λ 平均标量，λ 依赖失真（λ 小端 SNR→0、大端虚高）；v3 逐 λ 分母 |R_on(λ)| + 多抽样 RMS + 三构型（P/B/C）×δ（0.01/0.02/0.05）×N_off（200/2000/2139/5 万/21.9 万）×γ 分布（均匀/低 γ 集中）。注入构型：随机选 N_off 个 γ，w_in=Σ在线项、w_off=Σ离线对项，ΔP=−w_off+w_in、ΔB=−w_off、ΔC=−w_off+2w_in。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威胁级注入的 Weil 实部 SNR（N_off=219000、均匀 γ、RMS 口径、λ=13.3）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δ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SNR_P（一阶）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SNR_C（二阶 δ²λ²/2）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理论 P / C</w:t>
            </w:r>
          </w:p>
        </w:tc>
        <w:tc>
          <w:tcPr>
            <w:tcW w:type="dxa" w:w="1587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P30（λ=30）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0.606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0.011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0.455 / 0.004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0.486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0.627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0.043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0.467 / 0.016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0.556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0.05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0.592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0.190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0.551 / 0.104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0.853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读数：威胁级 SNR@λ=13.3（x≈T 附近，实测 ψ_K 可用窗口的上端）——一阶 0.59-0.63、二阶 0.01-0.19——均 1σ 以下。ψ_K 为实函数、检测只测实部：|Δ|→|ReΔ| 的 RMS 修正约 √2 倍（Re/Im 各半），修正后 SNR_P≈0.42、SNR_C≈0.13——更不可测。λ=30 处二阶升至 0.85（理论 (cosh 1.5−1)·0.4514=0.61 的修正放大），但该 λ 需要 x=e^30≈1e13 的 ψ_K 实测数据（素数计数不可行）且截断误差已失控（第 6 章）。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4.2　低 γ 集中与边界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若威胁零点挤在低 γ（γ&lt;2000，1/γ 加权放大 Weil 项幅度）：SNR_P 升至 1.41（δ=0.05）、SNR_C 0.45——可测边缘。但 γ&lt;2000 的 ζ_K 零点只有 ~2500 个（两族低端），威胁级 21.9 万对物理上挤不进去——低 γ 集中构型的 N_off≤2500 上限，不构成目标威胁；仅作边界注记。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实现校验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为确认 Weil 数值实现正确（差分口径才可信），分三侧独立校验（x=e^λ、λ∈[8,11.5]，x≤1e5≪T，截断可控）：(i) 标准 ζ 的 ψ(x) vs x−2ReΣ_{ζ族}−log2π（diag2）；(ii) ψ_χ₅(x) vs −2ReΣ_{L族}（diag3，ψ_χ(x)=Σ_{p^k≤x}χ₅(p)^k·log p）；(iii) ψ_K=ψ+ψ_χ vs 并集零点项（check2，diff=(x−ψ_K)+2·Re R_on 应≈常数）。</w:t>
      </w:r>
    </w:p>
    <w:p>
      <w:pPr>
        <w:spacing w:before="80" w:after="40" w:line="360" w:lineRule="auto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Weil 公式实现校验（λ∈[8,11.5]，残差相对基准）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170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校验侧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差分口径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残差 std</w:t>
            </w:r>
          </w:p>
        </w:tc>
        <w:tc>
          <w:tcPr>
            <w:tcW w:type="dxa" w:w="1020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残差 max</w:t>
            </w:r>
          </w:p>
        </w:tc>
        <w:tc>
          <w:tcPr>
            <w:tcW w:type="dxa" w:w="181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相对精度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 部分（diag2）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ψ(x) − [x−2ReΣ−log2π−…]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~1e-5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 部分（diag3）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ψ_χ(x) + 2ReΣ_L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5.76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24.6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~0.2（ψ_χ 级 30）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组合 ψ_K（check2）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(x−ψ_K) + 2·Re R_on − const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6.03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16.5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~2e-4（ψ_K 级 2.8e4）</w:t>
            </w:r>
          </w:p>
        </w:tc>
      </w:tr>
    </w:tbl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ζ 部分残差 0.28（相对 1e-5）——求和无误、共轭配对口径确认；L 部分 5.76 与 ψ_χ 级 30 相比 ~20%（漏根 −3147 与孤立假根 γ=500327 的贡献级），常数差 ~−8；组合 6.03、常数 9.71——Weil 公式实现验证通过，S2 数值可信。注：校验过程曾发现并修正「单侧求和缺共轭配对」与「差分符号」两处口径问题（v1 初版校验残差 242 即由此而来）。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6　可计算窗口与截断误差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Weil 零点项用 γ≤T=6×10⁵ 截断。截断显式公式的误差为 O(x·log²x/T)（Davenport 标准界）——λ=11（x≈6e4）处 ≈12（实测组合残差 std=6 吻合）；λ=13.3（x≈6e5~T）处 ≈139——已超过威胁级信号（SNR 分母 |R_on| 级 ~36-83）。**判定：Weil 实部口径的可计算窗口 λ≲11.5（x≪T）**——窗口内威胁级 SNR≲0.5σ（一阶，Re 修正后）——全程不可测。λ 大端的理论放大（δ²λ²/2 二次型）被截断误差和 ψ_K 数据可得性双重封死。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7　判定与对主线的意义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（i）Weil 实部口径关闭：威胁级注入在可计算窗口内 SNR≤0.5σ（一阶）/≤0.15σ（二阶）——与攻防 XXXII（虚部统计口径对 σ 一阶盲）、XXXIV（配对和对 σ 二阶也盲）合并——**虚部、实部、配对三种统计口径对离线注入全盲**；唯一「看得到」威胁的是间距结构（S1 的极近对计数）。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（ii）威胁排除支柱升级：θ_K≥7/8 证据链中「威胁不存在」的支撑 = 无条件段（δ≥0.0902，零密度主幂）+ 数值闭合段（δ∈[0.05,0.0902]）+ 盲区（δ≤0.01，XXXVI 收窄）+ **构型自洽性（本攻防：同虚部成对 ⇒ 极近对 ⇒ 实测排除）**——最后一项是纯数学判定，独立于全部数值检测器。盲区带 δ≤0.01 的威胁若存在，其构型必须同时违反函数方程配对（同虚部）与实测间距结构——双重不兼容。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（iii）S3 候选：Δ 常数定律对离线注入的响应（整体谱指纹检测器）——本攻防的构型自洽性判定对 S3 同样适用：任何「离线且简单」威胁构型都先被间距结构排除，S3 的价值从「检测威胁」降级为「交叉验证排除」；但 Δ 常数指纹若对 δ 注入有可测响应，仍可作独立旁证。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8　诚实边界与未决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① SNR 的 Re 口径修正取 √2（|Δ|→|ReΔ| 的 RMS 比），未做逐样本 Re 投影精确统计——方向确定（更不可测），精确值列待核。② |R_on(λ)| 为单次实现的游走幅度，SNR 数值含 ±30-50% 的单点涨落（理论对照 0.59 vs 0.55 即此）——量级结论（&lt;1σ）不受影响。③ 威胁构型「对称伙伴同虚部」依赖函数方程严格成立（ζ_K 实系数）——若 ζ_K 有重零点或 χ₅ 例外零点，配对虚部可偏移——标准假设下无重零点，未做重零点普查（并集极近对 0 已排除 d=0 级重合）。④ 全零点实部普查（~40 分钟级）仍未做——构型自洽性判定已使其实证意义降低（间距结构先排除）。⑤ 低 γ 集中构型的可测边缘（SNR~1.4）未深入——物理上限 N_off≤2500 不构成目标威胁。⑥ L 部分校验残差 5.76 的常数漂移（−8 级）未归因（疑似漏根/假根贡献）——不影响校验结论（相对精度 2e-4）。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9　判定总结</w:t>
      </w:r>
    </w:p>
    <w:p>
      <w:pPr>
        <w:spacing w:before="0" w:after="0" w:line="360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S2 完成并落档。构型自洽性（决定性）：离线对 1/2±δ+iγ 同虚部（函数方程强制）⇒ 并集必现 d≈0 极近对——实测同族 &lt;1e-3 0 个、跨族 &lt;1e-6 2 个 vs 威胁需 21.9 万——**威胁构型被间距结构直接排除**；漏根掩盖需 10% 漏根率 vs 实测 0.27%——再排除。Weil 实部注入敏感性（数值）：威胁级 SNR@λ=13.3 ≈0.59（一阶）/0.19（二阶 δ²λ²/2）、Re 修正后 ~0.42/0.13——1σ 下不可测；λ 大端理论升但截断误差 O(x log²x/T) 限可计算窗口 λ≤11.5（窗口内 ≲0.5σ）。实现校验：ζ 0.28/L 5.76/组合 6.03——Weil 公式验证通过。**判定：Weil 实部口径关闭为威胁检测器**；威胁排除支柱 = 间距结构（S1）+ 构型自洽性（本攻防）。主线下一步：S3（Δ 常数指纹——从威胁检测降级为排除交叉验证）。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攻防 XIX：《在线比例桥》数值剖面（xxx1_work/atk19_read0.txt；在线比例 0.6725−O(10⁻⁵~10⁻³)；L 族 0.27% R-S 漏根 −0.0052/单位）.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攻防 XXXIII：路2攻防XXXIII-入口B密度剖面与威胁窗闭合-全区间峰高实测与盲区收缩判定.docx（B4 峰高口径、威胁窗 δ∈[0.05,0.0902] 数值闭合、盲区 δ&lt;0.05）.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攻防 XXXIV：路2攻防XXXIV-二阶口径数值定向-配对和的离线δ²λ²签名与“二阶也盲”判定.docx（配对和对 σ 二阶盲；δ 一阶消失的配对抵消同源）.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攻防 XXXV：路2攻防XXXV-盲区理论门槛文献核实-零密度路径闭合与超密度假设判定.docx（盲区 δ&lt;0.05 需超密度假设界 κ≤0.8721@σ=0.55；零密度路径闭合）.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攻防 XXXVI：路2攻防XXXVI-左尾224审计与威胁形态实证-零点实部实测与盲区威胁收窄判定.docx（左尾 224 审计：在线 223/假根 1/离线 0；同族极近对 &lt;1e-3 0 个、跨族 &lt;1e-4 386≈泊松 380、&lt;1e-6 2 个；威胁带收窄 δ≤0.01）.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数值数据：entE_work/entE_weil3.py/.json（v3 主件：三构型×δ×N_off×γ 分布，可复跑）；entE_weil_diag2.py、entE_weil_diag3.py（ζ/L 分离校验）；entE_weil_check2.py/.json（组合校验）；zeros_T6e5.npz.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Davenport《Multiplicative Number Theory》第 17 章：截断显式公式 ψ(x)=x−Σ_{|γ|≤T}x^ρ/ρ+O(x·log²x/T)（截断误差界，标准文献）.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