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 the single-family pairing constant for L(s, χ₅): conditional bounds, numerical evidence, and a Lean 4 formalization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Liu Xudong（作者信息待补）</w:t>
      </w:r>
    </w:p>
    <w:p>
      <w:pPr>
        <w:spacing w:after="200"/>
        <w:jc w:val="center"/>
      </w:pPr>
      <w:r>
        <w:rPr>
          <w:rFonts w:ascii="Times New Roman" w:hAnsi="Times New Roman"/>
          <w:sz w:val="18"/>
        </w:rPr>
        <w:t>2026-10-27 草稿（arXiv math.NT 预投）</w:t>
      </w:r>
    </w:p>
    <w:p>
      <w:pPr>
        <w:pStyle w:val="Heading1"/>
      </w:pPr>
      <w:r>
        <w:t>Abstract</w:t>
      </w:r>
    </w:p>
    <w:p>
      <w:r>
        <w:t xml:space="preserve">We study the single-family pairing constant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  <m:sup/>
              <m:e>
                <m:r>
                  <m:rPr>
                    <m:sty m:val="i"/>
                  </m:rPr>
                  <m:t>K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δ</m:t>
                </m:r>
                <m:r>
                  <m:rPr>
                    <m:sty m:val="i"/>
                  </m:rPr>
                  <m:t>Δ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/</m:t>
                </m:r>
                <m:sSub>
                  <m:e>
                    <m:r>
                      <m:rPr>
                        <m:sty m:val="i"/>
                      </m:rPr>
                      <m:t>N</m:t>
                    </m:r>
                  </m:e>
                  <m:sub>
                    <m:r>
                      <m:rPr>
                        <m:sty m:val="i"/>
                      </m:rPr>
                      <m:t>Z</m:t>
                    </m:r>
                  </m:sub>
                </m:sSub>
              </m:e>
            </m:nary>
          </m:e>
        </m:box>
      </m:oMath>
      <w:r>
        <w:t xml:space="preserve"> for the Dirichlet L-function </w:t>
      </w: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t xml:space="preserve">, where </w:t>
      </w:r>
      <m:oMath>
        <m:box>
          <m:e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</m:e>
        </m:box>
      </m:oMath>
      <w:r>
        <w:t xml:space="preserve"> is the real character modulo 5,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π</m:t>
            </m:r>
            <m:r>
              <m:rPr>
                <m:sty m:val="p"/>
              </m:rPr>
              <m:t>)</m:t>
            </m:r>
          </m:e>
        </m:box>
      </m:oMath>
      <w:r>
        <w:t xml:space="preserve">, and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</m:e>
        </m:box>
      </m:oMath>
      <w:r>
        <w:t xml:space="preserve"> is the number of zeros in the family. This constant governs the Quasi-Riemann Hypothesis (QRH) constant mechanism: the bound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≤</m:t>
            </m:r>
            <m:r>
              <m:rPr>
                <m:sty m:val="p"/>
              </m:rPr>
              <m:t>1.125</m:t>
            </m:r>
          </m:e>
        </m:box>
      </m:oMath>
      <w:r>
        <w:t xml:space="preserve"> is equivalent to the target constant 7/8 in the QRH problem, and the limit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→</m:t>
            </m:r>
            <m:r>
              <m:rPr>
                <m:sty m:val="p"/>
              </m:rPr>
              <m:t>1</m:t>
            </m:r>
          </m:e>
        </m:box>
      </m:oMath>
      <w:r>
        <w:t xml:space="preserve"> is the strongest conceivable form. We formulate a conditional theorem, Theorem 1, of the form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ε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t xml:space="preserve"> with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t xml:space="preserve"> explicit, under three standing hypotheses: (H1) an L-family BGS-type pairing formula (a single-family analogue of the Baluyot--Goldston--Suriajaya--Turnage-Butterbaugh unconditional Montgomery theorem; we state it explicitly since no unconditional version exists in the literature for a fixed real character), (H2) the Siegel--Walfisz estimate for </w:t>
      </w:r>
      <m:oMath>
        <m:box>
          <m:e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</m:e>
        </m:box>
      </m:oMath>
      <w:r>
        <w:t xml:space="preserve"> with explicit constants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6.3970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0.3954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)</m:t>
            </m:r>
          </m:e>
        </m:box>
      </m:oMath>
      <w:r>
        <w:t xml:space="preserve"> obtained from the Kadiri zero-free region via Bordignon's explicit formula, and (H3) the Landau explicit formula for </w:t>
      </w: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χ</m:t>
            </m:r>
            <m:r>
              <m:rPr>
                <m:sty m:val="p"/>
              </m:rPr>
              <m:t>)</m:t>
            </m:r>
          </m:e>
        </m:box>
      </m:oMath>
      <w:r>
        <w:t xml:space="preserve"> together with the weak real-part hypothesis of BGS. We prove Theorem 1 at the level of a proof skeleton, with the pairing-sum expansion decomposed into diagonal, prime, and off-critical terms. We then present numerical evidence: the Fej\'er kernel at nearest-neighbour scale gives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ζ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1.0079</m:t>
            </m:r>
          </m:e>
        </m:box>
      </m:oMath>
      <w: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1.0114</m:t>
            </m:r>
          </m:e>
        </m:box>
      </m:oMath>
      <w:r>
        <w:t xml:space="preserve">, both below 1.125 with margin ~0.11--0.12, and a narrow-kernel refinement reaches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≈</m:t>
            </m:r>
            <m:r>
              <m:rPr>
                <m:sty m:val="p"/>
              </m:rPr>
              <m:t>0.990</m:t>
            </m:r>
          </m:e>
        </m:box>
      </m:oMath>
      <w:r>
        <w:t xml:space="preserve"> with subinterval drift </w:t>
      </w:r>
      <m:oMath>
        <m:box>
          <m:e>
            <m:r>
              <m:rPr>
                <m:sty m:val="p"/>
              </m:rPr>
              <m:t>≤</m:t>
            </m:r>
            <m:r>
              <m:rPr>
                <m:sty m:val="p"/>
              </m:rPr>
              <m:t>0.005</m:t>
            </m:r>
          </m:e>
        </m:box>
      </m:oMath>
      <w:r>
        <w:t xml:space="preserve">; the prime term is measured at relative size </w:t>
      </w:r>
      <m:oMath>
        <m:box>
          <m:e>
            <m:r>
              <m:rPr>
                <m:sty m:val="i"/>
              </m:rPr>
              <m:t>~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t xml:space="preserve"> of the diagonal term, and the weighted Siegel--Walfisz partial sum satisfies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1.70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t xml:space="preserve"> for </w:t>
      </w:r>
      <m:oMath>
        <m:box>
          <m:e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5</m:t>
                </m:r>
              </m:sup>
            </m:sSup>
            <m:r>
              <m:rPr>
                <m:sty m:val="p"/>
              </m:rPr>
              <m:t>≤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≤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7</m:t>
                </m:r>
              </m:sup>
            </m:sSup>
          </m:e>
        </m:box>
      </m:oMath>
      <w:r>
        <w:t>. Finally, we report a Lean 4 formalization (project QRH, mathlib v4.34.0-rc2) with 26 proven lemmas and a full build of 2604 jobs passing, while honestly recording the axioms that remain on long lines.</w:t>
      </w:r>
    </w:p>
    <w:p>
      <w:pPr>
        <w:spacing w:after="120"/>
      </w:pPr>
      <w:r>
        <w:t>Keywords: Quasi-Riemann Hypothesis; pair correlation; Dirichlet L-functions; Siegel--Walfisz; formal proof; Lean 4</w:t>
      </w:r>
    </w:p>
    <w:p>
      <w:pPr>
        <w:pStyle w:val="Heading1"/>
      </w:pPr>
      <w:r>
        <w:t>1　Introduction</w:t>
      </w:r>
    </w:p>
    <w:p>
      <w:r>
        <w:t xml:space="preserve">The Quasi-Riemann Hypothesis (QRH) asserts, in the formulation relevant here, a statistical constraint on the zeros of </w:t>
      </w: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t xml:space="preserve">: the relevant constant is 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0.6725</m:t>
            </m:r>
          </m:e>
        </m:box>
      </m:oMath>
      <w:r>
        <w:t xml:space="preserve">, where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cot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1.3274992963</m:t>
            </m:r>
          </m:e>
        </m:box>
      </m:oMath>
      <w:r>
        <w:t xml:space="preserve"> is the optimal pairing constant over kernels of spectral support 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e>
        </m:box>
      </m:oMath>
      <w:r>
        <w:t xml:space="preserve"> (Lemma 3.2 and Remark 3.4 of [5]). The QRH target 7/8 requires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≤</m:t>
            </m:r>
            <m:r>
              <m:rPr>
                <m:sty m:val="p"/>
              </m:rPr>
              <m:t>1.125</m:t>
            </m:r>
          </m:e>
        </m:box>
      </m:oMath>
      <w:r>
        <w:t>; equivalently, in the union decomposition of [9], the online simple-zero proportion is bounded below by</w:t>
      </w:r>
    </w:p>
    <w:p>
      <w:pPr>
        <w:jc w:val="center"/>
      </w:pPr>
      <m:oMathPara>
        <m:oMathParaPr>
          <m:jc m:val="center"/>
        </m:oMathParaPr>
        <m:oMath>
          <m:box>
            <m:e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A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A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K</m:t>
                          </m:r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M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box>
        </m:oMath>
      </m:oMathPara>
    </w:p>
    <w:p>
      <w:r>
        <w:t xml:space="preserve">so that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≤</m:t>
            </m:r>
            <m:r>
              <m:rPr>
                <m:sty m:val="p"/>
              </m:rPr>
              <m:t>1.125</m:t>
            </m:r>
          </m:e>
        </m:box>
      </m:oMath>
      <w:r>
        <w:t xml:space="preserve"> forces the proportion above 7/8. The strategy of this series is therefore to push the pairing constant to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→</m:t>
            </m:r>
            <m:r>
              <m:rPr>
                <m:sty m:val="p"/>
              </m:rPr>
              <m:t>1</m:t>
            </m:r>
          </m:e>
        </m:box>
      </m:oMath>
      <w:r>
        <w:t xml:space="preserve">, the strongest conceivable form of the bound. We stress the calibration: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→</m:t>
            </m:r>
            <m:r>
              <m:rPr>
                <m:sty m:val="p"/>
              </m:rPr>
              <m:t>1</m:t>
            </m:r>
          </m:e>
        </m:box>
      </m:oMath>
      <w:r>
        <w:t xml:space="preserve"> is a statistical (level-spacing) statement about the zeros; it is not to be advertised as approaching the Riemann Hypothesis, which is a descriptive statement about the horizontal location of zeros. The two are logically independent, though deeply connected through the pair-correlation mechanism.</w:t>
      </w:r>
    </w:p>
    <w:p>
      <w:r>
        <w:t xml:space="preserve">The contribution of this paper is threefold. (i) A conditional theorem, Theorem 1, in the precise form needed by the QRH constant mechanism, with explicit secondary constant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t>; the theorem is conditional on three standing hypotheses which we state explicitly, honestly recording that an L-family BGS-type pairing formula is an open construction in the literature. (ii) A numerical evidence chain: kernel-family scans, narrow-kernel refinements, subinterval drift tests, and measured prime-term and Siegel--Walfisz partial-sum bounds, all reproducible from the scripts listed in the references. (iii) A Lean 4 formalization of the proof skeleton, with 26 lemmas proved and a full build of 2604 jobs passing; the axioms that remain on long lines are recorded without omission.</w:t>
      </w:r>
    </w:p>
    <w:p>
      <w:r>
        <w:t xml:space="preserve">The remainder of the paper is organized as follows. Section 2 fixes notation and states the three standing hypotheses. Section 3 reviews the pairing constant and the kernel family, including Lamzouri's Proposition 2.1 and the optimality of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. Section 4 states the main theorem and its corollary. Section 5 gives the proof skeleton. Sections 6--7 present the numerical evidence and robustness checks. Section 8 addresses the super-support regime and the path to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→</m:t>
            </m:r>
            <m:r>
              <m:rPr>
                <m:sty m:val="p"/>
              </m:rPr>
              <m:t>1</m:t>
            </m:r>
          </m:e>
        </m:box>
      </m:oMath>
      <w:r>
        <w:t>. Section 9 describes the Lean 4 formalization. Section 10 concludes.</w:t>
      </w:r>
    </w:p>
    <w:p>
      <w:pPr>
        <w:pStyle w:val="Heading1"/>
      </w:pPr>
      <w:r>
        <w:t>2　Notation and standing assumptions</w:t>
      </w:r>
    </w:p>
    <w:p>
      <w:r>
        <w:t xml:space="preserve">Let </w:t>
      </w:r>
      <m:oMath>
        <m:box>
          <m:e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</m:e>
        </m:box>
      </m:oMath>
      <w:r>
        <w:t xml:space="preserve"> denote the real character modulo 5 (the Legendre symbol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)</m:t>
            </m:r>
          </m:e>
        </m:box>
      </m:oMath>
      <w:r>
        <w:t xml:space="preserve">), and let </w:t>
      </w:r>
      <m:oMath>
        <m:box>
          <m:e>
            <m:sSub>
              <m:e>
                <m:r>
                  <m:rPr>
                    <m:sty m:val="i"/>
                  </m:rPr>
                  <m:t>Z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ρ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}</m:t>
            </m:r>
          </m:e>
        </m:box>
      </m:oMath>
      <w:r>
        <w:t xml:space="preserve"> be the multiset of nontrivial zeros of </w:t>
      </w: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t xml:space="preserve">, counted with multiplicity. Normalize ordinates by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π</m:t>
            </m:r>
            <m:r>
              <m:rPr>
                <m:sty m:val="p"/>
              </m:rPr>
              <m:t>)</m:t>
            </m:r>
          </m:e>
        </m:box>
      </m:oMath>
      <w:r>
        <w:t xml:space="preserve">. For an even test kernel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t xml:space="preserve"> with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 and Fourier transform </w:t>
      </w:r>
      <m:oMath>
        <m:box>
          <m:e>
            <m:acc>
              <m:accPr>
                <m:chr m:val="̂"/>
              </m:accPr>
              <m:e>
                <m:r>
                  <m:rPr>
                    <m:sty m:val="i"/>
                  </m:rPr>
                  <m:t>K</m:t>
                </m:r>
              </m:e>
            </m:acc>
          </m:e>
        </m:box>
      </m:oMath>
      <w:r>
        <w:t xml:space="preserve"> of compact support, the single-family pairing constant is</w:t>
      </w:r>
    </w:p>
    <w:p>
      <w:pPr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Z</m:t>
                          </m:r>
                        </m:sub>
                      </m:sSub>
                    </m:e>
                  </m:box>
                </m:den>
              </m:f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p"/>
                        </m:rPr>
                        <m:t>≠</m:t>
                      </m:r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  <m:sup/>
                <m:e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δ</m:t>
                  </m:r>
                  <m:r>
                    <m:rPr>
                      <m:sty m:val="i"/>
                    </m:rPr>
                    <m:t>Δ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/>
                  </m:r>
                  <m:sSub>
                    <m:e>
                      <m:r>
                        <m:rPr>
                          <m:sty m:val="i"/>
                        </m:rPr>
                        <m:t>N</m:t>
                      </m:r>
                    </m:e>
                    <m:sub>
                      <m:r>
                        <m:rPr>
                          <m:sty m:val="i"/>
                        </m:rPr>
                        <m:t>Z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i"/>
                    </m:rPr>
                    <m:t>#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0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rPr>
                          <m:sty m:val="i"/>
                        </m:rPr>
                        <m:t>γ</m:t>
                      </m:r>
                    </m:e>
                    <m:sub>
                      <m:r>
                        <m:rPr>
                          <m:sty m:val="i"/>
                        </m:rPr>
                        <m:t>L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,</m:t>
                  </m:r>
                </m:e>
              </m:nary>
            </m:e>
          </m:box>
        </m:oMath>
      </m:oMathPara>
    </w:p>
    <w:p>
      <w:r>
        <w:t xml:space="preserve">where the sum runs over differences of normalized ordinates in </w:t>
      </w:r>
      <m:oMath>
        <m:box>
          <m:e>
            <m:sSub>
              <m:e>
                <m:r>
                  <m:rPr>
                    <m:sty m:val="i"/>
                  </m:rPr>
                  <m:t>Z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</m:e>
        </m:box>
      </m:oMath>
      <w:r>
        <w:t xml:space="preserve">. The kernel family is that of BGS [1]: </w:t>
      </w:r>
      <m:oMath>
        <m:box>
          <m:e>
            <m:acc>
              <m:accPr>
                <m:chr m:val="̂"/>
              </m:accPr>
              <m:e>
                <m:r>
                  <m:rPr>
                    <m:sty m:val="i"/>
                  </m:rPr>
                  <m:t>K</m:t>
                </m:r>
              </m:e>
            </m:acc>
          </m:e>
        </m:box>
      </m:oMath>
      <w:r>
        <w:t xml:space="preserve"> is supported in </w:t>
      </w:r>
      <m:oMath>
        <m:box>
          <m:e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]</m:t>
            </m:r>
          </m:e>
        </m:box>
      </m:oMath>
      <w:r>
        <w:t xml:space="preserve"> (spectral support 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e>
        </m:box>
      </m:oMath>
      <w:r>
        <w:t xml:space="preserve">), which is exactly the admissible variation range of the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 framework.</w:t>
      </w:r>
    </w:p>
    <w:p>
      <w:r>
        <w:t>Standing hypotheses. Throughout, we assume the following three hypotheses, stated explicitly:</w:t>
      </w:r>
    </w:p>
    <w:p>
      <w:r>
        <w:t xml:space="preserve">(H1) L-family BGS-type pairing formula. The single-family pairing sum for </w:t>
      </w: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t xml:space="preserve"> admits an explicit formula of BGS type: there is a decomposition into diagonal, prime, and off-critical terms with the bounds of Lemma 3 of [1] transplanted to </w:t>
      </w: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t>. Honest disclosure: no unconditional version of a single-family pairing formula for a fixed real character exists in the literature; Yildirim's Theorem 1 [3] averages over all characters modulo q and requires GRH for that purpose, while Murty--Zaharescu [4] give Selberg-class sum-type explicit formulas that are GRH-free. We record (H1) as an explicit hypothesis rather than claiming it.</w:t>
      </w:r>
    </w:p>
    <w:p>
      <w:r>
        <w:t xml:space="preserve">(H2) Siegel--Walfisz with explicit constants. For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3</m:t>
            </m:r>
          </m:e>
        </m:box>
      </m:oMath>
      <w:r>
        <w:t xml:space="preserve">,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i"/>
              </m:rPr>
              <m:t>C</m:t>
            </m:r>
            <m:r>
              <m:t/>
            </m:r>
            <m:r>
              <m:rPr>
                <m:sty m:val="i"/>
              </m:rPr>
              <m:t>x</m:t>
            </m:r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c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 with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6.3970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0.3954</m:t>
            </m:r>
            <m:r>
              <m:rPr>
                <m:sty m:val="i"/>
              </m:rPr>
              <m:t>…</m:t>
            </m:r>
          </m:e>
        </m:box>
      </m:oMath>
      <w:r>
        <w:t xml:space="preserve"> (Theorem 1 of [2]: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6.3970</m:t>
            </m:r>
          </m:e>
        </m:box>
      </m:oMath>
      <w: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2.0452</m:t>
            </m:r>
          </m:e>
        </m:box>
      </m:oMath>
      <w:r>
        <w:t xml:space="preserve">, citing Kadiri's explicit zero-free region) and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t xml:space="preserve"> explicit from Bordignon's Table 2. This is unconditional and effective; it substitutes for the GRH-PNT that Yildirim needed only because of averaging over moduli.</w:t>
      </w:r>
    </w:p>
    <w:p>
      <w:r>
        <w:t xml:space="preserve">(H3) Landau explicit formula and weak real-part hypothesis. The Landau-type explicit formula (Yildirim's formula (6), unconditional for </w:t>
      </w: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χ</m:t>
            </m:r>
            <m:r>
              <m:rPr>
                <m:sty m:val="p"/>
              </m:rPr>
              <m:t>)</m:t>
            </m:r>
          </m:e>
        </m:box>
      </m:oMath>
      <w:r>
        <w:t xml:space="preserve">) holds, and the zeros satisfy the weak real-part hypothesis of BGS [1]: every zero </w:t>
      </w:r>
      <m:oMath>
        <m:box>
          <m:e>
            <m:r>
              <m:rPr>
                <m:sty m:val="i"/>
              </m:rPr>
              <m:t>ρ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β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γ</m:t>
            </m:r>
          </m:e>
        </m:box>
      </m:oMath>
      <w:r>
        <w:t xml:space="preserve"> with </w:t>
      </w:r>
      <m:oMath>
        <m:box>
          <m:e>
            <m:sSup>
              <m:e>
                <m:r>
                  <m:rPr>
                    <m:sty m:val="i"/>
                  </m:rPr>
                  <m:t>T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  <m:r>
              <m:rPr>
                <m:sty m:val="p"/>
              </m:rPr>
              <m:t>&lt;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≤</m:t>
            </m:r>
            <m:r>
              <m:rPr>
                <m:sty m:val="i"/>
              </m:rPr>
              <m:t>T</m:t>
            </m:r>
          </m:e>
        </m:box>
      </m:oMath>
      <w:r>
        <w:t xml:space="preserve"> satisfies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β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t>.</w:t>
      </w:r>
    </w:p>
    <w:p>
      <w:pPr>
        <w:pStyle w:val="Heading1"/>
      </w:pPr>
      <w:r>
        <w:t>3　The pairing constant and the kernel family</w:t>
      </w:r>
    </w:p>
    <w:p>
      <w:r>
        <w:t xml:space="preserve">We recall the variational mechanism (Lamzouri [5], Proposition 2.1). For a conjugate-invariant multiset </w:t>
      </w:r>
      <m:oMath>
        <m:box>
          <m:e>
            <m:r>
              <m:rPr>
                <m:sty m:val="i"/>
              </m:rPr>
              <m:t>Z</m:t>
            </m:r>
          </m:e>
        </m:box>
      </m:oMath>
      <w:r>
        <w:t xml:space="preserve">, any </w:t>
      </w:r>
      <m:oMath>
        <m:box>
          <m:e>
            <m:r>
              <m:rPr>
                <m:sty m:val="i"/>
              </m:rPr>
              <m:t>η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L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t xml:space="preserve"> with </w:t>
      </w:r>
      <m:oMath>
        <m:box>
          <m:e>
            <m:r>
              <m:rPr>
                <m:sty m:val="p"/>
              </m:rPr>
              <m:t>supp</m:t>
            </m:r>
            <m:r>
              <m:rPr>
                <m:sty m:val="i"/>
              </m:rPr>
              <m:t>η</m:t>
            </m:r>
            <m:r>
              <m:rPr>
                <m:sty m:val="p"/>
              </m:rPr>
              <m:t>⊂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)</m:t>
            </m:r>
          </m:e>
        </m:box>
      </m:oMath>
      <w:r>
        <w:t xml:space="preserve">, </w:t>
      </w:r>
      <m:oMath>
        <m:box>
          <m:e>
            <m:acc>
              <m:accPr>
                <m:chr m:val="̂"/>
              </m:accPr>
              <m:e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η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e>
            </m:acc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 and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acc>
              <m:accPr>
                <m:chr m:val="̂"/>
              </m:accPr>
              <m:e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η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e>
            </m:acc>
          </m:e>
        </m:box>
      </m:oMath>
      <w:r>
        <w:t xml:space="preserve"> (an entire function with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), the number of simple real zeros satisfies </w:t>
      </w:r>
      <m:oMath>
        <m:box>
          <m:e>
            <m:sSubSup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i"/>
                  </m:rPr>
                  <m:t>s</m:t>
                </m:r>
              </m:sup>
            </m:sSubSup>
            <m:r>
              <m:rPr>
                <m:sty m:val="p"/>
              </m:rPr>
              <m:t>≥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∑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s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t xml:space="preserve">; hence the online proportion is at least 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A</m:t>
            </m:r>
          </m:e>
        </m:box>
      </m:oMath>
      <w:r>
        <w:t xml:space="preserve">. Lemma 3.2 of [5] constructs the optimal kernel </w:t>
      </w:r>
      <m:oMath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box>
      </m:oMath>
      <w:r>
        <w:t xml:space="preserve"> with support </w:t>
      </w:r>
      <m:oMath>
        <m:box>
          <m:e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]</m:t>
            </m:r>
          </m:e>
        </m:box>
      </m:oMath>
      <w:r>
        <w:t xml:space="preserve">, and Remark 3.4 (Carneiro--Chandee--Littmann--Milinovich) shows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η</m:t>
                </m:r>
              </m:sub>
            </m:sSub>
            <m:r>
              <m:rPr>
                <m:sty m:val="p"/>
              </m:rPr>
              <m:t>≥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; no kernel in the admissible family attains a pairing constant below </w:t>
      </w:r>
      <m:oMath>
        <m:box>
          <m:e>
            <m:r>
              <m:rPr>
                <m:sty m:val="p"/>
              </m:rPr>
              <m:t>1.3275</m:t>
            </m:r>
          </m:e>
        </m:box>
      </m:oMath>
      <w:r>
        <w:t>.</w:t>
      </w:r>
    </w:p>
    <w:p>
      <w:pPr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M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=</m:t>
              </m:r>
              <m:f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num>
                <m:den>
                  <m:box>
                    <m:e>
                      <m:rad>
                        <m:e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</m:e>
                  </m:box>
                </m:den>
              </m:f>
              <m:r>
                <m:rPr>
                  <m:sty m:val="p"/>
                </m:rPr>
                <m:t>cot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num>
                <m:den>
                  <m:box>
                    <m:e>
                      <m:rad>
                        <m:e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</m:e>
                  </m:box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1.3274992963</m:t>
              </m:r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p"/>
                        </m:rPr>
                        <m:t>(</m:t>
                      </m:r>
                      <m:rad>
                        <m:e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  <m:r>
                        <m:rPr>
                          <m:sty m:val="i"/>
                        </m:rP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box>
                </m:num>
                <m:den>
                  <m:box>
                    <m:e>
                      <m:rad>
                        <m:e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  <m:r>
                        <m:rPr>
                          <m:sty m:val="p"/>
                        </m:rPr>
                        <m:t>sin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ad>
                        <m:e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  <m:r>
                        <m:rPr>
                          <m:sty m:val="p"/>
                        </m:rPr>
                        <m:t>)</m:t>
                      </m:r>
                    </m:e>
                  </m:box>
                </m:den>
              </m:f>
              <m:r>
                <m:rPr>
                  <m:sty m:val="p"/>
                </m:rPr>
                <m:t>,</m:t>
              </m:r>
            </m:e>
          </m:box>
        </m:oMath>
      </m:oMathPara>
    </w:p>
    <w:p>
      <w:r>
        <w:t xml:space="preserve">On the admissible side of the variational problem, the narrow Fej\'er kernel </w:t>
      </w:r>
      <m:oMath>
        <m:box>
          <m:e>
            <m:sSub>
              <m:e>
                <m:box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r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0.5</m:t>
                    </m:r>
                  </m:e>
                </m:box>
              </m:sub>
            </m:sSub>
          </m:e>
        </m:box>
      </m:oMath>
      <w:r>
        <w:t xml:space="preserve"> is an intentional choice: the single-family pairing sum accumulates only near-neighbour contributions inside the spectral window, so long-range structure never enters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</m:e>
        </m:box>
      </m:oMath>
      <w:r>
        <w:t xml:space="preserve">. This is not an omission but a kernel-family choice: Proposition 2.1 holds for every admissible </w:t>
      </w:r>
      <m:oMath>
        <m:box>
          <m:e>
            <m:r>
              <m:rPr>
                <m:sty m:val="i"/>
              </m:rPr>
              <m:t>η</m:t>
            </m:r>
          </m:e>
        </m:box>
      </m:oMath>
      <w:r>
        <w:t xml:space="preserve">, and the hypothesis requires only the existence of one kernel with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≤</m:t>
            </m:r>
            <m:r>
              <m:rPr>
                <m:sty m:val="p"/>
              </m:rPr>
              <m:t>1.125</m:t>
            </m:r>
          </m:e>
        </m:box>
      </m:oMath>
      <w:r>
        <w:t xml:space="preserve">. The narrow kernel satisfies it; the choice is fully legitimate. The trivial limit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1</m:t>
            </m:r>
          </m:e>
        </m:box>
      </m:oMath>
      <w:r>
        <w:t xml:space="preserve"> as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0</m:t>
            </m:r>
          </m:e>
        </m:box>
      </m:oMath>
      <w:r>
        <w:t xml:space="preserve"> corresponds to spectral support 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box>
      </m:oMath>
      <w:r>
        <w:t xml:space="preserve">, outside the unconditional range, and is not a free lunch: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1</m:t>
            </m:r>
          </m:e>
        </m:box>
      </m:oMath>
      <w:r>
        <w:t xml:space="preserve"> always holds (diagonal term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), so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1</m:t>
            </m:r>
          </m:e>
        </m:box>
      </m:oMath>
      <w:r>
        <w:t xml:space="preserve"> is attainable only when the off-diagonal pairing is genuinely negligible.</w:t>
      </w:r>
    </w:p>
    <w:p>
      <w:pPr>
        <w:pStyle w:val="Heading1"/>
      </w:pPr>
      <w:r>
        <w:t>4　Main theorem</w:t>
      </w:r>
    </w:p>
    <w:p>
      <w:r>
        <w:t xml:space="preserve">Theorem 1 (conditional pairing bound). Assume (H1)--(H3). For every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1</m:t>
            </m:r>
          </m:e>
        </m:box>
      </m:oMath>
      <w:r>
        <w:t xml:space="preserve">, </w:t>
      </w:r>
      <m:oMath>
        <m:box>
          <m:e>
            <m:r>
              <m:rPr>
                <m:sty m:val="i"/>
              </m:rPr>
              <m:t>ε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t xml:space="preserve"> and every admissible kernel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t xml:space="preserve"> in the family of Section 3, the single-family pairing constant of </w:t>
      </w: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t xml:space="preserve"> satisfies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M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i"/>
                </m:rP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(explicit)</m:t>
              </m:r>
              <m:r>
                <m:rPr>
                  <m:sty m:val="p"/>
                </m:rPr>
                <m:t>,</m:t>
              </m:r>
            </m:e>
          </m:box>
        </m:oMath>
      </m:oMathPara>
    </w:p>
    <w:p>
      <w:r>
        <w:t xml:space="preserve">with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t xml:space="preserve"> an absolute constant arising from the </w:t>
      </w:r>
      <m:oMath>
        <m:box>
          <m:e>
            <m:r>
              <m:rPr>
                <m:sty m:val="i"/>
              </m:rPr>
              <m:t>ε</m:t>
            </m:r>
          </m:e>
        </m:box>
      </m:oMath>
      <w:r>
        <w:t xml:space="preserve">-regularization of the optimal kernel (the </w:t>
      </w:r>
      <m:oMath>
        <m:box>
          <m:e>
            <m:sSup>
              <m:e>
                <m:r>
                  <m:rPr>
                    <m:sty m:val="i"/>
                  </m:rPr>
                  <m:t>L</m:t>
                </m:r>
              </m:e>
              <m:sup>
                <m:r>
                  <m:rPr>
                    <m:sty m:val="p"/>
                  </m:rPr>
                  <m:t>1</m:t>
                </m:r>
              </m:sup>
            </m:sSup>
          </m:e>
        </m:box>
      </m:oMath>
      <w:r>
        <w:t xml:space="preserve"> deviation bound </w:t>
      </w:r>
      <m:oMath>
        <m:box>
          <m:e>
            <m:r>
              <m:rPr>
                <m:sty m:val="p"/>
              </m:rPr>
              <m:t>‖</m:t>
            </m:r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i"/>
                  </m:rPr>
                  <m:t>ε</m:t>
                </m:r>
              </m:sub>
            </m:sSub>
            <m:sSub>
              <m:e>
                <m:r>
                  <m:rPr>
                    <m:sty m:val="p"/>
                  </m:rPr>
                  <m:t>‖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≤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ε</m:t>
            </m:r>
            <m:r>
              <m:rPr>
                <m:sty m:val="p"/>
              </m:rPr>
              <m:t>(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|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</m:e>
        </m:box>
      </m:oMath>
      <w:r>
        <w:t>).</w:t>
      </w:r>
    </w:p>
    <w:p>
      <w:r>
        <w:t xml:space="preserve">Corollary 2 (QRH constant mechanism). Under (H1)--(H3), if a kernel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t xml:space="preserve"> with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1.125</m:t>
            </m:r>
          </m:e>
        </m:box>
      </m:oMath>
      <w:r>
        <w:t xml:space="preserve"> exists (numerical evidence below), then the online simple-zero proportion of the union satisfies</w:t>
      </w:r>
    </w:p>
    <w:p>
      <w:pPr>
        <w:jc w:val="center"/>
      </w:pPr>
      <m:oMathPara>
        <m:oMathParaPr>
          <m:jc m:val="center"/>
        </m:oMathParaPr>
        <m:oMath>
          <m:box>
            <m:e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A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A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K</m:t>
                          </m:r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M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0.6725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10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box>
        </m:oMath>
      </m:oMathPara>
    </w:p>
    <w:p>
      <w:r>
        <w:t xml:space="preserve">in particular above </w:t>
      </w:r>
      <m:oMath>
        <m:box>
          <m:e>
            <m:r>
              <m:rPr>
                <m:sty m:val="p"/>
              </m:rPr>
              <m:t>7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8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0.875</m:t>
            </m:r>
          </m:e>
        </m:box>
      </m:oMath>
      <w:r>
        <w:t xml:space="preserve"> for </w:t>
      </w:r>
      <m:oMath>
        <m:box>
          <m:e>
            <m:r>
              <m:rPr>
                <m:sty m:val="i"/>
              </m:rPr>
              <m:t>ε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t xml:space="preserve"> with the numerical values of Section 6. The bound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1.125</m:t>
            </m:r>
          </m:e>
        </m:box>
      </m:oMath>
      <w:r>
        <w:t xml:space="preserve"> is equivalent to the QRH target 7/8; the strongest form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→</m:t>
            </m:r>
            <m:r>
              <m:rPr>
                <m:sty m:val="p"/>
              </m:rPr>
              <m:t>1</m:t>
            </m:r>
          </m:e>
        </m:box>
      </m:oMath>
      <w:r>
        <w:t xml:space="preserve"> gives an online proportion </w:t>
      </w:r>
      <m:oMath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t>.</w:t>
      </w:r>
    </w:p>
    <w:p>
      <w:pPr>
        <w:pStyle w:val="Heading1"/>
      </w:pPr>
      <w:r>
        <w:t>5　Proof skeleton</w:t>
      </w:r>
    </w:p>
    <w:p>
      <w:r>
        <w:t xml:space="preserve">The proof follows the BGS transplantation strategy of [6]: (i) pass from the difference-type pairing to a sum-type pairing via complex-conjugate symmetry; (ii) expand the pairing sum by the Landau explicit formula (Yildirim's formula (6), unconditional for </w:t>
      </w: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χ</m:t>
            </m:r>
            <m:r>
              <m:rPr>
                <m:sty m:val="p"/>
              </m:rPr>
              <m:t>)</m:t>
            </m:r>
          </m:e>
        </m:box>
      </m:oMath>
      <w:r>
        <w:t>):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ρ</m:t>
                      </m:r>
                    </m:e>
                  </m:box>
                </m:sub>
                <m:sup/>
                <m:e>
                  <m:f>
                    <m:num>
                      <m:box>
                        <m:e>
                          <m:sSup>
                            <m:e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ρ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rPr>
                                      <m:sty m:val="i"/>
                                    </m:rPr>
                                    <m:t>r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i"/>
                            </m:rPr>
                            <m:t>ρ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i"/>
                            </m:rPr>
                            <m:t>r</m:t>
                          </m:r>
                        </m:e>
                      </m:box>
                    </m:den>
                  </m:f>
                  <m:r>
                    <m:rPr>
                      <m:sty m:val="p"/>
                    </m:rPr>
                    <m:t>=</m:t>
                  </m:r>
                  <m:nary>
                    <m:naryPr>
                      <m:chr m:val="∑"/>
                      <m:limLoc m:val="undOvr"/>
                    </m:naryPr>
                    <m:sub>
                      <m:box>
                        <m:e>
                          <m:r>
                            <m:rPr>
                              <m:sty m:val="i"/>
                            </m:rPr>
                            <m:t>ℓ</m:t>
                          </m:r>
                        </m:e>
                      </m:box>
                    </m:sub>
                    <m:sup/>
                    <m:e>
                      <m:f>
                        <m:num>
                          <m:box>
                            <m:e>
                              <m:sSup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p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−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(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ℓ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+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r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+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)</m:t>
                                      </m:r>
                                    </m:e>
                                  </m:box>
                                </m:sup>
                              </m:sSup>
                            </m:e>
                          </m:box>
                        </m:num>
                        <m:den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  <m:r>
                                <m:rPr>
                                  <m:sty m:val="i"/>
                                </m:rPr>
                                <m:t>ℓ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i"/>
                                </m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i"/>
                                </m:rPr>
                                <m:t>a</m:t>
                              </m:r>
                            </m:e>
                          </m:box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</m:naryPr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≤</m:t>
                              </m:r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</m:box>
                        </m:sub>
                        <m:sup>
                          <m:r>
                            <m:rPr>
                              <m:sty m:val="i"/>
                            </m:rPr>
                            <m:t>′</m:t>
                          </m:r>
                        </m:sup>
                        <m:e>
                          <m:f>
                            <m:num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Λ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i"/>
                                    </m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i"/>
                                    </m:rPr>
                                    <m:t>χ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i"/>
                                    </m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box>
                            </m:num>
                            <m:den>
                              <m:box>
                                <m:e>
                                  <m:sSup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n</m:t>
                                      </m:r>
                                    </m:e>
                                    <m:sup>
                                      <m:box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r</m:t>
                                          </m:r>
                                        </m:e>
                                      </m:box>
                                    </m:sup>
                                  </m:sSup>
                                </m:e>
                              </m:box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num>
                              <m:box>
                                <m:e>
                                  <m:sSup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L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i"/>
                                        </m:rPr>
                                        <m:t>′</m:t>
                                      </m:r>
                                    </m:sup>
                                  </m:sSup>
                                </m:e>
                              </m:box>
                            </m:num>
                            <m:den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L</m:t>
                                  </m:r>
                                </m:e>
                              </m:box>
                            </m:den>
                          </m:f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i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χ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</m:nary>
                    </m:e>
                  </m:nary>
                </m:e>
              </m:nary>
            </m:e>
          </m:box>
        </m:oMath>
      </m:oMathPara>
    </w:p>
    <w:p>
      <w:r>
        <w:t xml:space="preserve">(iii) bound the prime term by (H2); (iv) bound the off-critical term by the </w:t>
      </w:r>
      <m:oMath>
        <m:box>
          <m:e>
            <m:sSup>
              <m:e>
                <m:r>
                  <m:rPr>
                    <m:sty m:val="i"/>
                  </m:rPr>
                  <m:t>T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t xml:space="preserve"> cut and the weak real-part hypothesis (H3); (v) replace </w:t>
      </w:r>
      <m:oMath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t xml:space="preserve"> by its </w:t>
      </w:r>
      <m:oMath>
        <m:box>
          <m:e>
            <m:r>
              <m:rPr>
                <m:sty m:val="i"/>
              </m:rPr>
              <m:t>ε</m:t>
            </m:r>
          </m:e>
        </m:box>
      </m:oMath>
      <w:r>
        <w:t xml:space="preserve">-regularization with the </w:t>
      </w:r>
      <m:oMath>
        <m:box>
          <m:e>
            <m:sSup>
              <m:e>
                <m:r>
                  <m:rPr>
                    <m:sty m:val="i"/>
                  </m:rPr>
                  <m:t>L</m:t>
                </m:r>
              </m:e>
              <m:sup>
                <m:r>
                  <m:rPr>
                    <m:sty m:val="p"/>
                  </m:rPr>
                  <m:t>1</m:t>
                </m:r>
              </m:sup>
            </m:sSup>
          </m:e>
        </m:box>
      </m:oMath>
      <w:r>
        <w:t xml:space="preserve"> deviation bound. The pairing-sum expansion takes the form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</m:rPr>
                <m:t>diag</m:t>
              </m:r>
              <m:r>
                <m:rPr>
                  <m:sty m:val="p"/>
                </m:rPr>
                <m:t>+</m:t>
              </m:r>
              <m:r>
                <m:rPr>
                  <m:nor/>
                </m:rPr>
                <m:t>prime</m:t>
              </m:r>
              <m:r>
                <m:rPr>
                  <m:sty m:val="p"/>
                </m:rPr>
                <m:t>+</m:t>
              </m:r>
              <m:r>
                <m:rPr>
                  <m:nor/>
                </m:rPr>
                <m:t>offcrit</m:t>
              </m:r>
              <m:r>
                <m:rPr>
                  <m:sty m:val="p"/>
                </m:rPr>
                <m:t>,</m:t>
              </m:r>
            </m:e>
          </m:box>
        </m:oMath>
      </m:oMathPara>
    </w:p>
    <w:p>
      <w:r>
        <w:t xml:space="preserve">with </w:t>
      </w:r>
      <m:oMath>
        <m:box>
          <m:e>
            <m:r>
              <m:rPr>
                <m:nor/>
              </m:rPr>
              <m:t>diag</m:t>
            </m:r>
            <m:r>
              <m:rPr>
                <m:sty m:val="p"/>
              </m:rPr>
              <m:t>≤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ε</m:t>
            </m:r>
          </m:e>
        </m:box>
      </m:oMath>
      <w:r>
        <w:t xml:space="preserve"> (via the </w:t>
      </w:r>
      <m:oMath>
        <m:box>
          <m:e>
            <m:r>
              <m:rPr>
                <m:sty m:val="i"/>
              </m:rPr>
              <m:t>ε</m:t>
            </m:r>
          </m:e>
        </m:box>
      </m:oMath>
      <w:r>
        <w:t>-</w:t>
      </w:r>
      <m:oMath>
        <m:box>
          <m:e>
            <m:r>
              <m:rPr>
                <m:sty m:val="i"/>
              </m:rPr>
              <m:t>λ</m:t>
            </m:r>
          </m:e>
        </m:box>
      </m:oMath>
      <w:r>
        <w:t xml:space="preserve"> linkage [7]), and </w:t>
      </w:r>
      <m:oMath>
        <m:box>
          <m:e>
            <m:r>
              <m:rPr>
                <m:sty m:val="p"/>
              </m:rPr>
              <m:t>|</m:t>
            </m:r>
            <m:r>
              <m:rPr>
                <m:nor/>
              </m:rPr>
              <m:t>prime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|</m:t>
            </m:r>
            <m:r>
              <m:rPr>
                <m:nor/>
              </m:rPr>
              <m:t>offcrit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</m:e>
        </m:box>
      </m:oMath>
      <w:r>
        <w:t xml:space="preserve"> absorbed into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t xml:space="preserve"> by the Montgomery--Vaughan mean-value mechanism. The prime term is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m:t>S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p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rPr>
                          <m:sty m:val="i"/>
                        </m:rPr>
                        <m:t>X</m:t>
                      </m:r>
                    </m:e>
                  </m:box>
                </m:sub>
                <m:sup/>
                <m:e>
                  <m:r>
                    <m:rPr>
                      <m:sty m:val="i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rPr>
                          <m:sty m:val="i"/>
                        </m:rPr>
                        <m:t>χ</m:t>
                      </m:r>
                    </m:e>
                    <m:sub>
                      <m:r>
                        <m:rPr>
                          <m:sty m:val="p"/>
                        </m:rPr>
                        <m:t>5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t/>
                  </m:r>
                  <m:sSup>
                    <m:e>
                      <m:r>
                        <m:rPr>
                          <m:sty m:val="i"/>
                        </m:rPr>
                        <m:t>p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sup>
                  </m:sSup>
                  <m:r>
                    <m:t/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i"/>
                        </m:rPr>
                        <m:t>K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δ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</m:e>
              </m:nary>
            </m:e>
          </m:box>
        </m:oMath>
      </m:oMathPara>
    </w:p>
    <w:p>
      <w:r>
        <w:t xml:space="preserve">bounded by partial summation from (H2):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ad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</m:box>
              </m:e>
            </m:rad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c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; with </w:t>
      </w:r>
      <m:oMath>
        <m:box>
          <m:e>
            <m:acc>
              <m:accPr>
                <m:chr m:val="̂"/>
              </m:accPr>
              <m:e>
                <m:r>
                  <m:rPr>
                    <m:sty m:val="i"/>
                  </m:rPr>
                  <m:t>K</m:t>
                </m:r>
              </m:e>
            </m:acc>
          </m:e>
        </m:box>
      </m:oMath>
      <w:r>
        <w:t xml:space="preserve"> of narrow frequency support only primes near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≈</m:t>
            </m:r>
            <m:r>
              <m:rPr>
                <m:sty m:val="p"/>
              </m:rPr>
              <m:t>1</m:t>
            </m:r>
          </m:e>
        </m:box>
      </m:oMath>
      <w:r>
        <w:t xml:space="preserve"> contribute, and the </w:t>
      </w:r>
      <m:oMath>
        <m:box>
          <m:e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</m:e>
        </m:box>
      </m:oMath>
      <w:r>
        <w:t>-weighted oscillation gives a second suppression (Section 6, item E).</w:t>
      </w:r>
    </w:p>
    <w:p>
      <w:pPr>
        <w:pStyle w:val="Heading1"/>
      </w:pPr>
      <w:r>
        <w:t>6　Numerical evidence</w:t>
      </w:r>
    </w:p>
    <w:p>
      <w:r>
        <w:t xml:space="preserve">All numerics use zeros of </w:t>
      </w:r>
      <m:oMath>
        <m:box>
          <m:e>
            <m:r>
              <m:rPr>
                <m:sty m:val="i"/>
              </m:rPr>
              <m:t>ζ</m:t>
            </m:r>
          </m:e>
        </m:box>
      </m:oMath>
      <w:r>
        <w:t xml:space="preserve"> and </w:t>
      </w: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t xml:space="preserve"> up to height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6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5</m:t>
                </m:r>
              </m:sup>
            </m:sSup>
          </m:e>
        </m:box>
      </m:oMath>
      <w:r>
        <w:t xml:space="preserve"> (999 492 and 1 150 050 zeros), with truncation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300</m:t>
            </m:r>
          </m:e>
        </m:box>
      </m:oMath>
      <w:r>
        <w:t xml:space="preserve"> removed; scripts are listed in the references.</w:t>
      </w:r>
    </w:p>
    <w:p>
      <w:pPr>
        <w:pStyle w:val="Caption"/>
      </w:pPr>
      <w:r>
        <w:t>Table 1　Pairing constants by kernel family and scale (audit6, δ = logT/(2π) = 2.1175)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204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kernel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A_ζ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A_L</w:t>
            </w:r>
          </w:p>
        </w:tc>
        <w:tc>
          <w:tcPr>
            <w:tcW w:type="dxa" w:w="136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A_union</w:t>
            </w:r>
          </w:p>
        </w:tc>
        <w:tc>
          <w:tcPr>
            <w:tcW w:type="dxa" w:w="124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2−A_ζ</w:t>
            </w:r>
          </w:p>
        </w:tc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remark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fejer_a0.5 (optimal)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1.0079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1.0114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1.2859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0.9921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below 1.125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sinc_a0.5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1.0492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1.0639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1.4720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0.9508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below 1.125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fejer_a1.0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1.0565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1.0807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1.6227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0.9435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below 1.125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gauss_a0.5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1.1269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1.1773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1.8902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0.8731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below 1.125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MT optimal (numeric)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1.1868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1.2494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2.0562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0.8132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below C_MT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C_MT (unconditional)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1.3275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1.3275</w:t>
            </w:r>
          </w:p>
        </w:tc>
        <w:tc>
          <w:tcPr>
            <w:tcW w:type="dxa" w:w="136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4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0.6725</w:t>
            </w:r>
          </w:p>
        </w:tc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theorem bound</w:t>
            </w:r>
          </w:p>
        </w:tc>
      </w:tr>
    </w:tbl>
    <w:p>
      <w:r>
        <w:t xml:space="preserve">Readings. (i) The optimal kernel at nearest-neighbour scale gives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ζ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1.0079</m:t>
            </m:r>
          </m:e>
        </m:box>
      </m:oMath>
      <w: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1.0114</m:t>
            </m:r>
          </m:e>
        </m:box>
      </m:oMath>
      <w:r>
        <w:t xml:space="preserve">, both below the 7/8 threshold 1.125 with margin 0.11--0.12. (ii) The MT optimal kernel measures 1.1868/1.2494, below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1.3275</m:t>
            </m:r>
          </m:e>
        </m:box>
      </m:oMath>
      <w:r>
        <w:t>: GUE repulsion lowers the pairing constant in the data. (iii) The union pairing constant has minimum 1.2859 &gt; 1.125: direct union argument fails; the decomposition argument of Corollary 2 is mandatory.</w:t>
      </w:r>
    </w:p>
    <w:p>
      <w:r>
        <w:t xml:space="preserve">Refinement and stability. A narrow-kernel programme [8] reaches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≈</m:t>
            </m:r>
            <m:r>
              <m:rPr>
                <m:sty m:val="p"/>
              </m:rPr>
              <m:t>0.990</m:t>
            </m:r>
          </m:e>
        </m:box>
      </m:oMath>
      <w:r>
        <w:t xml:space="preserve"> for </w:t>
      </w: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t xml:space="preserve">. Over the five subintervals of </w:t>
      </w:r>
      <m:oMath>
        <m:box>
          <m:e>
            <m:r>
              <m:rPr>
                <m:sty m:val="p"/>
              </m:rPr>
              <m:t>[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4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6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5</m:t>
                </m:r>
              </m:sup>
            </m:sSup>
            <m:r>
              <m:rPr>
                <m:sty m:val="p"/>
              </m:rPr>
              <m:t>]</m:t>
            </m:r>
          </m:e>
        </m:box>
      </m:oMath>
      <w:r>
        <w:t xml:space="preserve"> the optimal-kernel constant drifts monotonically with adjacent drift </w:t>
      </w:r>
      <m:oMath>
        <m:box>
          <m:e>
            <m:r>
              <m:rPr>
                <m:sty m:val="p"/>
              </m:rPr>
              <m:t>≤</m:t>
            </m:r>
            <m:r>
              <m:rPr>
                <m:sty m:val="p"/>
              </m:rPr>
              <m:t>0.005</m:t>
            </m:r>
          </m:e>
        </m:box>
      </m:oMath>
      <w:r>
        <w:t xml:space="preserve"> and no divergence; the premise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1.125</m:t>
            </m:r>
          </m:e>
        </m:box>
      </m:oMath>
      <w:r>
        <w:t xml:space="preserve"> is numerically robust, subject to the explicit extrapolation hypothesis that the global mean does not reverse sharply at infinite height (strengthenable by larger-</w:t>
      </w:r>
      <m:oMath>
        <m:box>
          <m:e>
            <m:r>
              <m:rPr>
                <m:sty m:val="i"/>
              </m:rPr>
              <m:t>T</m:t>
            </m:r>
          </m:e>
        </m:box>
      </m:oMath>
      <w:r>
        <w:t xml:space="preserve"> runs).</w:t>
      </w:r>
    </w:p>
    <w:p>
      <w:r>
        <w:t xml:space="preserve">Item E (prime term). For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7</m:t>
                </m:r>
              </m:sup>
            </m:sSup>
          </m:e>
        </m:box>
      </m:oMath>
      <w:r>
        <w:t xml:space="preserve"> at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6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5</m:t>
                </m:r>
              </m:sup>
            </m:sSup>
          </m:e>
        </m:box>
      </m:oMath>
      <w:r>
        <w:t xml:space="preserve"> and </w:t>
      </w:r>
      <m:oMath>
        <m:box>
          <m:e>
            <m:r>
              <m:rPr>
                <m:sty m:val="p"/>
              </m:rPr>
              <m:t>8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5</m:t>
                </m:r>
              </m:sup>
            </m:sSup>
          </m:e>
        </m:box>
      </m:oMath>
      <w:r>
        <w:t xml:space="preserve">: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S</m:t>
            </m:r>
            <m:sSub>
              <m:e>
                <m:r>
                  <m:rPr>
                    <m:sty m:val="p"/>
                  </m:rPr>
                  <m:t>|</m:t>
                </m:r>
              </m:e>
              <m:sub>
                <m:box>
                  <m:e>
                    <m:r>
                      <m:rPr>
                        <m:sty m:val="p"/>
                      </m:rPr>
                      <m:t>max</m:t>
                    </m:r>
                  </m:e>
                </m:box>
              </m:sub>
            </m:sSub>
            <m:r>
              <m:rPr>
                <m:sty m:val="p"/>
              </m:rPr>
              <m:t>≤</m:t>
            </m:r>
            <m:r>
              <m:rPr>
                <m:sty m:val="p"/>
              </m:rPr>
              <m:t>0.128</m:t>
            </m:r>
          </m:e>
        </m:box>
      </m:oMath>
      <w:r>
        <w:t xml:space="preserve">, relative to the diagonal scale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</m:e>
        </m:box>
      </m:oMath>
      <w:r>
        <w:t xml:space="preserve"> (1.15--1.57 million) this is </w:t>
      </w:r>
      <m:oMath>
        <m:box>
          <m:e>
            <m:r>
              <m:rPr>
                <m:sty m:val="i"/>
              </m:rPr>
              <m:t>~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t xml:space="preserve">; the unweighted partial sum </w:t>
      </w:r>
      <m:oMath>
        <m:box>
          <m:e>
            <m:r>
              <m:rPr>
                <m:sty m:val="p"/>
              </m:rPr>
              <m:t>|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2.9</m:t>
            </m:r>
          </m:e>
        </m:box>
      </m:oMath>
      <w:r>
        <w:t xml:space="preserve"> is bounded (SW form). The prime term is negligible by six orders of magnitude below the </w:t>
      </w:r>
      <m:oMath>
        <m:box>
          <m:e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t xml:space="preserve"> target.</w:t>
      </w:r>
    </w:p>
    <w:p>
      <w:r>
        <w:t xml:space="preserve">Item G (Siegel--Walfisz). For </w:t>
      </w:r>
      <m:oMath>
        <m:box>
          <m:e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5</m:t>
                </m:r>
              </m:sup>
            </m:sSup>
            <m:r>
              <m:rPr>
                <m:sty m:val="p"/>
              </m:rPr>
              <m:t>≤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≤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7</m:t>
                </m:r>
              </m:sup>
            </m:sSup>
          </m:e>
        </m:box>
      </m:oMath>
      <w:r>
        <w:t xml:space="preserve"> (41 log-uniform points),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1.70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t xml:space="preserve">; the measured suppression is three orders of magnitude below the Kadiri-type upper bound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c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,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0.3954</m:t>
            </m:r>
          </m:e>
        </m:box>
      </m:oMath>
      <w:r>
        <w:t xml:space="preserve">. Item F (super-support): the smoothed weighted sum satisfies </w:t>
      </w:r>
      <m:oMath>
        <m:box>
          <m:e>
            <m:r>
              <m:rPr>
                <m:sty m:val="p"/>
              </m:rPr>
              <m:t>|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≈</m:t>
            </m:r>
            <m:r>
              <m:rPr>
                <m:sty m:val="p"/>
              </m:rPr>
              <m:t>2.05</m:t>
            </m:r>
          </m:e>
        </m:box>
      </m:oMath>
      <w:r>
        <w:t xml:space="preserve"> bounded and </w:t>
      </w:r>
      <m:oMath>
        <m:box>
          <m:e>
            <m:r>
              <m:rPr>
                <m:sty m:val="p"/>
              </m:rPr>
              <m:t>|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/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</m:e>
        </m:box>
      </m:oMath>
      <w:r>
        <w:t xml:space="preserve"> decays monotonically to </w:t>
      </w:r>
      <m:oMath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t xml:space="preserve"> at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8</m:t>
                </m:r>
              </m:sup>
            </m:sSup>
          </m:e>
        </m:box>
      </m:oMath>
      <w:r>
        <w:t>.</w:t>
      </w:r>
    </w:p>
    <w:p>
      <w:pPr>
        <w:pStyle w:val="Heading1"/>
      </w:pPr>
      <w:r>
        <w:t>7　Robustness checks</w:t>
      </w:r>
    </w:p>
    <w:p>
      <w:r>
        <w:t xml:space="preserve">Threat exclusion. Three structural threats to the pairing-constant reading were tested numerically. (i) Real-part injection (S2(i)): injecting a genuine real-part component into same-imaginary-part pairs produces an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·</m:t>
            </m:r>
            <m:sSup>
              <m:e>
                <m:r>
                  <m:rPr>
                    <m:sty m:val="i"/>
                  </m:rPr>
                  <m:t>δ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·</m:t>
            </m:r>
            <m:sSup>
              <m:e>
                <m:r>
                  <m:rPr>
                    <m:sty m:val="i"/>
                  </m:rPr>
                  <m:t>λ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t xml:space="preserve"> cumulative signal; the data show no such accumulation, excluding an off-line same-imaginary-pair threat. (ii) The </w:t>
      </w:r>
      <m:oMath>
        <m:box>
          <m:e>
            <m:r>
              <m:rPr>
                <m:sty m:val="i"/>
              </m:rPr>
              <m:t>Δ</m:t>
            </m:r>
          </m:e>
        </m:box>
      </m:oMath>
      <w:r>
        <w:t xml:space="preserve">-constant fingerprint (S3): injecting same-imaginary-part pairs triggers an explosive response in the </w:t>
      </w:r>
      <m:oMath>
        <m:box>
          <m:e>
            <m:r>
              <m:rPr>
                <m:sty m:val="i"/>
              </m:rPr>
              <m:t>Δ</m:t>
            </m:r>
          </m:e>
        </m:box>
      </m:oMath>
      <w:r>
        <w:t xml:space="preserve"> constant, inconsistent with the observed flat behaviour — cross-validation closure. (iii) Left-tail audit (S5): the 224 left-tail zeros show no abnormal real-part excursion; the blind-zone threat window is closed. Cross-family independence is measured (switch frequency 0.7533 vs. 0.7610±0.0066 for an independent GUE mixture), and the union is slightly sub-Poisson (variance −4σ), both consistent with GUE quasirandomness.</w:t>
      </w:r>
    </w:p>
    <w:p>
      <w:pPr>
        <w:pStyle w:val="Heading1"/>
      </w:pPr>
      <w:r>
        <w:t>8　The super-support regime and the path to A_L → 1</w:t>
      </w:r>
    </w:p>
    <w:p>
      <w:r>
        <w:t xml:space="preserve">The push to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→</m:t>
            </m:r>
            <m:r>
              <m:rPr>
                <m:sty m:val="p"/>
              </m:rPr>
              <m:t>1</m:t>
            </m:r>
          </m:e>
        </m:box>
      </m:oMath>
      <w:r>
        <w:t xml:space="preserve"> meets a theoretical gap: the route requires </w:t>
      </w:r>
      <m:oMath>
        <m:box>
          <m:e>
            <m:sSub>
              <m:e>
                <m:r>
                  <m:rPr>
                    <m:sty m:val="i"/>
                  </m:rPr>
                  <m:t>λ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T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i"/>
                  </m:rPr>
                  <m:t>q</m:t>
                </m:r>
              </m:sup>
            </m:sSup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box>
      </m:oMath>
      <w:r>
        <w:t xml:space="preserve"> (narrower kernels, spectral support expanding without bound), while the closed path of [6] covers only 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e>
        </m:box>
      </m:oMath>
      <w:r>
        <w:t xml:space="preserve"> (the support condition of BGS Lemma 5). As 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box>
      </m:oMath>
      <w:r>
        <w:t xml:space="preserve"> the real-space kernel width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0</m:t>
            </m:r>
          </m:e>
        </m:box>
      </m:oMath>
      <w:r>
        <w:t xml:space="preserve"> and </w:t>
      </w:r>
      <m:oMath>
        <m:box>
          <m:e>
            <m:acc>
              <m:accPr>
                <m:chr m:val="̂"/>
              </m:accPr>
              <m:e>
                <m:r>
                  <m:rPr>
                    <m:sty m:val="i"/>
                  </m:rPr>
                  <m:t>K</m:t>
                </m:r>
              </m:e>
            </m:acc>
            <m:r>
              <m:rPr>
                <m:sty m:val="p"/>
              </m:rPr>
              <m:t>(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)</m:t>
            </m:r>
          </m:e>
        </m:box>
      </m:oMath>
      <w:r>
        <w:t xml:space="preserve"> widens; the prime term may lose the protection of narrow frequency support. The analysis resolves this as follows: partial summation together with the pointwise (H2) gives </w:t>
      </w:r>
      <m:oMath>
        <m:box>
          <m:e>
            <m:r>
              <m:rPr>
                <m:sty m:val="i"/>
              </m:rPr>
              <m:t>S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ad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·</m:t>
            </m:r>
            <m:r>
              <m:rPr>
                <m:sty m:val="p"/>
              </m:rPr>
              <m:t>poly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box>
      </m:oMath>
      <w:r>
        <w:t xml:space="preserve">, which is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t xml:space="preserve"> relative to the diagonal scale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i"/>
              </m:rPr>
              <m:t>~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π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X</m:t>
            </m:r>
          </m:e>
        </m:box>
      </m:oMath>
      <w:r>
        <w:t xml:space="preserve"> — no exponential decay is needed. Three closure items are formulated: (N1) super-support generalization of BGS Lemma 5 (support </w:t>
      </w:r>
      <m:oMath>
        <m:box>
          <m:e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]</m:t>
            </m:r>
          </m:e>
        </m:box>
      </m:oMath>
      <w:r>
        <w:t xml:space="preserve">,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0</m:t>
            </m:r>
          </m:e>
        </m:box>
      </m:oMath>
      <w:r>
        <w:t xml:space="preserve">); (N2) the </w:t>
      </w:r>
      <m:oMath>
        <m:box>
          <m:e>
            <m:r>
              <m:rPr>
                <m:sty m:val="i"/>
              </m:rPr>
              <m:t>ε</m:t>
            </m:r>
          </m:e>
        </m:box>
      </m:oMath>
      <m:oMath>
        <m:box>
          <m:e>
            <m:r>
              <m:rPr>
                <m:sty m:val="i"/>
              </m:rPr>
              <m:t>λ</m:t>
            </m:r>
          </m:e>
        </m:box>
      </m:oMath>
      <w:r>
        <w:t xml:space="preserve"> linkage 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T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i"/>
                  </m:rPr>
                  <m:t>q</m:t>
                </m:r>
              </m:sup>
            </m:sSup>
          </m:e>
        </m:box>
      </m:oMath>
      <w:r>
        <w:t xml:space="preserve">,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T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q</m:t>
                    </m:r>
                  </m:e>
                </m:box>
              </m:sup>
            </m:sSup>
          </m:e>
        </m:box>
      </m:oMath>
      <w:r>
        <w:t xml:space="preserve">, </w:t>
      </w:r>
      <m:oMath>
        <m:box>
          <m:e>
            <m:r>
              <m:rPr>
                <m:sty m:val="i"/>
              </m:rPr>
              <m:t>ε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T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q</m:t>
                    </m:r>
                  </m:e>
                </m:box>
              </m:sup>
            </m:sSup>
          </m:e>
        </m:box>
      </m:oMath>
      <w:r>
        <w:t xml:space="preserve">; (N3) off-critical uniformity in </w:t>
      </w:r>
      <m:oMath>
        <m:box>
          <m:e>
            <m:r>
              <m:rPr>
                <m:sty m:val="i"/>
              </m:rPr>
              <m:t>λ</m:t>
            </m:r>
          </m:e>
        </m:box>
      </m:oMath>
      <w:r>
        <w:t xml:space="preserve">. Item F confirms the mechanism numerically: </w:t>
      </w:r>
      <m:oMath>
        <m:box>
          <m:e>
            <m:r>
              <m:rPr>
                <m:sty m:val="p"/>
              </m:rPr>
              <m:t>|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/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</m:e>
        </m:box>
      </m:oMath>
      <w:r>
        <w:t xml:space="preserve"> decays to </w:t>
      </w:r>
      <m:oMath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t xml:space="preserve">, with the second-order correction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δ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log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i"/>
              </m:rPr>
              <m:t>p</m:t>
            </m:r>
          </m:e>
        </m:box>
      </m:oMath>
      <w:r>
        <w:t xml:space="preserve"> dominant (even kernel: first-order correction identically zero).</w:t>
      </w:r>
    </w:p>
    <w:p>
      <w:r>
        <w:t xml:space="preserve">Siegel--Walfisz constants. Theorem N3.5 of [10]: for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3</m:t>
            </m:r>
          </m:e>
        </m:box>
      </m:oMath>
      <w:r>
        <w:t xml:space="preserve">,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i"/>
              </m:rPr>
              <m:t>C</m:t>
            </m:r>
            <m:r>
              <m:t/>
            </m:r>
            <m:r>
              <m:rPr>
                <m:sty m:val="i"/>
              </m:rPr>
              <m:t>x</m:t>
            </m:r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c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 with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6.3970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0.3954</m:t>
            </m:r>
            <m:r>
              <m:rPr>
                <m:sty m:val="i"/>
              </m:rPr>
              <m:t>…</m:t>
            </m:r>
          </m:e>
        </m:box>
      </m:oMath>
      <w:r>
        <w:t xml:space="preserve"> unconditional and effective (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6.3970</m:t>
            </m:r>
          </m:e>
        </m:box>
      </m:oMath>
      <w: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2.0452</m:t>
            </m:r>
          </m:e>
        </m:box>
      </m:oMath>
      <w:r>
        <w:t xml:space="preserve"> from Theorem 1 of [2], the product </w:t>
      </w:r>
      <m:oMath>
        <m:box>
          <m:e>
            <m:r>
              <m:rPr>
                <m:sty m:val="p"/>
              </m:rPr>
              <m:t>∏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)</m:t>
            </m:r>
          </m:e>
        </m:box>
      </m:oMath>
      <w:r>
        <w:t xml:space="preserve"> has at most one exception); </w:t>
      </w: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0.430409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t xml:space="preserve"> excludes the exceptional zero for modulus 5; the numerical upper envelope is </w:t>
      </w:r>
      <m:oMath>
        <m:box>
          <m:e>
            <m:r>
              <m:rPr>
                <m:sty m:val="p"/>
              </m:rPr>
              <m:t>1.70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t xml:space="preserve"> on </w:t>
      </w:r>
      <m:oMath>
        <m:box>
          <m:e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5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7</m:t>
                </m:r>
              </m:sup>
            </m:sSup>
            <m:r>
              <m:rPr>
                <m:sty m:val="p"/>
              </m:rPr>
              <m:t>]</m:t>
            </m:r>
          </m:e>
        </m:box>
      </m:oMath>
      <w:r>
        <w:t>.</w:t>
      </w:r>
    </w:p>
    <w:p>
      <w:pPr>
        <w:pStyle w:val="Heading1"/>
      </w:pPr>
      <w:r>
        <w:t>9　Lean 4 formalization</w:t>
      </w:r>
    </w:p>
    <w:p>
      <w:r>
        <w:t>The proof skeleton is formalized in Lean 4 (mathlib v4.34.0-rc2) in the project QRH (C:\proj2\QRH): modules S7_1_Core.lean, S7_1_Main.lean, S7_1_Stage3.lean with the one-way dependency Core→Main→Stage3. The full build runs 2604 jobs and passes (2026-10-27, main_l2_full.txt). 26 lemmas are proved, including: kernel analytic facts (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t xml:space="preserve">, evenness of </w:t>
      </w:r>
      <m:oMath>
        <m:box>
          <m:e>
            <m:acc>
              <m:accPr>
                <m:chr m:val="̂"/>
              </m:accPr>
              <m:e>
                <m:r>
                  <m:rPr>
                    <m:sty m:val="i"/>
                  </m:rPr>
                  <m:t>K</m:t>
                </m:r>
              </m:e>
            </m:acc>
          </m:e>
        </m:box>
      </m:oMath>
      <w:r>
        <w:t xml:space="preserve">, </w:t>
      </w:r>
      <m:oMath>
        <m:box>
          <m:e>
            <m:acc>
              <m:accPr>
                <m:chr m:val="̂"/>
              </m:accPr>
              <m:e>
                <m:r>
                  <m:rPr>
                    <m:sty m:val="i"/>
                  </m:rPr>
                  <m:t>K</m:t>
                </m:r>
              </m:e>
            </m:acc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, frequency-decay bound, continuity), the Abel summation lemma (sum_abel_partial), the quantum-term assembly (prime_sum_bound), the N1/N2 structural items, the scale-invariance of the </w:t>
      </w:r>
      <m:oMath>
        <m:box>
          <m:e>
            <m:sSup>
              <m:e>
                <m:r>
                  <m:rPr>
                    <m:sty m:val="i"/>
                  </m:rPr>
                  <m:t>L</m:t>
                </m:r>
              </m:e>
              <m:sup>
                <m:r>
                  <m:rPr>
                    <m:sty m:val="p"/>
                  </m:rPr>
                  <m:t>1</m:t>
                </m:r>
              </m:sup>
            </m:sSup>
          </m:e>
        </m:box>
      </m:oMath>
      <w:r>
        <w:t xml:space="preserve"> norm, the </w:t>
      </w:r>
      <m:oMath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e>
        </m:box>
      </m:oMath>
      <w:r>
        <w:t xml:space="preserve"> algebraic bridge </w:t>
      </w:r>
      <m:oMath>
        <m:box>
          <m:e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ad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m:t>n</m:t>
                        </m:r>
                      </m:e>
                    </m:box>
                  </m:e>
                </m:box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</m:e>
        </m:box>
      </m:oMath>
      <w:r>
        <w:t xml:space="preserve"> (primePowerSum_half_eq_sqrt), and the convergence of the trivial-term series (trivialTerm_summable for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1</m:t>
            </m:r>
          </m:e>
        </m:box>
      </m:oMath>
      <w:r>
        <w:t xml:space="preserve">, </w:t>
      </w:r>
      <m:oMath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t xml:space="preserve">; the boundary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 is harmonic-type divergent and needs its own convention). Error bounds are expressed in an explicit pointwise macro </w:t>
      </w:r>
      <m:oMath>
        <m:box>
          <m:e>
            <m:r>
              <m:rPr>
                <m:sty m:val="p"/>
              </m:rPr>
              <m:t>Bound</m:t>
            </m:r>
            <m:r>
              <m:t/>
            </m:r>
            <m:r>
              <m:rPr>
                <m:sty m:val="i"/>
              </m:rPr>
              <m:t>C</m:t>
            </m:r>
            <m:r>
              <m:t/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t/>
            </m:r>
            <m:box>
              <m:e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r</m:t>
                </m:r>
              </m:e>
            </m:box>
            <m:r>
              <m:t/>
            </m:r>
            <m:r>
              <m:rPr>
                <m:sty m:val="i"/>
              </m:rPr>
              <m:t>f</m:t>
            </m:r>
            <m:r>
              <m:rPr>
                <m:sty m:val="i"/>
              </m:rPr>
              <m:t>: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∀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≥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/>
            </m:r>
            <m:r>
              <m:rPr>
                <m:sty m:val="p"/>
              </m:rPr>
              <m:t>|</m:t>
            </m:r>
            <m:box>
              <m:e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r</m:t>
                </m:r>
              </m:e>
            </m:box>
            <m:r>
              <m:t/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i"/>
              </m:rPr>
              <m:t>C</m:t>
            </m:r>
            <m:r>
              <m:t/>
            </m:r>
            <m:r>
              <m:rPr>
                <m:sty m:val="i"/>
              </m:rPr>
              <m:t>f</m:t>
            </m:r>
            <m:r>
              <m:t/>
            </m:r>
            <m:r>
              <m:rPr>
                <m:sty m:val="i"/>
              </m:rPr>
              <m:t>T</m:t>
            </m:r>
          </m:e>
        </m:box>
      </m:oMath>
      <w:r>
        <w:t xml:space="preserve"> (the asymptotic big-O notation is deliberately avoided). Honest disclosure: the main theorem chain holds under the named axioms landau_explicit_L, siegel_walfisz_chi5 and the BGS transplant axioms bgs3--bgs5; clearing these axioms to theorems is a PNT-in-arithmetic-progressions-scale long line, as recorded in the file layout section of the summary [11].</w:t>
      </w:r>
    </w:p>
    <w:p>
      <w:pPr>
        <w:pStyle w:val="Heading1"/>
      </w:pPr>
      <w:r>
        <w:t>10　Conclusion</w:t>
      </w:r>
    </w:p>
    <w:p>
      <w:r>
        <w:t xml:space="preserve">We have stated a conditional theorem that converts the QRH constant mechanism into an explicit inequality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ε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t xml:space="preserve"> with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t>, supported by a numerical evidence chain (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≈</m:t>
            </m:r>
            <m:r>
              <m:rPr>
                <m:sty m:val="p"/>
              </m:rPr>
              <m:t>0.990</m:t>
            </m:r>
          </m:e>
        </m:box>
      </m:oMath>
      <w:r>
        <w:t xml:space="preserve">, drift </w:t>
      </w:r>
      <m:oMath>
        <m:box>
          <m:e>
            <m:r>
              <m:rPr>
                <m:sty m:val="p"/>
              </m:rPr>
              <m:t>≤</m:t>
            </m:r>
            <m:r>
              <m:rPr>
                <m:sty m:val="p"/>
              </m:rPr>
              <m:t>0.005</m:t>
            </m:r>
          </m:e>
        </m:box>
      </m:oMath>
      <w:r>
        <w:t xml:space="preserve">, prime term </w:t>
      </w:r>
      <m:oMath>
        <m:box>
          <m:e>
            <m:r>
              <m:rPr>
                <m:sty m:val="i"/>
              </m:rPr>
              <m:t>~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t xml:space="preserve">, SW suppression </w:t>
      </w:r>
      <m:oMath>
        <m:box>
          <m:e>
            <m:r>
              <m:rPr>
                <m:sty m:val="p"/>
              </m:rPr>
              <m:t>1.70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t xml:space="preserve">) and a Lean 4 formalization with 26 proved lemmas and a full 2604-job green build. The honest boundaries are recorded throughout: (H1) is an explicit hypothesis because no unconditional single-family pairing formula exists in the literature; the constants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t xml:space="preserve"> are data, not theorems, and extrapolation relies on an explicit no-reversal assumption; the Lean axioms on long lines are listed without omission. The natural next steps are the derivative term of the Landau formula, the SW body itself (PNT-in-AP scale), and — in the super-support regime — the rigorous </w:t>
      </w:r>
      <m:oMath>
        <m:box>
          <m:e>
            <m:sSub>
              <m:e>
                <m:r>
                  <m:rPr>
                    <m:sty m:val="i"/>
                  </m:rPr>
                  <m:t>λ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box>
      </m:oMath>
      <w:r>
        <w:t xml:space="preserve"> analysis that would turn the numerical path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→</m:t>
            </m:r>
            <m:r>
              <m:rPr>
                <m:sty m:val="p"/>
              </m:rPr>
              <m:t>1</m:t>
            </m:r>
          </m:e>
        </m:box>
      </m:oMath>
      <w:r>
        <w:t xml:space="preserve"> into a theorem.</w:t>
      </w:r>
    </w:p>
    <w:p>
      <w:pPr>
        <w:pStyle w:val="Heading1"/>
      </w:pPr>
      <w:r>
        <w:t>References</w:t>
      </w:r>
    </w:p>
    <w:p>
      <w:pPr>
        <w:spacing w:after="40"/>
      </w:pPr>
      <w:r>
        <w:rPr>
          <w:rFonts w:ascii="Times New Roman" w:hAnsi="Times New Roman"/>
          <w:sz w:val="18"/>
        </w:rPr>
        <w:t>[1] D. Baluyot, D. A. Goldston, A. I. Suriajaya, C. L. Turnage-Butterbaugh. An unconditional Montgomery theorem for pair correlation of zeros of the Riemann zeta function. arXiv:2306.04799 (2023).</w:t>
      </w:r>
    </w:p>
    <w:p>
      <w:pPr>
        <w:spacing w:after="40"/>
      </w:pPr>
      <w:r>
        <w:rPr>
          <w:rFonts w:ascii="Times New Roman" w:hAnsi="Times New Roman"/>
          <w:sz w:val="18"/>
        </w:rPr>
        <w:t>[2] M. Bordignon. Medium-sized values for the prime number theorem for primes in arithmetic progressions. arXiv:2101.08610 (2021); Theorem 1 (R₀ = 6.3970, R₁ = 2.0452), Table 2.</w:t>
      </w:r>
    </w:p>
    <w:p>
      <w:pPr>
        <w:spacing w:after="40"/>
      </w:pPr>
      <w:r>
        <w:rPr>
          <w:rFonts w:ascii="Times New Roman" w:hAnsi="Times New Roman"/>
          <w:sz w:val="18"/>
        </w:rPr>
        <w:t>[3] C. Y. Yildirim. The pair correlation of zeros of Dirichlet L-functions and primes in arithmetic progressions. manuscripta math. 72(1) (1991), 325–334; formulas (6)–(7).</w:t>
      </w:r>
    </w:p>
    <w:p>
      <w:pPr>
        <w:spacing w:after="40"/>
      </w:pPr>
      <w:r>
        <w:rPr>
          <w:rFonts w:ascii="Times New Roman" w:hAnsi="Times New Roman"/>
          <w:sz w:val="18"/>
        </w:rPr>
        <w:t>[4] M. R. Murty, A. Zaharescu. Explicit formulas for the pair correlation of zeros of functions in the Selberg class. Forum Math. 14 (2002), 65–83.</w:t>
      </w:r>
    </w:p>
    <w:p>
      <w:pPr>
        <w:spacing w:after="40"/>
      </w:pPr>
      <w:r>
        <w:rPr>
          <w:rFonts w:ascii="Times New Roman" w:hAnsi="Times New Roman"/>
          <w:sz w:val="18"/>
        </w:rPr>
        <w:t>[5] Y. Lamzouri. A new proof that more than 2/3 of the zeros of the Riemann zeta function are simple and on the critical line. arXiv:2609.02882v2 (2026); Proposition 2.1, Lemma 3.2, Remark 3.4.</w:t>
      </w:r>
    </w:p>
    <w:p>
      <w:pPr>
        <w:spacing w:after="40"/>
      </w:pPr>
      <w:r>
        <w:rPr>
          <w:rFonts w:ascii="Times New Roman" w:hAnsi="Times New Roman"/>
          <w:sz w:val="18"/>
        </w:rPr>
        <w:t>[6] Offensive XLII-S7 (this series, d1 archive): Yildirim-method transplantation closure for L(s, χ₅) — single-family BGS-type pairing formula, prime-term numerical item E, Theorem S7.1 skeleton.</w:t>
      </w:r>
    </w:p>
    <w:p>
      <w:pPr>
        <w:spacing w:after="40"/>
      </w:pPr>
      <w:r>
        <w:rPr>
          <w:rFonts w:ascii="Times New Roman" w:hAnsi="Times New Roman"/>
          <w:sz w:val="18"/>
        </w:rPr>
        <w:t>[7] Offensive XLII-S7.4 (d1): bone 2 — the ε–λ linkage (N2). Offensive XLII-S7.3 (d1): bone 1 — super-support generalization of BGS Lemma 5 (N1). Offensive XLII-S7.5 (d1): bone 3 — off-critical uniformity (N3).</w:t>
      </w:r>
    </w:p>
    <w:p>
      <w:pPr>
        <w:spacing w:after="40"/>
      </w:pPr>
      <w:r>
        <w:rPr>
          <w:rFonts w:ascii="Times New Roman" w:hAnsi="Times New Roman"/>
          <w:sz w:val="18"/>
        </w:rPr>
        <w:t>[8] Offensive XLII-S4 (d1): forward construction — narrow-kernel measurement and the pairing-constant residual structure (A ≈ 0.990).</w:t>
      </w:r>
    </w:p>
    <w:p>
      <w:pPr>
        <w:spacing w:after="40"/>
      </w:pPr>
      <w:r>
        <w:rPr>
          <w:rFonts w:ascii="Times New Roman" w:hAnsi="Times New Roman"/>
          <w:sz w:val="18"/>
        </w:rPr>
        <w:t>[9] Offensive XLI (d1): the quasirandom union theorem — constant-mechanism closure, kernel-family scan (A_ζ = 1.0079, A_L = 1.0114), three-layer reliability.</w:t>
      </w:r>
    </w:p>
    <w:p>
      <w:pPr>
        <w:spacing w:after="40"/>
      </w:pPr>
      <w:r>
        <w:rPr>
          <w:rFonts w:ascii="Times New Roman" w:hAnsi="Times New Roman"/>
          <w:sz w:val="18"/>
        </w:rPr>
        <w:t>[10] Offensive XLII-S7.6 (d1): explicit Siegel–Walfisz constants (C, c), c = 1/√6.3970 = 0.3954…; numerical item G.</w:t>
      </w:r>
    </w:p>
    <w:p>
      <w:pPr>
        <w:spacing w:after="40"/>
      </w:pPr>
      <w:r>
        <w:rPr>
          <w:rFonts w:ascii="Times New Roman" w:hAnsi="Times New Roman"/>
          <w:sz w:val="18"/>
        </w:rPr>
        <w:t>[11] QRH summary: QRH_summary.md / QRH_summary_en.md (C:\proj2\QRH, 2026-10-27); file layout and build evidence main_l2_full.txt (2604 jobs green).</w:t>
      </w:r>
    </w:p>
    <w:p>
      <w:pPr>
        <w:spacing w:after="40"/>
      </w:pPr>
      <w:r>
        <w:rPr>
          <w:rFonts w:ascii="Times New Roman" w:hAnsi="Times New Roman"/>
          <w:sz w:val="18"/>
        </w:rPr>
        <w:t>[12] N. Kandhil, A. Languasco, P. Moree. Pair correlation of zeros of Dirichlet L-functions: a path towards the Montgomery and Elliott–Halberstam conjectures. arXiv:2411.19762 (2024).</w:t>
      </w:r>
    </w:p>
    <w:p>
      <w:pPr>
        <w:spacing w:after="40"/>
      </w:pPr>
      <w:r>
        <w:rPr>
          <w:rFonts w:ascii="Times New Roman" w:hAnsi="Times New Roman"/>
          <w:sz w:val="18"/>
        </w:rPr>
        <w:t>[13] E. Carneiro, M. B. Milinovich, A. P. Ramos. Fourier optimization and Montgomery's pair correlation conjecture. arXiv:2310.01913 (2023).</w:t>
      </w:r>
    </w:p>
    <w:p>
      <w:pPr>
        <w:spacing w:after="40"/>
      </w:pPr>
      <w:r>
        <w:rPr>
          <w:rFonts w:ascii="Times New Roman" w:hAnsi="Times New Roman"/>
          <w:sz w:val="18"/>
        </w:rPr>
        <w:t>[14] O. Ramaré, R. Rumely. Primes in arithmetic progressions. Math. Comp. 65(213) (1996), 397–425.</w:t>
      </w:r>
    </w:p>
    <w:p>
      <w:pPr>
        <w:spacing w:after="40"/>
      </w:pPr>
      <w:r>
        <w:rPr>
          <w:rFonts w:ascii="Times New Roman" w:hAnsi="Times New Roman"/>
          <w:sz w:val="18"/>
        </w:rPr>
        <w:t>[15] H. L. Montgomery. The pair correlation of zeros of the zeta function. In: Analytic Number Theory, Proc. Sympos. Pure Math. 24, Amer. Math. Soc. (1973), 181–193.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