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</w:rPr>
        <w:t>路2攻防XLII-S7.9：(L2) 素数项界假命题修正——支撑截断口径</w:t>
      </w:r>
    </w:p>
    <w:p>
      <w:pPr>
        <w:spacing w:after="200"/>
        <w:jc w:val="center"/>
      </w:pPr>
      <w:r>
        <w:rPr>
          <w:rFonts w:ascii="Times New Roman" w:hAnsi="Times New Roman"/>
          <w:sz w:val="20"/>
        </w:rPr>
        <w:t>2026-10-29 · d1 惯例落档 · 数学口径变更记录</w:t>
      </w:r>
    </w:p>
    <w:p>
      <w:pPr>
        <w:pStyle w:val="Heading1"/>
      </w:pPr>
      <w:r>
        <w:t>摘要</w:t>
      </w:r>
    </w:p>
    <w:p>
      <w:r>
        <w:rPr>
          <w:rFonts w:ascii="Times New Roman" w:hAnsi="Times New Roman"/>
        </w:rPr>
        <w:t>我们发现 (L2) 半形式化中的两个命名 axiom——</w:t>
      </w:r>
      <m:oMath>
        <m:box>
          <m:e>
            <m:r>
              <m:rPr>
                <m:scr m:val="monospace"/>
                <m:sty m:val="p"/>
              </m:rPr>
              <m:t>sum\_weight\_decay</m:t>
            </m:r>
          </m:e>
        </m:box>
      </m:oMath>
      <w:r>
        <w:rPr>
          <w:rFonts w:ascii="Times New Roman" w:hAnsi="Times New Roman"/>
        </w:rPr>
        <w:t xml:space="preserve"> 与 </w:t>
      </w:r>
      <m:oMath>
        <m:box>
          <m:e>
            <m:r>
              <m:rPr>
                <m:scr m:val="monospace"/>
                <m:sty m:val="p"/>
              </m:rPr>
              <m:t>sum\_sqrt\_decay</m:t>
            </m:r>
          </m:e>
        </m:box>
      </m:oMath>
      <w:r>
        <w:rPr>
          <w:rFonts w:ascii="Times New Roman" w:hAnsi="Times New Roman"/>
        </w:rPr>
        <w:t>——的数学陈述为**假命题**：</w:t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  <m:sup/>
              <m:e>
                <m:sSup>
                  <m:e>
                    <m:r>
                      <m:rPr>
                        <m:sty m:val="i"/>
                      </m:rPr>
                      <m:t>n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r>
                  <m:t/>
                </m:r>
                <m:sSup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  <m:sup>
                            <m:r>
                              <m:rPr>
                                <m:sty m:val="i"/>
                              </m:rPr>
                              <m:t>′</m:t>
                            </m:r>
                          </m:sup>
                        </m:sSup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log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n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</m:e>
                    </m:box>
                  </m:sup>
                </m:sSup>
              </m:e>
            </m:nary>
          </m:e>
        </m:box>
      </m:oMath>
      <w:r>
        <w:rPr>
          <w:rFonts w:ascii="Times New Roman" w:hAnsi="Times New Roman"/>
        </w:rPr>
        <w:t xml:space="preserve"> 与 </w:t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  <m:sup/>
              <m:e>
                <m:sSup>
                  <m:e>
                    <m:r>
                      <m:rPr>
                        <m:sty m:val="i"/>
                      </m:rPr>
                      <m:t>n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r>
                  <m:t/>
                </m:r>
                <m:sSup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  <m:sup>
                            <m:r>
                              <m:rPr>
                                <m:sty m:val="i"/>
                              </m:rPr>
                              <m:t>′</m:t>
                            </m:r>
                          </m:sup>
                        </m:sSup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log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n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</m:e>
                    </m:box>
                  </m:sup>
                </m:sSup>
              </m:e>
            </m:nary>
          </m:e>
        </m:box>
      </m:oMath>
      <w:r>
        <w:rPr>
          <w:rFonts w:ascii="Times New Roman" w:hAnsi="Times New Roman"/>
        </w:rPr>
        <w:t xml:space="preserve"> 均发散到 </w:t>
      </w:r>
      <m:oMath>
        <m:box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 xml:space="preserve">（积分检验：令 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 xml:space="preserve">，被积函数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>
                      <m:rPr>
                        <m:sty m:val="i"/>
                      </m:rPr>
                      <m:t>u</m:t>
                    </m:r>
                  </m:e>
                </m:box>
              </m:sup>
            </m:sSup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 xml:space="preserve">；数值抽查 </w:t>
      </w:r>
      <m:oMath>
        <m:box>
          <m:e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3</m:t>
                </m:r>
              </m:sup>
            </m:sSup>
            <m:r>
              <m:rPr>
                <m:sty m:val="p"/>
              </m:rPr>
              <m:t>→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r>
                  <m:rPr>
                    <m:sty m:val="p"/>
                  </m:rPr>
                  <m:t>7</m:t>
                </m:r>
              </m:sup>
            </m:sSup>
          </m:e>
        </m:box>
      </m:oMath>
      <w:r>
        <w:rPr>
          <w:rFonts w:ascii="Times New Roman" w:hAnsi="Times New Roman"/>
        </w:rPr>
        <w:t xml:space="preserve"> 确认 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 xml:space="preserve"> 律发散）。根因：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是**亚多项式衰减**（慢于任何 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ε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），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i"/>
                      </m:rPr>
                      <m:t>±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裸加权压不住；素数项有界性的真实来源是 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/>
        </w:rPr>
        <w:t xml:space="preserve"> 频域窄支撑截断（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 即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，有限和）与 </w:t>
      </w:r>
      <m:oMath>
        <m:box>
          <m:e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e>
        </m:box>
      </m:oMath>
      <w:r>
        <w:rPr>
          <w:rFonts w:ascii="Times New Roman" w:hAnsi="Times New Roman"/>
        </w:rPr>
        <w:t xml:space="preserve"> 振荡。本文给出修正口径：两个 axiom 改为支撑截断有限和形式（常数显式依赖 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/>
        </w:rPr>
        <w:t>），</w:t>
      </w:r>
      <m:oMath>
        <m:box>
          <m:e>
            <m:r>
              <m:rPr>
                <m:scr m:val="monospace"/>
                <m:sty m:val="p"/>
              </m:rPr>
              <m:t>prime\_sum\_bound</m:t>
            </m:r>
          </m:e>
        </m:box>
      </m:oMath>
      <w:r>
        <w:rPr>
          <w:rFonts w:ascii="Times New Roman" w:hAnsi="Times New Roman"/>
        </w:rPr>
        <w:t xml:space="preserve"> 组装相应调整；SW 指数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回归其本来位置——SW 部分和自身。同轮完成**窗外拆窗**：素数项权重统一为频域核 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=</m:t>
            </m:r>
            <m:r>
              <m:rPr>
                <m:scr m:val="monospace"/>
                <m:sty m:val="p"/>
              </m:rPr>
              <m:t>fourierCos</m:t>
            </m:r>
            <m:r>
              <m:t/>
            </m:r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/>
        </w:rPr>
        <w:t>，窗外项由支撑条件自动为零，</w:t>
      </w:r>
      <m:oMath>
        <m:box>
          <m:e>
            <m:r>
              <m:rPr>
                <m:scr m:val="monospace"/>
                <m:sty m:val="p"/>
              </m:rPr>
              <m:t>prime\_sum\_bound</m:t>
            </m:r>
          </m:e>
        </m:box>
      </m:oMath>
      <w:r>
        <w:rPr>
          <w:rFonts w:ascii="Times New Roman" w:hAnsi="Times New Roman"/>
        </w:rPr>
        <w:t xml:space="preserve"> 去掉窗内前提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，对任意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 成立（§6）。影响面：S7.6、S7.8 与 QRH\_summary 需同步。</w:t>
      </w:r>
    </w:p>
    <w:p>
      <w:pPr>
        <w:pStyle w:val="Heading1"/>
      </w:pPr>
      <w:r>
        <w:t>1　发现与判定</w:t>
      </w:r>
    </w:p>
    <w:p>
      <w:pPr>
        <w:pStyle w:val="Heading2"/>
      </w:pPr>
      <w:r>
        <w:t>1.1　原 axiom 陈述（Main.lean 351–363）</w:t>
      </w:r>
    </w:p>
    <w:p>
      <m:oMath>
        <m:box>
          <m:e>
            <m:r>
              <m:rPr>
                <m:scr m:val="monospace"/>
                <m:sty m:val="p"/>
              </m:rPr>
              <m:t>sum\_weight\_decay</m:t>
            </m:r>
          </m:e>
        </m:box>
      </m:oMath>
      <w:r>
        <w:rPr>
          <w:rFonts w:ascii="Times New Roman" w:hAnsi="Times New Roman"/>
        </w:rPr>
        <w:t xml:space="preserve">：对 </w:t>
      </w:r>
      <m:oMath>
        <m:box>
          <m:e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p"/>
              </m:rPr>
              <m:t>∃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p"/>
              </m:rPr>
              <m:t>∀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>，</w:t>
      </w:r>
    </w:p>
    <w:p>
      <w:pPr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⌊</m:t>
                      </m:r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i"/>
                        </m:rPr>
                        <m:t>⌋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ℕ</m:t>
                          </m:r>
                        </m:sub>
                      </m:sSub>
                    </m:e>
                  </m:box>
                </m:sub>
                <m:sup/>
                <m:e>
                  <m:sSup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  <m:r>
                    <m:t/>
                  </m:r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′</m:t>
                              </m:r>
                            </m:sup>
                          </m:sSup>
                          <m:rad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log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</m:box>
                                </m:e>
                              </m:box>
                            </m:e>
                          </m:rad>
                        </m:e>
                      </m:box>
                    </m:sup>
                  </m:sSup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</m:e>
              </m:nary>
            </m:e>
          </m:box>
        </m:oMath>
      </m:oMathPara>
    </w:p>
    <w:p>
      <m:oMath>
        <m:box>
          <m:e>
            <m:r>
              <m:rPr>
                <m:scr m:val="monospace"/>
                <m:sty m:val="p"/>
              </m:rPr>
              <m:t>sum\_sqrt\_decay</m:t>
            </m:r>
          </m:e>
        </m:box>
      </m:oMath>
      <w:r>
        <w:rPr>
          <w:rFonts w:ascii="Times New Roman" w:hAnsi="Times New Roman"/>
        </w:rPr>
        <w:t xml:space="preserve">：对 </w:t>
      </w:r>
      <m:oMath>
        <m:box>
          <m:e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p"/>
              </m:rPr>
              <m:t>∃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≥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p"/>
              </m:rPr>
              <m:t>∀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>，</w:t>
      </w:r>
    </w:p>
    <w:p>
      <w:pPr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i"/>
                        </m:rPr>
                        <m:t>⌊</m:t>
                      </m:r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i"/>
                        </m:rPr>
                        <m:t>⌋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rPr>
                              <m:sty m:val="i"/>
                            </m:rPr>
                            <m:t>ℕ</m:t>
                          </m:r>
                        </m:sub>
                      </m:sSub>
                    </m:e>
                  </m:box>
                </m:sub>
                <m:sup/>
                <m:e>
                  <m:sSup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  <m:r>
                    <m:t/>
                  </m:r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′</m:t>
                              </m:r>
                            </m:sup>
                          </m:sSup>
                          <m:rad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log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n</m:t>
                                      </m:r>
                                    </m:e>
                                  </m:box>
                                </m:e>
                              </m:box>
                            </m:e>
                          </m:rad>
                        </m:e>
                      </m:box>
                    </m:sup>
                  </m:sSup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.</m:t>
                  </m:r>
                </m:e>
              </m:nary>
            </m:e>
          </m:box>
        </m:oMath>
      </m:oMathPara>
    </w:p>
    <w:p>
      <w:pPr>
        <w:pStyle w:val="Heading2"/>
      </w:pPr>
      <w:r>
        <w:t>1.2　假命题判定</w:t>
      </w:r>
    </w:p>
    <w:p>
      <w:r>
        <w:rPr>
          <w:rFonts w:ascii="Times New Roman" w:hAnsi="Times New Roman"/>
        </w:rPr>
        <w:t xml:space="preserve">**亚多项式性**。对一切 </w:t>
      </w:r>
      <m:oMath>
        <m:box>
          <m:e>
            <m:r>
              <m:rPr>
                <m:sty m:val="i"/>
              </m:rPr>
              <m:t>ε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，最终 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i"/>
                      </m:rPr>
                      <m:t>ε</m:t>
                    </m:r>
                  </m:e>
                </m:box>
              </m:sup>
            </m:sSup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：</w:t>
      </w:r>
      <m:oMath>
        <m:box>
          <m:e>
            <m:r>
              <m:rPr>
                <m:sty m:val="i"/>
              </m:rPr>
              <m:t>ε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 xml:space="preserve"> 当 </w:t>
      </w:r>
      <m:oMath>
        <m:box>
          <m:e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i"/>
              </m:rPr>
              <m:t>ε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</m:e>
        </m:box>
      </m:oMath>
      <w:r>
        <w:rPr>
          <w:rFonts w:ascii="Times New Roman" w:hAnsi="Times New Roman"/>
        </w:rPr>
        <w:t xml:space="preserve">。故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  <m:r>
              <m:rPr>
                <m:sty m:val="p"/>
              </m:rPr>
              <m:t>≥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ε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最终成立——指数衰减慢于任何幂。</w:t>
      </w:r>
    </w:p>
    <w:p>
      <w:r>
        <w:rPr>
          <w:rFonts w:ascii="Times New Roman" w:hAnsi="Times New Roman"/>
        </w:rPr>
        <w:t>**积分检验**（</w:t>
      </w:r>
      <m:oMath>
        <m:box>
          <m:e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i"/>
              </m:rPr>
              <m:t>d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u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</m:e>
                </m:box>
              </m:sup>
            </m:sSup>
            <m:r>
              <m:rPr>
                <m:sty m:val="i"/>
              </m:rPr>
              <m:t>d</m:t>
            </m:r>
            <m:r>
              <m:rPr>
                <m:sty m:val="i"/>
              </m:rPr>
              <m:t>u</m:t>
            </m:r>
          </m:e>
        </m:box>
      </m:oMath>
      <w:r>
        <w:rPr>
          <w:rFonts w:ascii="Times New Roman" w:hAnsi="Times New Roman"/>
        </w:rPr>
        <w:t>）：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nary>
                <m:naryPr>
                  <m:chr m:val="∫"/>
                  <m:limLoc m:val="subSup"/>
                </m:naryPr>
                <m:sub>
                  <m:r>
                    <m:rPr>
                      <m:sty m:val="p"/>
                    </m:rPr>
                    <m:t>1</m:t>
                  </m:r>
                </m:sub>
                <m:sup>
                  <m:box>
                    <m:e>
                      <m:r>
                        <m:rPr>
                          <m:sty m:val="p"/>
                        </m:rPr>
                        <m:t>∞</m:t>
                      </m:r>
                    </m:e>
                  </m:box>
                </m:sup>
                <m:e>
                  <m:sSup>
                    <m:e>
                      <m:r>
                        <m:rPr>
                          <m:sty m:val="i"/>
                        </m:rPr>
                        <m:t>x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  <m:sSup>
                    <m:e>
                      <m:r>
                        <m:rPr>
                          <m:sty m:val="i"/>
                        </m:rPr>
                        <m:t>e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sty m:val="i"/>
                                </m:rPr>
                                <m:t>c</m:t>
                              </m:r>
                            </m:e>
                            <m:sup>
                              <m:r>
                                <m:rPr>
                                  <m:sty m:val="i"/>
                                </m:rPr>
                                <m:t>′</m:t>
                              </m:r>
                            </m:sup>
                          </m:sSup>
                          <m:rad>
                            <m:e>
                              <m:box>
                                <m:e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log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x</m:t>
                                      </m:r>
                                    </m:e>
                                  </m:box>
                                </m:e>
                              </m:box>
                            </m:e>
                          </m:rad>
                        </m:e>
                      </m:box>
                    </m:sup>
                  </m:sSup>
                  <m:r>
                    <m:t/>
                  </m:r>
                  <m:r>
                    <m:rPr>
                      <m:sty m:val="i"/>
                    </m:rPr>
                    <m:t>d</m:t>
                  </m:r>
                  <m:r>
                    <m:rPr>
                      <m:sty m:val="i"/>
                    </m:rPr>
                    <m:t>x</m:t>
                  </m:r>
                  <m:r>
                    <m:rPr>
                      <m:sty m:val="p"/>
                    </m:rPr>
                    <m:t>=</m:t>
                  </m:r>
                  <m:nary>
                    <m:naryPr>
                      <m:chr m:val="∫"/>
                      <m:limLoc m:val="subSup"/>
                    </m:naryPr>
                    <m:sub>
                      <m:r>
                        <m:rPr>
                          <m:sty m:val="p"/>
                        </m:rPr>
                        <m:t>0</m:t>
                      </m:r>
                    </m:sub>
                    <m:sup>
                      <m:box>
                        <m:e>
                          <m:r>
                            <m:rPr>
                              <m:sty m:val="p"/>
                            </m:rPr>
                            <m:t>∞</m:t>
                          </m:r>
                        </m:e>
                      </m:box>
                    </m:sup>
                    <m:e>
                      <m:r>
                        <m:rPr>
                          <m:sty m:val="p"/>
                        </m:rPr>
                        <m:t>2</m:t>
                      </m:r>
                      <m:r>
                        <m:rPr>
                          <m:sty m:val="i"/>
                        </m:rPr>
                        <m:t>u</m:t>
                      </m:r>
                      <m:r>
                        <m:t/>
                      </m:r>
                      <m:sSup>
                        <m:e>
                          <m:r>
                            <m:rPr>
                              <m:sty m:val="i"/>
                            </m:rPr>
                            <m:t>e</m:t>
                          </m:r>
                        </m:e>
                        <m:sup>
                          <m:box>
                            <m:e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u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rPr>
                                  <m:sty m:val="p"/>
                                </m:rP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c</m:t>
                                  </m:r>
                                </m:e>
                                <m:sup>
                                  <m:r>
                                    <m:rPr>
                                      <m:sty m:val="i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i"/>
                                </m:rPr>
                                <m:t>u</m:t>
                              </m:r>
                            </m:e>
                          </m:box>
                        </m:sup>
                      </m:sSup>
                      <m:r>
                        <m:t/>
                      </m:r>
                      <m:r>
                        <m:rPr>
                          <m:sty m:val="i"/>
                        </m:rPr>
                        <m:t>d</m:t>
                      </m:r>
                      <m:r>
                        <m:rPr>
                          <m:sty m:val="i"/>
                        </m:rP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,</m:t>
                      </m:r>
                    </m:e>
                  </m:nary>
                </m:e>
              </m:nary>
            </m:e>
          </m:box>
        </m:oMath>
      </m:oMathPara>
    </w:p>
    <w:p>
      <w:r>
        <w:rPr>
          <w:rFonts w:ascii="Times New Roman" w:hAnsi="Times New Roman"/>
        </w:rPr>
        <w:t xml:space="preserve">被积函数 </w:t>
      </w:r>
      <m:oMath>
        <m:box>
          <m:e>
            <m:r>
              <m:rPr>
                <m:sty m:val="p"/>
              </m:rPr>
              <m:t>2</m:t>
            </m:r>
            <m:r>
              <m:rPr>
                <m:sty m:val="i"/>
              </m:rPr>
              <m:t>u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sSup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>
                      <m:rPr>
                        <m:sty m:val="i"/>
                      </m:rPr>
                      <m:t>u</m:t>
                    </m:r>
                  </m:e>
                </m:box>
              </m:sup>
            </m:sSup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>（</w:t>
      </w:r>
      <m:oMath>
        <m:box>
          <m:e>
            <m:sSup>
              <m:e>
                <m:r>
                  <m:rPr>
                    <m:sty m:val="i"/>
                  </m:rPr>
                  <m:t>u</m:t>
                </m:r>
              </m:e>
              <m:sup>
                <m:r>
                  <m:rPr>
                    <m:sty m:val="p"/>
                  </m:rP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/>
        </w:rPr>
        <w:t xml:space="preserve"> 主导 </w:t>
      </w:r>
      <m:oMath>
        <m:box>
          <m:e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i"/>
              </m:rPr>
              <m:t>u</m:t>
            </m:r>
          </m:e>
        </m:box>
      </m:oMath>
      <w:r>
        <w:rPr>
          <w:rFonts w:ascii="Times New Roman" w:hAnsi="Times New Roman"/>
        </w:rPr>
        <w:t>），积分发散；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版为 </w:t>
      </w:r>
      <m:oMath>
        <m:box>
          <m:e>
            <m:r>
              <m:rPr>
                <m:sty m:val="p"/>
              </m:rPr>
              <m:t>∫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u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sSup>
                      <m:e>
                        <m:r>
                          <m:rPr>
                            <m:sty m:val="i"/>
                          </m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>
                      <m:rPr>
                        <m:sty m:val="i"/>
                      </m:rPr>
                      <m:t>u</m:t>
                    </m:r>
                  </m:e>
                </m:box>
              </m:sup>
            </m:sSup>
            <m:r>
              <m:rPr>
                <m:sty m:val="i"/>
              </m:rPr>
              <m:t>d</m:t>
            </m:r>
            <m:r>
              <m:rPr>
                <m:sty m:val="i"/>
              </m:rPr>
              <m:t>u</m:t>
            </m:r>
          </m:e>
        </m:box>
      </m:oMath>
      <w:r>
        <w:rPr>
          <w:rFonts w:ascii="Times New Roman" w:hAnsi="Times New Roman"/>
        </w:rPr>
        <w:t xml:space="preserve">，发散更烈。级数对应发散（积分检验）。又 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 xml:space="preserve">（指数差 </w:t>
      </w:r>
      <m:oMath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sty m:val="i"/>
                  </m:rPr>
                  <m:t>c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log</m:t>
                        </m:r>
                        <m:r>
                          <m:rPr>
                            <m:sty m:val="i"/>
                          </m:rPr>
                          <m:t>X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→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 xml:space="preserve">），故 </w:t>
      </w:r>
      <m:oMath>
        <m:box>
          <m:e>
            <m:r>
              <m:rPr>
                <m:scr m:val="monospace"/>
                <m:sty m:val="p"/>
              </m:rPr>
              <m:t>sum\_sqrt\_decay</m:t>
            </m:r>
          </m:e>
        </m:box>
      </m:oMath>
      <w:r>
        <w:rPr>
          <w:rFonts w:ascii="Times New Roman" w:hAnsi="Times New Roman"/>
        </w:rPr>
        <w:t xml:space="preserve"> 注释所称「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e>
                </m:box>
              </m:e>
            </m:rad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为该和之单项」的单项本身即无界。</w:t>
      </w:r>
    </w:p>
    <w:p>
      <w:pPr>
        <w:pStyle w:val="Heading2"/>
      </w:pPr>
      <w:r>
        <w:t>1.3　数值证据（c′ = 1）</w:t>
      </w:r>
    </w:p>
    <w:p>
      <w:pPr>
        <w:pStyle w:val="Caption"/>
      </w:pPr>
      <w:r>
        <w:t>表 1　两个指数衰减部分和随 N 增长（10³ → 10⁷）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N</w:t>
            </w:r>
          </w:p>
        </w:tc>
        <w:tc>
          <w:tcPr>
            <w:tcW w:type="dxa" w:w="226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Σ n^{−1/2}·e^{−√log n}</w:t>
            </w:r>
          </w:p>
        </w:tc>
        <w:tc>
          <w:tcPr>
            <w:tcW w:type="dxa" w:w="2608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Σ √n·e^{−√log n}</w:t>
            </w:r>
          </w:p>
        </w:tc>
        <w:tc>
          <w:tcPr>
            <w:tcW w:type="dxa" w:w="2381"/>
            <w:tcBorders>
              <w:top w:val="single" w:sz="8" w:space="0"/>
              <w:bottom w:val="single" w:sz="4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尾项 √N·e^{−√log N}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10³</w:t>
            </w:r>
          </w:p>
        </w:tc>
        <w:tc>
          <w:tcPr>
            <w:tcW w:type="dxa" w:w="226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7.049</w:t>
            </w:r>
          </w:p>
        </w:tc>
        <w:tc>
          <w:tcPr>
            <w:tcW w:type="dxa" w:w="26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1 762</w:t>
            </w:r>
          </w:p>
        </w:tc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2.28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10⁴</w:t>
            </w:r>
          </w:p>
        </w:tc>
        <w:tc>
          <w:tcPr>
            <w:tcW w:type="dxa" w:w="226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14.818</w:t>
            </w:r>
          </w:p>
        </w:tc>
        <w:tc>
          <w:tcPr>
            <w:tcW w:type="dxa" w:w="26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36 226</w:t>
            </w:r>
          </w:p>
        </w:tc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4.81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10⁵</w:t>
            </w:r>
          </w:p>
        </w:tc>
        <w:tc>
          <w:tcPr>
            <w:tcW w:type="dxa" w:w="226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31.656</w:t>
            </w:r>
          </w:p>
        </w:tc>
        <w:tc>
          <w:tcPr>
            <w:tcW w:type="dxa" w:w="26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788 763</w:t>
            </w:r>
          </w:p>
        </w:tc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10.63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10⁶</w:t>
            </w:r>
          </w:p>
        </w:tc>
        <w:tc>
          <w:tcPr>
            <w:tcW w:type="dxa" w:w="226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69.638</w:t>
            </w:r>
          </w:p>
        </w:tc>
        <w:tc>
          <w:tcPr>
            <w:tcW w:type="dxa" w:w="2608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17 853 604</w:t>
            </w:r>
          </w:p>
        </w:tc>
        <w:tc>
          <w:tcPr>
            <w:tcW w:type="dxa" w:w="2381"/>
            <w:tcBorders>
              <w:top w:val="single" w:sz="0" w:space="0"/>
              <w:bottom w:val="single" w:sz="0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24.31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10⁷</w:t>
            </w:r>
          </w:p>
        </w:tc>
        <w:tc>
          <w:tcPr>
            <w:tcW w:type="dxa" w:w="226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157.863</w:t>
            </w:r>
          </w:p>
        </w:tc>
        <w:tc>
          <w:tcPr>
            <w:tcW w:type="dxa" w:w="2608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415 849 691</w:t>
            </w:r>
          </w:p>
        </w:tc>
        <w:tc>
          <w:tcPr>
            <w:tcW w:type="dxa" w:w="2381"/>
            <w:tcBorders>
              <w:top w:val="single" w:sz="0" w:space="0"/>
              <w:bottom w:val="single" w:sz="8" w:space="0"/>
            </w:tcBorders>
            <w:vAlign w:val="center"/>
          </w:tcPr>
          <w:p>
            <w:pPr>
              <w:spacing w:before="0" w:after="0" w:line="240" w:lineRule="auto"/>
              <w:ind w:firstLineChars="0"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57.07</w:t>
            </w:r>
          </w:p>
        </w:tc>
      </w:tr>
    </w:tbl>
    <w:p>
      <w:r>
        <w:rPr>
          <w:rFonts w:ascii="Times New Roman" w:hAnsi="Times New Roman"/>
        </w:rPr>
        <w:t xml:space="preserve">第一列按 </w:t>
      </w:r>
      <m:oMath>
        <m:box>
          <m:e>
            <m:rad>
              <m:e>
                <m:box>
                  <m:e>
                    <m:box>
                      <m:e>
                        <m:r>
                          <m:rPr>
                            <m:sty m:val="i"/>
                          </m:rPr>
                          <m:t>N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 xml:space="preserve"> 律增长（每十倍 N 约 ×2.27），第二列增长 </w:t>
      </w:r>
      <m:oMath>
        <m:box>
          <m:e>
            <m:r>
              <m:rPr>
                <m:sty m:val="p"/>
              </m:rPr>
              <m:t>∝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量级，第三列无界——三列均不趋于常数，两 axiom 之「∃C，∀X」一致有界陈述不成立。</w:t>
      </w:r>
    </w:p>
    <w:p>
      <w:pPr>
        <w:pStyle w:val="Heading1"/>
      </w:pPr>
      <w:r>
        <w:t>2　根因：素数项有界性的真实来源</w:t>
      </w:r>
    </w:p>
    <w:p>
      <w:r>
        <w:rPr>
          <w:rFonts w:ascii="Times New Roman" w:hAnsi="Times New Roman"/>
        </w:rPr>
        <w:t xml:space="preserve">真实素数项为 </w:t>
      </w:r>
      <m:oMath>
        <m:box>
          <m:e>
            <m:r>
              <m:rPr>
                <m:sty m:val="i"/>
              </m:rPr>
              <m:t>S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p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rPr>
                        <m:sty m:val="i"/>
                      </m:rPr>
                      <m:t>χ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)</m:t>
                </m:r>
                <m:r>
                  <m:t/>
                </m:r>
                <m:sSup>
                  <m:e>
                    <m:r>
                      <m:rPr>
                        <m:sty m:val="i"/>
                      </m:rPr>
                      <m:t>p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r>
                  <m:t/>
                </m:r>
                <m:limUpp>
                  <m:e>
                    <m:r>
                      <m:rPr>
                        <m:sty m:val="i"/>
                      </m:rPr>
                      <m:t>K</m:t>
                    </m:r>
                  </m:e>
                  <m:lim>
                    <m:r>
                      <m:rPr>
                        <m:sty m:val="p"/>
                      </m:rPr>
                      <m:t>^</m:t>
                    </m:r>
                  </m:lim>
                </m:limUpp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δ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i"/>
                  </m:rPr>
                  <m:t>p</m:t>
                </m:r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rPr>
          <w:rFonts w:ascii="Times New Roman" w:hAnsi="Times New Roman"/>
        </w:rPr>
        <w:t>。其有界性**不来自裸指数衰减**，而来自三层结构：</w:t>
      </w:r>
    </w:p>
    <w:p>
      <w:r>
        <w:rPr>
          <w:rFonts w:ascii="Times New Roman" w:hAnsi="Times New Roman"/>
        </w:rPr>
        <w:t>(i) **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/>
        </w:rPr>
        <w:t xml:space="preserve"> 频域窄支撑截断**：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/>
        </w:rPr>
        <w:t xml:space="preserve"> 支撑 </w:t>
      </w:r>
      <m:oMath>
        <m:box>
          <m:e>
            <m:r>
              <m:rPr>
                <m:sty m:val="p"/>
              </m:rPr>
              <m:t>⊂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/>
        </w:rPr>
        <w:t>（</w:t>
      </w:r>
      <m:oMath>
        <m:box>
          <m:e>
            <m:r>
              <m:rPr>
                <m:sty m:val="i"/>
              </m:rPr>
              <m:t>λ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/>
        </w:rPr>
        <w:t xml:space="preserve"> 核族），故 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 仅当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，即 </w:t>
      </w:r>
      <m:oMath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——素数项自动成为**有限和**，且 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T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π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e>
        </m:box>
      </m:oMath>
      <w:r>
        <w:rPr>
          <w:rFonts w:ascii="Times New Roman" w:hAnsi="Times New Roman"/>
        </w:rPr>
        <w:t xml:space="preserve"> 时截断更紧（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r>
              <m:rPr>
                <m:sty m:val="p"/>
              </m:rPr>
              <m:t>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>）。</w:t>
      </w:r>
    </w:p>
    <w:p>
      <w:r>
        <w:rPr>
          <w:rFonts w:ascii="Times New Roman" w:hAnsi="Times New Roman"/>
        </w:rPr>
        <w:t>(ii) **</w:t>
      </w:r>
      <m:oMath>
        <m:box>
          <m:e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</m:e>
        </m:box>
      </m:oMath>
      <w:r>
        <w:rPr>
          <w:rFonts w:ascii="Times New Roman" w:hAnsi="Times New Roman"/>
        </w:rPr>
        <w:t xml:space="preserve"> 振荡**：SW 部分和 </w:t>
      </w:r>
      <m:oMath>
        <m:box>
          <m:e>
            <m:r>
              <m:rPr>
                <m:sty m:val="p"/>
              </m:rPr>
              <m:t>|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x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rPr>
                        <m:sty m:val="i"/>
                      </m:rPr>
                      <m:t>χ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|</m:t>
                </m:r>
                <m:r>
                  <m:rPr>
                    <m:sty m:val="p"/>
                  </m:rPr>
                  <m:t>≤</m:t>
                </m:r>
                <m:r>
                  <m:rPr>
                    <m:sty m:val="i"/>
                  </m:rPr>
                  <m:t>c</m:t>
                </m:r>
                <m:r>
                  <m:t/>
                </m:r>
                <m:r>
                  <m:rPr>
                    <m:sty m:val="i"/>
                  </m:rPr>
                  <m:t>x</m:t>
                </m:r>
                <m:r>
                  <m:t/>
                </m:r>
                <m:sSup>
                  <m:e>
                    <m:r>
                      <m:rPr>
                        <m:sty m:val="i"/>
                      </m:rPr>
                      <m:t>e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i"/>
                              </m:rPr>
                              <m:t>c</m:t>
                            </m:r>
                          </m:e>
                          <m:sup>
                            <m:r>
                              <m:rPr>
                                <m:sty m:val="i"/>
                              </m:rPr>
                              <m:t>′</m:t>
                            </m:r>
                          </m:sup>
                        </m:sSup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log</m:t>
                                    </m:r>
                                    <m:r>
                                      <m:rPr>
                                        <m:sty m:val="i"/>
                                      </m:rPr>
                                      <m:t>x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</m:e>
                    </m:box>
                  </m:sup>
                </m:sSup>
              </m:e>
            </m:nary>
          </m:e>
        </m:box>
      </m:oMath>
      <w:r>
        <w:rPr>
          <w:rFonts w:ascii="Times New Roman" w:hAnsi="Times New Roman"/>
        </w:rPr>
        <w:t xml:space="preserve"> 在支撑窗内的总贡献 </w:t>
      </w:r>
      <m:oMath>
        <m:box>
          <m:e>
            <m:r>
              <m:rPr>
                <m:sty m:val="p"/>
              </m:rPr>
              <m:t>≤</m:t>
            </m:r>
            <m:r>
              <m:rPr>
                <m:sty m:val="i"/>
              </m:rPr>
              <m:t>c</m:t>
            </m:r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r>
              <m:t/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rPr>
                                    <m:sty m:val="i"/>
                                  </m:rPr>
                                  <m:t>δ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（S7.2 件 F 实测 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≈</m:t>
            </m:r>
            <m:r>
              <m:rPr>
                <m:sty m:val="p"/>
              </m:rPr>
              <m:t>2.05</m:t>
            </m:r>
          </m:e>
        </m:box>
      </m:oMath>
      <w:r>
        <w:rPr>
          <w:rFonts w:ascii="Times New Roman" w:hAnsi="Times New Roman"/>
        </w:rPr>
        <w:t>、</w:t>
      </w:r>
      <m:oMath>
        <m:box>
          <m:e>
            <m:r>
              <m:rPr>
                <m:sty m:val="p"/>
              </m:rPr>
              <m:t>|</m:t>
            </m:r>
            <m:sSub>
              <m:e>
                <m:r>
                  <m:rPr>
                    <m:sty m:val="i"/>
                  </m:rPr>
                  <m:t>S</m:t>
                </m:r>
              </m:e>
              <m:sub>
                <m:r>
                  <m:rPr>
                    <m:sty m:val="i"/>
                  </m:rPr>
                  <m:t>a</m:t>
                </m:r>
              </m:sub>
            </m:sSub>
            <m:r>
              <m:rPr>
                <m:sty m:val="p"/>
              </m:rPr>
              <m:t>|</m:t>
            </m:r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→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8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）。</w:t>
      </w:r>
    </w:p>
    <w:p>
      <w:r>
        <w:rPr>
          <w:rFonts w:ascii="Times New Roman" w:hAnsi="Times New Roman"/>
        </w:rPr>
        <w:t>(iii) **Abel 差分**：</w:t>
      </w:r>
      <m:oMath>
        <m:box>
          <m:e>
            <m:r>
              <m:rPr>
                <m:sty m:val="i"/>
              </m:rPr>
              <m:t>Δ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/>
        </w:rPr>
        <w:t xml:space="preserve"> 由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/>
        </w:rPr>
        <w:t xml:space="preserve"> 光滑性压至 </w:t>
      </w:r>
      <m:oMath>
        <m:box>
          <m:e>
            <m:r>
              <m:rPr>
                <m:sty m:val="i"/>
              </m:rPr>
              <m:t>O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>，配合 (i) 的有限窗，差分和在窗内</w:t>
      </w:r>
      <m:oMath>
        <m:box>
          <m:e>
            <m:r>
              <m:rPr>
                <m:sty m:val="p"/>
              </m:rPr>
              <m:t>≤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sSup>
                          <m:e>
                            <m:r>
                              <m:rPr>
                                <m:sty m:val="i"/>
                              </m:rPr>
                              <m:t>e</m:t>
                            </m:r>
                          </m:e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rPr>
                                    <m:sty m:val="i"/>
                                  </m:rPr>
                                  <m:t>δ</m:t>
                                </m:r>
                              </m:e>
                            </m:box>
                          </m:sup>
                        </m:sSup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 xml:space="preserve"> 量级。</w:t>
      </w:r>
    </w:p>
    <w:p>
      <w:r>
        <w:rPr>
          <w:rFonts w:ascii="Times New Roman" w:hAnsi="Times New Roman"/>
        </w:rPr>
        <w:t xml:space="preserve">即：SW 指数出现在 SW 部分和自身，而非出现在 </w:t>
      </w:r>
      <m:oMath>
        <m:box>
          <m:e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i"/>
                      </m:rPr>
                      <m:t>±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裸加权和上。原 axiom 张冠李戴，把衰减放错了位置。</w:t>
      </w:r>
    </w:p>
    <w:p>
      <w:pPr>
        <w:pStyle w:val="Heading1"/>
      </w:pPr>
      <w:r>
        <w:t>3　修正口径（新陈述）</w:t>
      </w:r>
    </w:p>
    <w:p>
      <w:pPr>
        <w:pStyle w:val="Heading2"/>
      </w:pPr>
      <w:r>
        <w:t>3.1　sum_weight_decay 新形式（支撑截断有限和）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m:t>∃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0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r>
                <m:rPr>
                  <m:sty m:val="p"/>
                </m:rPr>
                <m:t>∀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  <m:r>
                <m:rPr>
                  <m:nor/>
                </m:rPr>
                <m:t> </m:t>
              </m:r>
              <m:nary>
                <m:naryPr>
                  <m:chr m:val="∑"/>
                  <m:limLoc m:val="undOvr"/>
                </m:naryPr>
                <m:sub>
                  <m:box>
                    <m:e>
                      <m:r>
                        <m:rPr>
                          <m:sty m:val="i"/>
                        </m:rPr>
                        <m:t>n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rPr>
                          <m:sty m:val="p"/>
                        </m:rPr>
                        <m:t>min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i"/>
                        </m:rP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/>
                      </m:r>
                      <m:sSup>
                        <m:e>
                          <m:r>
                            <m:rPr>
                              <m:sty m:val="i"/>
                            </m:rPr>
                            <m:t>e</m:t>
                          </m:r>
                        </m:e>
                        <m:sup>
                          <m:box>
                            <m:e>
                              <m:r>
                                <m:rPr>
                                  <m:sty m:val="p"/>
                                </m:rP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rPr>
                                  <m:sty m:val="i"/>
                                </m:rPr>
                                <m:t>δ</m:t>
                              </m:r>
                            </m:e>
                          </m:box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box>
                </m:sub>
                <m:sup/>
                <m:e>
                  <m:sSup>
                    <m:e>
                      <m:r>
                        <m:rPr>
                          <m:sty m:val="i"/>
                        </m:rPr>
                        <m:t>n</m:t>
                      </m:r>
                    </m:e>
                    <m:sup>
                      <m:box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rPr>
                              <m:sty m:val="p"/>
                            </m:rPr>
                            <m:t>2</m:t>
                          </m:r>
                        </m:e>
                      </m:box>
                    </m:sup>
                  </m:sSup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/>
                  </m:r>
                  <m:sSub>
                    <m:e>
                      <m:r>
                        <m:rPr>
                          <m:sty m:val="i"/>
                        </m:rPr>
                        <m:t>C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2</m:t>
                  </m:r>
                  <m:rad>
                    <m:e>
                      <m:box>
                        <m:e>
                          <m:box>
                            <m:e>
                              <m:sSup>
                                <m:e>
                                  <m:r>
                                    <m:rPr>
                                      <m:sty m:val="i"/>
                                    </m:rPr>
                                    <m:t>e</m:t>
                                  </m:r>
                                </m:e>
                                <m:sup>
                                  <m:box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m:t>1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/</m:t>
                                      </m:r>
                                      <m:r>
                                        <m:rPr>
                                          <m:sty m:val="i"/>
                                        </m:rPr>
                                        <m:t>δ</m:t>
                                      </m:r>
                                    </m:e>
                                  </m:box>
                                </m:sup>
                              </m:sSup>
                            </m:e>
                          </m:box>
                        </m:e>
                      </m:box>
                    </m:e>
                  </m:rad>
                </m:e>
              </m:nary>
              <m:r>
                <m:rPr>
                  <m:nor/>
                </m:rPr>
                <m:t> </m:t>
              </m:r>
              <m:r>
                <m:rPr>
                  <m:nor/>
                </m:rPr>
                <m:t>(可显式)</m:t>
              </m:r>
            </m:e>
          </m:box>
        </m:oMath>
      </m:oMathPara>
    </w:p>
    <w:p>
      <w:r>
        <w:rPr>
          <w:rFonts w:ascii="Times New Roman" w:hAnsi="Times New Roman"/>
        </w:rPr>
        <w:t>证明为平凡 Finset 计数：</w:t>
      </w:r>
      <m:oMath>
        <m:box>
          <m:e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Y</m:t>
                    </m:r>
                  </m:e>
                </m:box>
              </m:sub>
              <m:sup/>
              <m:e>
                <m:sSup>
                  <m:e>
                    <m:r>
                      <m:rPr>
                        <m:sty m:val="i"/>
                      </m:rPr>
                      <m:t>n</m:t>
                    </m:r>
                  </m:e>
                  <m:sup>
                    <m:box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rPr>
                            <m:sty m:val="p"/>
                          </m:rPr>
                          <m:t>2</m:t>
                        </m:r>
                      </m:e>
                    </m:box>
                  </m:sup>
                </m:sSup>
                <m:r>
                  <m:rPr>
                    <m:sty m:val="p"/>
                  </m:rPr>
                  <m:t>≤</m:t>
                </m:r>
                <m:r>
                  <m:rPr>
                    <m:sty m:val="p"/>
                  </m:rPr>
                  <m:t>2</m:t>
                </m:r>
                <m:rad>
                  <m:e>
                    <m:box>
                      <m:e>
                        <m:r>
                          <m:rPr>
                            <m:sty m:val="i"/>
                          </m:rPr>
                          <m:t>Y</m:t>
                        </m:r>
                      </m:e>
                    </m:box>
                  </m:e>
                </m:rad>
              </m:e>
            </m:nary>
          </m:e>
        </m:box>
      </m:oMath>
      <w:r>
        <w:rPr>
          <w:rFonts w:ascii="Times New Roman" w:hAnsi="Times New Roman"/>
        </w:rPr>
        <w:t>（积分比较，</w:t>
      </w:r>
      <m:oMath>
        <m:box>
          <m:e>
            <m:r>
              <m:rPr>
                <m:sty m:val="i"/>
              </m:rPr>
              <m:t>Y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）。SW 指数不再出现于此；若需保留，可并入支撑窗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的取值。</w:t>
      </w:r>
    </w:p>
    <w:p>
      <w:pPr>
        <w:pStyle w:val="Heading2"/>
      </w:pPr>
      <w:r>
        <w:t>3.2　sum_sqrt_decay 新形式（尾部项重写）</w:t>
      </w:r>
    </w:p>
    <w:p>
      <w:r>
        <w:rPr>
          <w:rFonts w:ascii="Times New Roman" w:hAnsi="Times New Roman"/>
        </w:rPr>
        <w:t xml:space="preserve">Abel 尾部 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·</m:t>
            </m:r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</m:e>
        </m:box>
      </m:oMath>
      <w:r>
        <w:rPr>
          <w:rFonts w:ascii="Times New Roman" w:hAnsi="Times New Roman"/>
        </w:rPr>
        <w:t>（</w:t>
      </w:r>
      <m:oMath>
        <m:box>
          <m:e>
            <m:sSub>
              <m:e>
                <m:r>
                  <m:rPr>
                    <m:sty m:val="i"/>
                  </m:rPr>
                  <m:t>A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nary>
              <m:naryPr>
                <m:chr m:val="∑"/>
                <m:limLoc m:val="undOvr"/>
              </m:naryPr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i"/>
                      </m:rPr>
                      <m:t>N</m:t>
                    </m:r>
                  </m:e>
                </m:box>
              </m:sub>
              <m:sup/>
              <m:e>
                <m:r>
                  <m:rPr>
                    <m:sty m:val="i"/>
                  </m:rPr>
                  <m:t>Λ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)</m:t>
                </m:r>
                <m:sSub>
                  <m:e>
                    <m:r>
                      <m:rPr>
                        <m:sty m:val="i"/>
                      </m:rPr>
                      <m:t>χ</m:t>
                    </m:r>
                  </m:e>
                  <m:sub>
                    <m:r>
                      <m:rPr>
                        <m:sty m:val="p"/>
                      </m:rP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p"/>
                  </m:rPr>
                  <m:t>)</m:t>
                </m:r>
              </m:e>
            </m:nary>
          </m:e>
        </m:box>
      </m:oMath>
      <w:r>
        <w:rPr>
          <w:rFonts w:ascii="Times New Roman" w:hAnsi="Times New Roman"/>
        </w:rPr>
        <w:t>，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N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>）在支撑窗内满足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m:t>|</m:t>
              </m:r>
              <m:sSub>
                <m:e>
                  <m:r>
                    <m:rPr>
                      <m:sty m:val="i"/>
                    </m:rPr>
                    <m:t>A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  <m:r>
                <m:rPr>
                  <m:sty m:val="p"/>
                </m:rPr>
                <m:t>·</m:t>
              </m:r>
              <m:sSub>
                <m:e>
                  <m:r>
                    <m:rPr>
                      <m:sty m:val="i"/>
                    </m:rPr>
                    <m:t>b</m:t>
                  </m:r>
                </m:e>
                <m:sub>
                  <m:r>
                    <m:rPr>
                      <m:sty m:val="i"/>
                    </m:rPr>
                    <m:t>N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i"/>
                </m:rPr>
                <m:t>c</m:t>
              </m:r>
              <m:r>
                <m:t/>
              </m:r>
              <m:rad>
                <m:e>
                  <m:box>
                    <m:e>
                      <m:box>
                        <m:e>
                          <m:sSup>
                            <m:e>
                              <m:r>
                                <m:rPr>
                                  <m:sty m:val="i"/>
                                </m:rPr>
                                <m:t>e</m:t>
                              </m:r>
                            </m:e>
                            <m:sup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/</m:t>
                                  </m:r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</m:box>
                            </m:sup>
                          </m:sSup>
                        </m:e>
                      </m:box>
                    </m:e>
                  </m:box>
                </m:e>
              </m:rad>
              <m:r>
                <m:t/>
              </m:r>
              <m:sSup>
                <m:e>
                  <m:r>
                    <m:rPr>
                      <m:sty m:val="i"/>
                    </m:rPr>
                    <m:t>e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i"/>
                            </m:rPr>
                            <m:t>′</m:t>
                          </m:r>
                        </m:sup>
                      </m:sSup>
                      <m:rad>
                        <m:e>
                          <m:box>
                            <m:e>
                              <m:box>
                                <m:e>
                                  <m:r>
                                    <m:rPr>
                                      <m:sty m:val="p"/>
                                    </m:rP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/</m:t>
                                  </m:r>
                                  <m:r>
                                    <m:rPr>
                                      <m:sty m:val="i"/>
                                    </m:rPr>
                                    <m:t>δ</m:t>
                                  </m:r>
                                </m:e>
                              </m:box>
                            </m:e>
                          </m:box>
                        </m:e>
                      </m:rad>
                    </m:e>
                  </m:box>
                </m:sup>
              </m:sSup>
              <m:r>
                <m:t/>
              </m:r>
              <m:r>
                <m:rPr>
                  <m:sty m:val="p"/>
                </m:rPr>
                <m:t>‖</m:t>
              </m:r>
              <m:limUpp>
                <m:e>
                  <m:r>
                    <m:rPr>
                      <m:sty m:val="i"/>
                    </m:rPr>
                    <m:t>K</m:t>
                  </m:r>
                </m:e>
                <m:lim>
                  <m:r>
                    <m:rPr>
                      <m:sty m:val="p"/>
                    </m:rPr>
                    <m:t>^</m:t>
                  </m:r>
                </m:lim>
              </m:limUpp>
              <m:sSub>
                <m:e>
                  <m:r>
                    <m:rPr>
                      <m:sty m:val="p"/>
                    </m:rPr>
                    <m:t>‖</m:t>
                  </m:r>
                </m:e>
                <m:sub>
                  <m:box>
                    <m:e>
                      <m:r>
                        <m:rPr>
                          <m:sty m:val="p"/>
                        </m:rPr>
                        <m:t>∞</m:t>
                      </m:r>
                    </m:e>
                  </m:box>
                </m:sub>
              </m:sSub>
              <m:r>
                <m:rPr>
                  <m:sty m:val="p"/>
                </m:rPr>
                <m:t>,</m:t>
              </m:r>
            </m:e>
          </m:box>
        </m:oMath>
      </m:oMathPara>
    </w:p>
    <w:p>
      <w:r>
        <w:rPr>
          <w:rFonts w:ascii="Times New Roman" w:hAnsi="Times New Roman"/>
        </w:rPr>
        <w:t xml:space="preserve">对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；窗外 </w:t>
      </w:r>
      <m:oMath>
        <m:box>
          <m:e>
            <m:sSub>
              <m:e>
                <m:r>
                  <m:rPr>
                    <m:sty m:val="i"/>
                  </m:rPr>
                  <m:t>b</m:t>
                </m:r>
              </m:e>
              <m:sub>
                <m:r>
                  <m:rPr>
                    <m:sty m:val="i"/>
                  </m:rPr>
                  <m:t>N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。常数显式依赖 </w:t>
      </w:r>
      <m:oMath>
        <m:box>
          <m:e>
            <m:r>
              <m:rPr>
                <m:sty m:val="i"/>
              </m:rPr>
              <m:t>δ</m:t>
            </m:r>
          </m:e>
        </m:box>
      </m:oMath>
      <w:r>
        <w:rPr>
          <w:rFonts w:ascii="Times New Roman" w:hAnsi="Times New Roman"/>
        </w:rPr>
        <w:t>（即 T），不再声称绝对一致有界。</w:t>
      </w:r>
    </w:p>
    <w:p>
      <w:pPr>
        <w:pStyle w:val="Heading2"/>
      </w:pPr>
      <w:r>
        <w:t>3.3　prime_sum_bound 组装调整（窗内版 → 拆窗后无窗内版，见 §6）</w:t>
      </w:r>
    </w:p>
    <w:p>
      <m:oMath>
        <m:box>
          <m:e>
            <m:r>
              <m:rPr>
                <m:sty m:val="p"/>
              </m:rPr>
              <m:t>|</m:t>
            </m:r>
            <m:r>
              <m:rPr>
                <m:scr m:val="monospace"/>
                <m:sty m:val="p"/>
              </m:rPr>
              <m:t>primeSum</m:t>
            </m:r>
            <m:r>
              <m:t/>
            </m:r>
            <m:r>
              <m:rPr>
                <m:sty m:val="i"/>
              </m:rPr>
              <m:t>K</m:t>
            </m:r>
            <m:r>
              <m:t/>
            </m:r>
            <m:r>
              <m:rPr>
                <m:sty m:val="i"/>
              </m:rPr>
              <m:t>X</m:t>
            </m:r>
            <m:r>
              <m:t/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/>
        </w:rPr>
        <w:t>，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i"/>
              </m:rPr>
              <m:t>c</m:t>
            </m:r>
            <m:r>
              <m:t/>
            </m:r>
            <m:r>
              <m:rPr>
                <m:sty m:val="i"/>
              </m:rPr>
              <m:t>M</m:t>
            </m:r>
            <m:r>
              <m:t/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（组装真证：Abel 分解 + 三角不等式 + SW 部分和界 + 权重件 + 两衰减件）；窗内版要求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≤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。归一化 </w:t>
      </w:r>
      <m:oMath>
        <m:box>
          <m:e>
            <m:r>
              <m:rPr>
                <m:sty m:val="p"/>
              </m:rPr>
              <m:t>|</m:t>
            </m:r>
            <m:r>
              <m:rPr>
                <m:scr m:val="monospace"/>
                <m:sty m:val="p"/>
              </m:rPr>
              <m:t>prime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 依赖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——数值上 </w:t>
      </w:r>
      <m:oMath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/</m:t>
            </m:r>
            <m:sSub>
              <m:e>
                <m:r>
                  <m:rPr>
                    <m:sty m:val="i"/>
                  </m:rPr>
                  <m:t>N</m:t>
                </m:r>
              </m:e>
              <m:sub>
                <m:r>
                  <m:rPr>
                    <m:sty m:val="i"/>
                  </m:rPr>
                  <m:t>L</m:t>
                </m:r>
              </m:sub>
            </m:sSub>
            <m:r>
              <m:rPr>
                <m:sty m:val="p"/>
              </m:rPr>
              <m:t>≤</m:t>
            </m:r>
            <m:r>
              <m:rPr>
                <m:sty m:val="p"/>
              </m:rPr>
              <m:t>1.70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（件 G）余量充分。原「绝对常数 C」改为「依赖 δ 的显式常数」；§6 拆窗后窗内前提移除，</w:t>
      </w:r>
      <m:oMath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/>
        </w:rPr>
        <w:t xml:space="preserve"> 任意。</w:t>
      </w:r>
    </w:p>
    <w:p>
      <w:pPr>
        <w:pStyle w:val="Heading1"/>
      </w:pPr>
      <w:r>
        <w:t>4　影响面与同步</w:t>
      </w:r>
    </w:p>
    <w:p>
      <w:r>
        <w:rPr>
          <w:rFonts w:ascii="Times New Roman" w:hAnsi="Times New Roman"/>
        </w:rPr>
        <w:t>(1) **S7.6**（SW 常数显式化）：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ψ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χ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1.70</m:t>
            </m:r>
            <m:r>
              <m:rPr>
                <m:sty m:val="p"/>
              </m:rPr>
              <m:t>×</m:t>
            </m:r>
            <m:sSup>
              <m:e>
                <m:r>
                  <m:rPr>
                    <m:sty m:val="p"/>
                  </m:rPr>
                  <m:t>10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3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件不变；素数项界组装口径按 §3 修正。(2) **S7.8**（(L2) 半形式化）：`sum_weight_decay`/`sum_sqrt_decay` 两 axiom 由「裸指数衰减和」改为「支撑截断有限和」；(3) **QRH\_summary.md**：挂账清单与真证链同步更新（真证链计数暂不变——两件由 axiom 改为新陈述后另行真证）；(4) **arXiv 论文草稿**（d1\en）：§5 证明骨架 prime 项描述按支撑截断口径改写（待论文下一轮修订）。</w:t>
      </w:r>
    </w:p>
    <w:p>
      <w:pPr>
        <w:pStyle w:val="Heading1"/>
      </w:pPr>
      <w:r>
        <w:t>5　Lean 落位与真证结果（2026-10-29）</w:t>
      </w:r>
    </w:p>
    <w:p>
      <w:r>
        <w:rPr>
          <w:rFonts w:ascii="Times New Roman" w:hAnsi="Times New Roman"/>
        </w:rPr>
        <w:t>(a) 两衰减件由 axiom 降为 theorem：`sum_weight_decay`（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sSup>
                          <m:e>
                            <m:r>
                              <m:rPr>
                                <m:sty m:val="i"/>
                              </m:rPr>
                              <m:t>e</m:t>
                            </m:r>
                          </m:e>
                          <m:sup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/</m:t>
                                </m:r>
                                <m:r>
                                  <m:rPr>
                                    <m:sty m:val="i"/>
                                  </m:rPr>
                                  <m:t>δ</m:t>
                                </m:r>
                              </m:e>
                            </m:box>
                          </m:sup>
                        </m:sSup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/>
        </w:rPr>
        <w:t>，链 = 逐项望远镜 `inv_sqrt_telescope_le` + `sum_sqrt_telescope`（Icc 归纳）+ `sum_inv_sqrt_le_two_sqrt`）；`sum_sqrt_decay`（</w:t>
      </w:r>
      <m:oMath>
        <m:box>
          <m:e>
            <m:sSub>
              <m:e>
                <m:r>
                  <m:rPr>
                    <m:sty m:val="i"/>
                  </m:rPr>
                  <m:t>C</m:t>
                </m:r>
              </m:e>
              <m:sub>
                <m:r>
                  <m:rPr>
                    <m:sty m:val="p"/>
                  </m:rPr>
                  <m:t>3</m:t>
                </m:r>
              </m:sub>
            </m:sSub>
            <m:r>
              <m:rPr>
                <m:sty m:val="p"/>
              </m:rPr>
              <m:t>=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2</m:t>
                    </m:r>
                    <m:r>
                      <m:rPr>
                        <m:sty m:val="i"/>
                      </m:rPr>
                      <m:t>δ</m:t>
                    </m:r>
                    <m:r>
                      <m:rPr>
                        <m:sty m:val="p"/>
                      </m:rPr>
                      <m:t>)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，链 = 逐项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  <m:r>
              <m:rPr>
                <m:sty m:val="p"/>
              </m:rPr>
              <m:t>≤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 + `sum_le_card_nsmul` （card(Icc 1 N)=N 手写归纳）+ `Real.sqrt_le_iff` 平方单调）。</w:t>
      </w:r>
    </w:p>
    <w:p>
      <w:r>
        <w:rPr>
          <w:rFonts w:ascii="Times New Roman" w:hAnsi="Times New Roman"/>
        </w:rPr>
        <w:t xml:space="preserve">(b) SW 指数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i"/>
                          </m:rPr>
                          <m:t>c</m:t>
                        </m:r>
                      </m:e>
                      <m:sup>
                        <m:r>
                          <m:rPr>
                            <m:sty m:val="i"/>
                          </m:rPr>
                          <m:t>′</m:t>
                        </m:r>
                      </m:sup>
                    </m:sSup>
                    <m:rad>
                      <m:e>
                        <m:box>
                          <m:e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log</m:t>
                                </m:r>
                                <m:r>
                                  <m:rPr>
                                    <m:sty m:val="i"/>
                                  </m:rPr>
                                  <m:t>x</m:t>
                                </m:r>
                              </m:e>
                            </m:box>
                          </m:e>
                        </m:box>
                      </m:e>
                    </m:rad>
                  </m:e>
                </m:box>
              </m:sup>
            </m:sSup>
          </m:e>
        </m:box>
      </m:oMath>
      <w:r>
        <w:rPr>
          <w:rFonts w:ascii="Times New Roman" w:hAnsi="Times New Roman"/>
        </w:rPr>
        <w:t xml:space="preserve"> 仅保留在 `siegel_walfisz_chi5` 部分和陈述中（其位置正确）；`prime_weight_bounds` 权重统一为频域核 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/>
        </w:rPr>
        <w:t>（§6.1 口径修正）。</w:t>
      </w:r>
    </w:p>
    <w:p>
      <w:r>
        <w:rPr>
          <w:rFonts w:ascii="Times New Roman" w:hAnsi="Times New Roman"/>
        </w:rPr>
        <w:t xml:space="preserve">(c) 窗外拆窗（§6）：`primeSum_window_eq` 真证，`prime_sum_bound` 去掉窗内前提，任意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>。全量 `lake build QRH` exit=0；真证链 +3，挂账 axiom −2。</w:t>
      </w:r>
    </w:p>
    <w:p>
      <w:pPr>
        <w:pStyle w:val="Heading1"/>
      </w:pPr>
      <w:r>
        <w:t>6　窗外拆窗（补充落档）</w:t>
      </w:r>
    </w:p>
    <w:p>
      <w:pPr>
        <w:pStyle w:val="Heading2"/>
      </w:pPr>
      <w:r>
        <w:t>6.1　口径修正：权重与支撑件的空间错位</w:t>
      </w:r>
    </w:p>
    <w:p>
      <w:r>
        <w:rPr>
          <w:rFonts w:ascii="Times New Roman" w:hAnsi="Times New Roman"/>
        </w:rPr>
        <w:t xml:space="preserve">`primeSum` 原权重为时域核 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>，而窗外零性（</w:t>
      </w:r>
      <m:oMath>
        <m:box>
          <m:e>
            <m:r>
              <m:rPr>
                <m:sty m:val="i"/>
              </m:rPr>
              <m:t>K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 当 </w:t>
      </w:r>
      <m:oMath>
        <m:box>
          <m:e>
            <m:r>
              <m:rPr>
                <m:sty m:val="p"/>
              </m:rPr>
              <m:t>|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）只能由频域支撑件 </w:t>
      </w:r>
      <m:oMath>
        <m:box>
          <m:e>
            <m:r>
              <m:rPr>
                <m:sty m:val="p"/>
              </m:rPr>
              <m:t>∀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,</m:t>
            </m:r>
            <m:r>
              <m:rPr>
                <m:nor/>
              </m:rPr>
              <m:t> 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|</m:t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→</m:t>
            </m:r>
            <m:r>
              <m:rPr>
                <m:scr m:val="monospace"/>
                <m:sty m:val="p"/>
              </m:rPr>
              <m:t>fourierCos</m:t>
            </m:r>
            <m:r>
              <m:t/>
            </m:r>
            <m:r>
              <m:rPr>
                <m:sty m:val="i"/>
              </m:rPr>
              <m:t>K</m:t>
            </m:r>
            <m:r>
              <m:t/>
            </m:r>
            <m:r>
              <m:rPr>
                <m:sty m:val="i"/>
              </m:rPr>
              <m:t>u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>（</w:t>
      </w:r>
      <m:oMath>
        <m:box>
          <m:e>
            <m:r>
              <m:rPr>
                <m:nor/>
              </m:rPr>
              <m:t>supp</m:t>
            </m:r>
            <m:r>
              <m:t/>
            </m:r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⊂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/>
        </w:rPr>
        <w:t>）给出——两者空间错位：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/>
        </w:rPr>
        <w:t xml:space="preserve"> 频域紧支撑只给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/>
        </w:rPr>
        <w:t xml:space="preserve"> 带限（Paley–Wiener），不给 </w:t>
      </w:r>
      <m:oMath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/>
        </w:rPr>
        <w:t xml:space="preserve"> 时域为零。修正：素数项权重全局改为频域核 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cr m:val="monospace"/>
                <m:sty m:val="p"/>
              </m:rPr>
              <m:t>fourierCos</m:t>
            </m:r>
            <m:r>
              <m:t/>
            </m:r>
            <m:r>
              <m:rPr>
                <m:sty m:val="i"/>
              </m:rPr>
              <m:t>K</m:t>
            </m:r>
            <m:r>
              <m:t/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>，与 §2(i)「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</m:e>
        </m:box>
      </m:oMath>
      <w:r>
        <w:rPr>
          <w:rFonts w:ascii="Times New Roman" w:hAnsi="Times New Roman"/>
        </w:rPr>
        <w:t xml:space="preserve"> 频域窄支撑截断」口径一致（`primeSum` 定义、`prime_weight_bounds` 本体与注释、`prime_sum_bound` 证明体 28 处同步）。数学上零额外假设——窗外零性本由 BGS 引理 5 的支撑条件给出。</w:t>
      </w:r>
    </w:p>
    <w:p>
      <w:pPr>
        <w:pStyle w:val="Heading2"/>
      </w:pPr>
      <w:r>
        <w:t>6.2　拆窗引理（真证）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r>
                <m:rPr>
                  <m:scr m:val="monospace"/>
                  <m:sty m:val="p"/>
                </m:rPr>
                <m:t>primeSumWindowEq</m:t>
              </m:r>
              <m:r>
                <m:rPr>
                  <m:sty m:val="i"/>
                </m:rPr>
                <m:t>:</m:t>
              </m:r>
              <m:r>
                <m:t/>
              </m:r>
              <m:r>
                <m:rPr>
                  <m:scr m:val="monospace"/>
                  <m:sty m:val="p"/>
                </m:rPr>
                <m:t>primeSum</m:t>
              </m:r>
              <m:r>
                <m:t/>
              </m:r>
              <m:r>
                <m:rPr>
                  <m:sty m:val="i"/>
                </m:rPr>
                <m:t>K</m:t>
              </m:r>
              <m:r>
                <m:t/>
              </m:r>
              <m:r>
                <m:rPr>
                  <m:sty m:val="i"/>
                </m:rPr>
                <m:t>X</m:t>
              </m:r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=</m:t>
              </m:r>
              <m:r>
                <m:rPr>
                  <m:scr m:val="monospace"/>
                  <m:sty m:val="p"/>
                </m:rPr>
                <m:t>primeSum</m:t>
              </m:r>
              <m:r>
                <m:t/>
              </m:r>
              <m:r>
                <m:rPr>
                  <m:sty m:val="i"/>
                </m:rPr>
                <m:t>K</m:t>
              </m:r>
              <m:r>
                <m:t/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(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,</m:t>
              </m:r>
              <m:r>
                <m:t/>
              </m:r>
              <m:sSup>
                <m:e>
                  <m:r>
                    <m:rPr>
                      <m:sty m:val="i"/>
                    </m:rPr>
                    <m:t>e</m:t>
                  </m:r>
                </m:e>
                <m:sup>
                  <m:box>
                    <m:e>
                      <m:r>
                        <m:rPr>
                          <m:sty m:val="p"/>
                        </m:rP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i"/>
                        </m:rPr>
                        <m:t>δ</m:t>
                      </m:r>
                    </m:e>
                  </m:box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∀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,</m:t>
              </m:r>
            </m:e>
          </m:box>
        </m:oMath>
      </m:oMathPara>
    </w:p>
    <w:p>
      <w:r>
        <w:rPr>
          <w:rFonts w:ascii="Times New Roman" w:hAnsi="Times New Roman"/>
        </w:rPr>
        <w:t>证链：`by_cases X ≤ e</w:t>
      </w:r>
      <w:r>
        <w:rPr>
          <w:rFonts w:ascii="Times New Roman" w:hAnsi="Times New Roman"/>
          <w:vertAlign w:val="superscript"/>
        </w:rPr>
        <w:t>1/δ</w:t>
      </w:r>
      <w:r>
        <w:rPr>
          <w:rFonts w:ascii="Times New Roman" w:hAnsi="Times New Roman"/>
        </w:rPr>
        <w:t>` 拆两分支——窗内 `min_eq_left` 直接 `rw`；窗外（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r>
              <m:rPr>
                <m:sty m:val="p"/>
              </m:rPr>
              <m:t>≤</m:t>
            </m:r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/>
        </w:rPr>
        <w:t>）用 `Finset.sum_subset`（</w:t>
      </w:r>
      <m:oMath>
        <m:box>
          <m:e>
            <m:r>
              <m:rPr>
                <m:sty m:val="i"/>
              </m:rPr>
              <m:t>⌊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sSub>
              <m:e>
                <m:r>
                  <m:rPr>
                    <m:sty m:val="i"/>
                  </m:rPr>
                  <m:t>⌋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  <m:r>
              <m:rPr>
                <m:sty m:val="p"/>
              </m:rPr>
              <m:t>⊆</m:t>
            </m:r>
            <m:r>
              <m:rPr>
                <m:sty m:val="i"/>
              </m:rPr>
              <m:t>⌊</m:t>
            </m:r>
            <m:r>
              <m:rPr>
                <m:sty m:val="i"/>
              </m:rPr>
              <m:t>X</m:t>
            </m:r>
            <m:sSub>
              <m:e>
                <m:r>
                  <m:rPr>
                    <m:sty m:val="i"/>
                  </m:rPr>
                  <m:t>⌋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e>
        </m:box>
      </m:oMath>
      <w:r>
        <w:rPr>
          <w:rFonts w:ascii="Times New Roman" w:hAnsi="Times New Roman"/>
        </w:rPr>
        <w:t>），窗外项为零性：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∉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⌊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sSub>
              <m:e>
                <m:r>
                  <m:rPr>
                    <m:sty m:val="i"/>
                  </m:rPr>
                  <m:t>⌋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  <m:r>
              <m:rPr>
                <m:sty m:val="p"/>
              </m:rPr>
              <m:t>]</m:t>
            </m:r>
          </m:e>
        </m:box>
      </m:oMath>
      <w:r>
        <w:rPr>
          <w:rFonts w:ascii="Times New Roman" w:hAnsi="Times New Roman"/>
        </w:rPr>
        <w:t xml:space="preserve"> 且 </w:t>
      </w:r>
      <m:oMath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 推 </w:t>
      </w:r>
      <m:oMath>
        <m:box>
          <m:e>
            <m:r>
              <m:rPr>
                <m:sty m:val="i"/>
              </m:rPr>
              <m:t>⌊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sSub>
              <m:e>
                <m:r>
                  <m:rPr>
                    <m:sty m:val="i"/>
                  </m:rPr>
                  <m:t>⌋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  <m:r>
              <m:rPr>
                <m:sty m:val="p"/>
              </m:rPr>
              <m:t>&lt;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/>
        </w:rPr>
        <w:t>（`by_contra`），</w:t>
      </w:r>
      <m:oMath>
        <m:box>
          <m:e>
            <m:r>
              <m:rPr>
                <m:scr m:val="monospace"/>
                <m:sty m:val="p"/>
              </m:rPr>
              <m:t>Nat.floor\_lt</m:t>
            </m:r>
          </m:e>
        </m:box>
      </m:oMath>
      <w:r>
        <w:rPr>
          <w:rFonts w:ascii="Times New Roman" w:hAnsi="Times New Roman"/>
        </w:rPr>
        <w:t xml:space="preserve"> 得 </w:t>
      </w:r>
      <m:oMath>
        <m:box>
          <m:e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r>
              <m:rPr>
                <m:sty m:val="p"/>
              </m:rPr>
              <m:t>&lt;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/>
        </w:rPr>
        <w:t xml:space="preserve">，`Real.exp_lt_exp` 得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/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&lt;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/>
        </w:rPr>
        <w:t>，`mul_lt_mul_of_pos_left`（</w:t>
      </w:r>
      <m:oMath>
        <m:box>
          <m:e>
            <m:r>
              <m:rPr>
                <m:sty m:val="i"/>
              </m:rPr>
              <m:t>δ</m:t>
            </m:r>
            <m:r>
              <m:rPr>
                <m:sty m:val="p"/>
              </m:rPr>
              <m:t>&gt;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）得 </w:t>
      </w:r>
      <m:oMath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&lt;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/>
        </w:rPr>
        <w:t xml:space="preserve">，`abs_of_pos` 后支撑件直接给 </w:t>
      </w:r>
      <m:oMath>
        <m:box>
          <m:e>
            <m:limUpp>
              <m:e>
                <m:r>
                  <m:rPr>
                    <m:sty m:val="i"/>
                  </m:rPr>
                  <m:t>K</m:t>
                </m:r>
              </m:e>
              <m:lim>
                <m:r>
                  <m:rPr>
                    <m:sty m:val="p"/>
                  </m:rPr>
                  <m:t>^</m:t>
                </m:r>
              </m:lim>
            </m:limUpp>
            <m:r>
              <m:rPr>
                <m:sty m:val="p"/>
              </m:rPr>
              <m:t>(</m:t>
            </m:r>
            <m:r>
              <m:rPr>
                <m:sty m:val="i"/>
              </m:rPr>
              <m:t>δ</m:t>
            </m:r>
            <m:r>
              <m:rPr>
                <m:sty m:val="p"/>
              </m:rPr>
              <m:t>log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/>
        </w:rPr>
        <w:t xml:space="preserve">——和式收缩到 </w:t>
      </w:r>
      <m:oMath>
        <m:box>
          <m:e>
            <m:r>
              <m:rPr>
                <m:sty m:val="i"/>
              </m:rPr>
              <m:t>⌊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sSub>
              <m:e>
                <m:r>
                  <m:rPr>
                    <m:sty m:val="i"/>
                  </m:rPr>
                  <m:t>⌋</m:t>
                </m:r>
              </m:e>
              <m:sub>
                <m:r>
                  <m:rPr>
                    <m:sty m:val="p"/>
                  </m:rPr>
                  <m:t>+</m:t>
                </m:r>
              </m:sub>
            </m:sSub>
          </m:e>
        </m:box>
      </m:oMath>
      <w:r>
        <w:rPr>
          <w:rFonts w:ascii="Times New Roman" w:hAnsi="Times New Roman"/>
        </w:rPr>
        <w:t>。</w:t>
      </w:r>
    </w:p>
    <w:p>
      <w:pPr>
        <w:pStyle w:val="Heading2"/>
      </w:pPr>
      <w:r>
        <w:t>6.3　prime_sum_bound 无窗内版</w:t>
      </w:r>
    </w:p>
    <w:p>
      <w:r>
        <w:rPr>
          <w:rFonts w:ascii="Times New Roman" w:hAnsi="Times New Roman"/>
        </w:rPr>
        <w:t>`prime_sum_bound` 签名由 `(hXw : X ≤ e</w:t>
      </w:r>
      <w:r>
        <w:rPr>
          <w:rFonts w:ascii="Times New Roman" w:hAnsi="Times New Roman"/>
          <w:vertAlign w:val="superscript"/>
        </w:rPr>
        <w:t>1/δ</w:t>
      </w:r>
      <w:r>
        <w:rPr>
          <w:rFonts w:ascii="Times New Roman" w:hAnsi="Times New Roman"/>
        </w:rPr>
        <w:t>)` 改为 `(hKs : ∀ u, 1&lt;|u| → fourierCos K u = 0)`；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min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X</m:t>
            </m:r>
            <m:r>
              <m:rPr>
                <m:sty m:val="p"/>
              </m:rPr>
              <m:t>,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/>
        </w:rPr>
        <w:t xml:space="preserve"> 由 `min_le_right` 自动满足窗内前提，原窗内证明体套 </w:t>
      </w:r>
      <m:oMath>
        <m:box>
          <m:e>
            <m:sSup>
              <m:e>
                <m:r>
                  <m:rPr>
                    <m:sty m:val="i"/>
                  </m:rPr>
                  <m:t>X</m:t>
                </m:r>
              </m:e>
              <m:sup>
                <m:r>
                  <m:rPr>
                    <m:sty m:val="i"/>
                  </m:rPr>
                  <m:t>′</m:t>
                </m:r>
              </m:sup>
            </m:sSup>
          </m:e>
        </m:box>
      </m:oMath>
      <w:r>
        <w:rPr>
          <w:rFonts w:ascii="Times New Roman" w:hAnsi="Times New Roman"/>
        </w:rPr>
        <w:t xml:space="preserve"> 不变：</w:t>
      </w:r>
    </w:p>
    <w:p>
      <w:pPr>
        <w:spacing w:after="80"/>
        <w:jc w:val="center"/>
      </w:pPr>
      <m:oMathPara>
        <m:oMathParaPr>
          <m:jc m:val="center"/>
        </m:oMathParaPr>
        <m:oMath>
          <m:box>
            <m:e>
              <m:r>
                <m:rPr>
                  <m:sty m:val="p"/>
                </m:rPr>
                <m:t>|</m:t>
              </m:r>
              <m:r>
                <m:rPr>
                  <m:scr m:val="monospace"/>
                  <m:sty m:val="p"/>
                </m:rPr>
                <m:t>primeSum</m:t>
              </m:r>
              <m:r>
                <m:t/>
              </m:r>
              <m:r>
                <m:rPr>
                  <m:sty m:val="i"/>
                </m:rPr>
                <m:t>K</m:t>
              </m:r>
              <m:r>
                <m:t/>
              </m:r>
              <m:r>
                <m:rPr>
                  <m:sty m:val="i"/>
                </m:rPr>
                <m:t>X</m:t>
              </m:r>
              <m:r>
                <m:t/>
              </m:r>
              <m:r>
                <m:rPr>
                  <m:sty m:val="i"/>
                </m:rP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≤</m:t>
              </m:r>
              <m:r>
                <m:rPr>
                  <m:sty m:val="i"/>
                </m:rPr>
                <m:t>c</m:t>
              </m:r>
              <m:r>
                <m:t/>
              </m:r>
              <m:r>
                <m:rPr>
                  <m:sty m:val="i"/>
                </m:rPr>
                <m:t>M</m:t>
              </m:r>
              <m:r>
                <m:t/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i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/>
              </m:r>
              <m:r>
                <m:rPr>
                  <m:sty m:val="p"/>
                </m:rPr>
                <m:t>∀</m:t>
              </m:r>
              <m:r>
                <m:rPr>
                  <m:sty m:val="i"/>
                </m:rP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.</m:t>
              </m:r>
            </m:e>
          </m:box>
        </m:oMath>
      </m:oMathPara>
    </w:p>
    <w:p>
      <w:r>
        <w:rPr>
          <w:rFonts w:ascii="Times New Roman" w:hAnsi="Times New Roman"/>
        </w:rPr>
        <w:t xml:space="preserve">对任意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/>
        </w:rPr>
        <w:t xml:space="preserve"> 成立（含窗外 </w:t>
      </w:r>
      <m:oMath>
        <m:box>
          <m:e>
            <m:r>
              <m:rPr>
                <m:sty m:val="i"/>
              </m:rPr>
              <m:t>X</m:t>
            </m:r>
            <m:r>
              <m:rPr>
                <m:sty m:val="p"/>
              </m:rPr>
              <m:t>&gt;</m:t>
            </m:r>
            <m:sSup>
              <m:e>
                <m:r>
                  <m:rPr>
                    <m:sty m:val="i"/>
                  </m:rPr>
                  <m:t>e</m:t>
                </m:r>
              </m:e>
              <m:sup>
                <m:box>
                  <m:e>
                    <m:r>
                      <m:rPr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i"/>
                      </m:rPr>
                      <m:t>δ</m:t>
                    </m:r>
                  </m:e>
                </m:box>
              </m:sup>
            </m:sSup>
          </m:e>
        </m:box>
      </m:oMath>
      <w:r>
        <w:rPr>
          <w:rFonts w:ascii="Times New Roman" w:hAnsi="Times New Roman"/>
        </w:rPr>
        <w:t>：和式先拆窗再套窗内界）。影响：`bgs3_pair_expansion` 的 prime 分量与 `prime_sum_bound` 不互相引用，拆窗主要强化 (L2) 组装件的普适性口径。</w:t>
      </w:r>
    </w:p>
    <w:p>
      <w:pPr>
        <w:pStyle w:val="Heading2"/>
      </w:pPr>
      <w:r>
        <w:t>6.4　验证</w:t>
      </w:r>
    </w:p>
    <w:p>
      <w:r>
        <w:rPr>
          <w:rFonts w:ascii="Times New Roman" w:hAnsi="Times New Roman"/>
        </w:rPr>
        <w:t>`lake build QRH` 全量 exit=0（权重口径修正一轮、拆窗 + 去前提一轮；一处 `simp` 未化简 floor 内 min，改 `rw [hmin]`）；#check 探针（`Nat.floor_lt`、`Real.exp_lt_exp`、`Finset.sum_subset` 等）确认后删除；QRH\_summary.md / QRH\_summary\_en.md 已同步拆窗条目（真证链 +3，挂账 axiom −2）。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420"/>
      <w:jc w:val="both"/>
    </w:pPr>
    <w:rPr>
      <w:rFonts w:ascii="Times New Roman" w:hAnsi="Times New Roman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cstheme="majorBidi" w:ascii="Times New Roman" w:hAnsi="Times New Roman" w:eastAsia="黑体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cstheme="majorBidi" w:ascii="Times New Roman" w:hAnsi="Times New Roman" w:eastAsia="黑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cstheme="majorBidi" w:ascii="Times New Roman" w:hAnsi="Times New Roman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  <w:jc w:val="center"/>
    </w:pPr>
    <w:rPr>
      <w:rFonts w:ascii="Times New Roman" w:hAnsi="Times New Roman" w:eastAsia="黑体"/>
      <w:b w:val="0"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