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50E0" w14:textId="2B7B3ADC" w:rsidR="008B0744" w:rsidRDefault="00000000">
      <w:pPr>
        <w:spacing w:after="360" w:line="360" w:lineRule="auto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弱</w:t>
      </w:r>
      <w:r>
        <w:rPr>
          <w:rFonts w:ascii="Times New Roman" w:eastAsia="黑体" w:hAnsi="Times New Roman"/>
          <w:b/>
          <w:color w:val="000000"/>
          <w:sz w:val="36"/>
        </w:rPr>
        <w:t xml:space="preserve"> BSD </w:t>
      </w:r>
      <w:r>
        <w:rPr>
          <w:rFonts w:ascii="Times New Roman" w:eastAsia="黑体" w:hAnsi="Times New Roman"/>
          <w:b/>
          <w:color w:val="000000"/>
          <w:sz w:val="36"/>
        </w:rPr>
        <w:t>秩</w:t>
      </w:r>
      <w:r>
        <w:rPr>
          <w:rFonts w:ascii="Times New Roman" w:eastAsia="黑体" w:hAnsi="Times New Roman"/>
          <w:b/>
          <w:color w:val="000000"/>
          <w:sz w:val="36"/>
        </w:rPr>
        <w:t xml:space="preserve"> 2 </w:t>
      </w:r>
      <w:r>
        <w:rPr>
          <w:rFonts w:ascii="Times New Roman" w:eastAsia="黑体" w:hAnsi="Times New Roman"/>
          <w:b/>
          <w:color w:val="000000"/>
          <w:sz w:val="36"/>
        </w:rPr>
        <w:t>反向的正性判别：</w:t>
      </w:r>
      <w:r>
        <w:rPr>
          <w:rFonts w:ascii="Times New Roman" w:eastAsia="黑体" w:hAnsi="Times New Roman"/>
          <w:b/>
          <w:color w:val="000000"/>
          <w:sz w:val="36"/>
        </w:rPr>
        <w:t xml:space="preserve">Lean </w:t>
      </w:r>
      <w:r>
        <w:rPr>
          <w:rFonts w:ascii="Times New Roman" w:eastAsia="黑体" w:hAnsi="Times New Roman"/>
          <w:b/>
          <w:color w:val="000000"/>
          <w:sz w:val="36"/>
        </w:rPr>
        <w:t>形式化骨架与区间算术实证</w:t>
      </w:r>
    </w:p>
    <w:p w14:paraId="37C6724C" w14:textId="77777777" w:rsidR="008B0744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Times New Roman" w:eastAsia="楷体" w:hAnsi="Times New Roman"/>
          <w:color w:val="000000"/>
          <w:sz w:val="24"/>
          <w:lang w:eastAsia="zh-CN"/>
        </w:rPr>
        <w:t>【作者姓名】</w:t>
      </w:r>
    </w:p>
    <w:p w14:paraId="531BAE0B" w14:textId="77777777" w:rsidR="008B0744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18"/>
          <w:lang w:eastAsia="zh-CN"/>
        </w:rPr>
        <w:t>【作者单位】</w:t>
      </w:r>
    </w:p>
    <w:p w14:paraId="67F0AD11" w14:textId="77777777" w:rsidR="008B0744" w:rsidRDefault="00000000">
      <w:pPr>
        <w:spacing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18"/>
          <w:lang w:eastAsia="zh-CN"/>
        </w:rPr>
        <w:t>电子邮箱：【电子邮箱】</w:t>
      </w:r>
    </w:p>
    <w:p w14:paraId="172C538C" w14:textId="77777777" w:rsidR="008B0744" w:rsidRDefault="00000000">
      <w:pPr>
        <w:spacing w:line="360" w:lineRule="auto"/>
        <w:ind w:firstLineChars="200" w:firstLine="360"/>
        <w:jc w:val="both"/>
        <w:rPr>
          <w:lang w:eastAsia="zh-CN"/>
        </w:rPr>
      </w:pPr>
      <w:r>
        <w:rPr>
          <w:rFonts w:ascii="Times New Roman" w:eastAsia="黑体" w:hAnsi="Times New Roman"/>
          <w:color w:val="000000"/>
          <w:sz w:val="18"/>
          <w:lang w:eastAsia="zh-CN"/>
        </w:rPr>
        <w:t>摘　要：Birch–Swinnerton-Dyer（BSD）猜想是克雷数学研究所列出的千禧年七大难题之一，其弱形式断言椭圆曲线 L 函数在中心点 s=1 处的零点阶等于代数秩。我们针对弱 BSD 的秩 2 情形，在二次域 K=ℚ(√5) 上构造正性判别命题 P*（解析秩恰 2 时中心二阶导数 L″(E/K,1)&gt;0）的证明骨架。方法采用双层结构：实例层以严格区间算术对具体曲线（389a1 及六条 (1,1) 型曲线）机器闭证中心导数正性，全程不依赖任何猜想；骨架层以 Lean 4 定理证明器将论证形式化，公理（axiom）分层并逐轮审计假设闭包。阶段性成果包括：P* 对精细 BSD 公式与广义黎曼假设的双免疫（广义黎曼假设从假设谱系退役）、最近非中心零点高度下界（推论 A）与函数方程延伸保号（推论 C）的形式化骨架。我们明确区分“骨架”与“完整证明”：P* 的数学缺口收敛到 ℚ 侧秩 2 分量（389a1 类）的 Sha 有限性（精细 BSD 公式）这一条真猜想；K 侧 (1,1) 分解下 Sha(E/K) 有限已由秩对称（两侧 Kolyvagin 加二次 descent）给出，是定理；秩 1 分量的 Sha 有限性在数学上已是 Kolyvagin 定理；无条件保号通道已将公式依赖从 P* 的假设闭包中绕开。该工作探索了形式化证明工具在算术几何中的应用边界，并为 BSD 研究提供了一种假设谱系可复核的收窄示范。</w:t>
      </w:r>
    </w:p>
    <w:p w14:paraId="1A8DEAB1" w14:textId="77777777" w:rsidR="008B0744" w:rsidRDefault="00000000">
      <w:pPr>
        <w:spacing w:after="120" w:line="360" w:lineRule="auto"/>
        <w:ind w:firstLineChars="200" w:firstLine="360"/>
        <w:jc w:val="both"/>
        <w:rPr>
          <w:lang w:eastAsia="zh-CN"/>
        </w:rPr>
      </w:pPr>
      <w:r>
        <w:rPr>
          <w:rFonts w:ascii="Times New Roman" w:eastAsia="黑体" w:hAnsi="Times New Roman"/>
          <w:color w:val="000000"/>
          <w:sz w:val="18"/>
          <w:lang w:eastAsia="zh-CN"/>
        </w:rPr>
        <w:t>关键词：</w:t>
      </w:r>
      <w:r>
        <w:rPr>
          <w:rFonts w:ascii="Times New Roman" w:eastAsia="仿宋" w:hAnsi="Times New Roman"/>
          <w:color w:val="000000"/>
          <w:sz w:val="18"/>
          <w:lang w:eastAsia="zh-CN"/>
        </w:rPr>
        <w:t>弱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 BSD </w:t>
      </w:r>
      <w:r>
        <w:rPr>
          <w:rFonts w:ascii="Times New Roman" w:eastAsia="仿宋" w:hAnsi="Times New Roman"/>
          <w:color w:val="000000"/>
          <w:sz w:val="18"/>
          <w:lang w:eastAsia="zh-CN"/>
        </w:rPr>
        <w:t>猜想；椭圆曲线；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L </w:t>
      </w:r>
      <w:r>
        <w:rPr>
          <w:rFonts w:ascii="Times New Roman" w:eastAsia="仿宋" w:hAnsi="Times New Roman"/>
          <w:color w:val="000000"/>
          <w:sz w:val="18"/>
          <w:lang w:eastAsia="zh-CN"/>
        </w:rPr>
        <w:t>函数；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Lean </w:t>
      </w:r>
      <w:r>
        <w:rPr>
          <w:rFonts w:ascii="Times New Roman" w:eastAsia="仿宋" w:hAnsi="Times New Roman"/>
          <w:color w:val="000000"/>
          <w:sz w:val="18"/>
          <w:lang w:eastAsia="zh-CN"/>
        </w:rPr>
        <w:t>形式化；区间算术；二次域</w:t>
      </w:r>
    </w:p>
    <w:p w14:paraId="5171510E" w14:textId="77777777" w:rsidR="008B0744" w:rsidRDefault="00000000">
      <w:pPr>
        <w:pStyle w:val="1"/>
        <w:spacing w:before="240" w:after="120" w:line="360" w:lineRule="auto"/>
      </w:pPr>
      <w:r>
        <w:rPr>
          <w:rFonts w:ascii="Times New Roman" w:eastAsia="黑体" w:hAnsi="Times New Roman"/>
          <w:color w:val="000000"/>
        </w:rPr>
        <w:t>1</w:t>
      </w:r>
      <w:r>
        <w:rPr>
          <w:rFonts w:ascii="Times New Roman" w:eastAsia="黑体" w:hAnsi="Times New Roman"/>
          <w:color w:val="000000"/>
        </w:rPr>
        <w:t xml:space="preserve">　引言：</w:t>
      </w:r>
      <w:r>
        <w:rPr>
          <w:rFonts w:ascii="Times New Roman" w:eastAsia="黑体" w:hAnsi="Times New Roman"/>
          <w:color w:val="000000"/>
        </w:rPr>
        <w:t xml:space="preserve">BSD </w:t>
      </w:r>
      <w:r>
        <w:rPr>
          <w:rFonts w:ascii="Times New Roman" w:eastAsia="黑体" w:hAnsi="Times New Roman"/>
          <w:color w:val="000000"/>
        </w:rPr>
        <w:t>猜想与弱</w:t>
      </w:r>
      <w:r>
        <w:rPr>
          <w:rFonts w:ascii="Times New Roman" w:eastAsia="黑体" w:hAnsi="Times New Roman"/>
          <w:color w:val="000000"/>
        </w:rPr>
        <w:t xml:space="preserve"> BSD</w:t>
      </w:r>
    </w:p>
    <w:p w14:paraId="033F6E3E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1.1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问题背景</w:t>
      </w:r>
    </w:p>
    <w:p w14:paraId="3374E01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是数域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上的椭圆曲线，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Hasse–Weil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函数。由模性定理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>[4]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，有理数域上的椭圆曲线对应权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的模形式，其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函数具有欧拉积展开、全纯延拓与函数方程；一般数域情形由自守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理论</w:t>
      </w:r>
      <w:r>
        <w:rPr>
          <w:rFonts w:ascii="Times New Roman" w:eastAsia="宋体" w:hAnsi="Times New Roman"/>
          <w:color w:val="000000"/>
          <w:sz w:val="21"/>
          <w:lang w:eastAsia="zh-CN"/>
        </w:rPr>
        <w:t>[6]</w:t>
      </w:r>
      <w:r>
        <w:rPr>
          <w:rFonts w:ascii="Times New Roman" w:eastAsia="宋体" w:hAnsi="Times New Roman"/>
          <w:color w:val="000000"/>
          <w:sz w:val="21"/>
          <w:lang w:eastAsia="zh-CN"/>
        </w:rPr>
        <w:t>保证类似性质。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猜想包含两层断言</w:t>
      </w:r>
      <w:r>
        <w:rPr>
          <w:rFonts w:ascii="Times New Roman" w:eastAsia="宋体" w:hAnsi="Times New Roman"/>
          <w:color w:val="000000"/>
          <w:sz w:val="21"/>
          <w:lang w:eastAsia="zh-CN"/>
        </w:rPr>
        <w:t>[1,9]</w:t>
      </w:r>
      <w:r>
        <w:rPr>
          <w:rFonts w:ascii="Times New Roman" w:eastAsia="宋体" w:hAnsi="Times New Roman"/>
          <w:color w:val="000000"/>
          <w:sz w:val="21"/>
          <w:lang w:eastAsia="zh-CN"/>
        </w:rPr>
        <w:t>：其一（弱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</w:t>
      </w:r>
      <w:r>
        <w:rPr>
          <w:rFonts w:ascii="Times New Roman" w:eastAsia="宋体" w:hAnsi="Times New Roman"/>
          <w:color w:val="000000"/>
          <w:sz w:val="21"/>
          <w:lang w:eastAsia="zh-CN"/>
        </w:rPr>
        <w:t>）是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s=1 </w:t>
      </w:r>
      <w:r>
        <w:rPr>
          <w:rFonts w:ascii="Times New Roman" w:eastAsia="宋体" w:hAnsi="Times New Roman"/>
          <w:color w:val="000000"/>
          <w:sz w:val="21"/>
          <w:lang w:eastAsia="zh-CN"/>
        </w:rPr>
        <w:t>处的零点阶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ord_{s=1}L </w:t>
      </w:r>
      <w:r>
        <w:rPr>
          <w:rFonts w:ascii="Times New Roman" w:eastAsia="宋体" w:hAnsi="Times New Roman"/>
          <w:color w:val="000000"/>
          <w:sz w:val="21"/>
          <w:lang w:eastAsia="zh-CN"/>
        </w:rPr>
        <w:t>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rank E(K)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，即解析侧与代数侧的秩一致；其二（精细公式）是泰勒展开首项系数等于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Ω</w:t>
      </w:r>
      <w:r>
        <w:rPr>
          <w:rFonts w:ascii="Times New Roman" w:eastAsia="宋体" w:hAnsi="Times New Roman"/>
          <w:color w:val="000000"/>
          <w:sz w:val="21"/>
          <w:lang w:eastAsia="zh-CN"/>
        </w:rPr>
        <w:t>·R·Sha/|T|²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为周期积分、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Néron–Tate </w:t>
      </w:r>
      <w:r>
        <w:rPr>
          <w:rFonts w:ascii="Times New Roman" w:eastAsia="宋体" w:hAnsi="Times New Roman"/>
          <w:color w:val="000000"/>
          <w:sz w:val="21"/>
          <w:lang w:eastAsia="zh-CN"/>
        </w:rPr>
        <w:t>高度矩阵的行列式、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Sha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Tate–Shafarevich </w:t>
      </w:r>
      <w:r>
        <w:rPr>
          <w:rFonts w:ascii="Times New Roman" w:eastAsia="宋体" w:hAnsi="Times New Roman"/>
          <w:color w:val="000000"/>
          <w:sz w:val="21"/>
          <w:lang w:eastAsia="zh-CN"/>
        </w:rPr>
        <w:t>群、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为扭子群。该猜想建立在大量数值证据之上，被视为数论与算术几何交汇处的核心难题，但其一般情形至今未解决。</w:t>
      </w:r>
    </w:p>
    <w:p w14:paraId="25C4D81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1.2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弱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黑体" w:hAnsi="Times New Roman"/>
          <w:color w:val="000000"/>
          <w:sz w:val="21"/>
          <w:lang w:eastAsia="zh-CN"/>
        </w:rPr>
        <w:t>与已知结果</w:t>
      </w:r>
    </w:p>
    <w:p w14:paraId="0BA230F7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对弱 BSD，最深刻的已知结果是解析秩不超过 1 的情形。Gross–Zagier 公式[2]将 Heegner 点的高度与 L 函数中心导数联系起来：解析秩恰为 1 时，存在由 Heegner 点给出的非挠有理点，从而代数秩至少为 1；Kolyvagin 的欧拉系统方法[3]反向控制 Selmer 群，在模曲线类内证明解析秩不超过 1 时代数秩等于解析秩（Tate–Shafarevich 群有限亦随之成立）。模性定理[4]（Wiles 1995 证明半稳定情形，Breuil–Conrad–Diamond–Taylor 2001 补全）表明所有有理数域椭圆曲线都是模的，从而上述结果覆盖全部有理数域椭圆曲线。反方向（代数秩 ⟹ 解析秩）则仍未完整解决：代数秩 0 的情形已有 Kato、Skinner–Urban 等在若干 p-adic 条件下的部分证明，代数秩 1 ⟹ 解析秩 1 仍是开放的核心问题。反向可分解为消失层与排除层：消失层（ord ≥ rank）在 ℚ 上由上述定理的逆否给出（rank ≥ 2 ⟹ ord ≥ 2 是定理），排除层（ord ≤ rank）需排除高阶零点，等价于中心导数符号正性 L^(rank)(1)&gt;0——秩 2 反向的排除层正是 L″&gt;0 的符号断言，即命题 P* 的落点。秩 ≥ 2 的情形（尤其数域 K 上的消失层与排除层）完全开放。需要强调秩 1 与秩 2 的难度不对称：秩 1 的中心导数非零 L′(1)≠0 依赖 Kolyvagin–Gross–Zagier 的深度定理，而秩 2 的中心二阶导数非零 L″(1)≠0 由 Taylor 结构（ord=2 即 (s−1)² 系数非零）在定义层面免费给出，无需欧拉系统；秩 2 全面落后的唯一点是 ℚ 侧秩 2 分量的 Sha 有限性——目前连“解析秩 2 ⟹ 代数秩 ≥ 2”（BSD 正方向秩 2 情形）都尚无证明。</w:t>
      </w:r>
    </w:p>
    <w:p w14:paraId="683D21F6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1.3　我们工作的定位</w:t>
      </w:r>
    </w:p>
    <w:p w14:paraId="0C4CB6FB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我们不试图证明弱 BSD 本身，而是聚焦秩 2 反向方向（代数秩 ⟹ 解析秩）的障碍消除：在二次域 K=ℚ(√5) 上，研究“解析秩恰 2 时 L″(E/K,1)&gt;0”（记作命题 P*）的证明路径。P* 是反向证明排除层的符号工具——若秩 2 情形下中心二阶导数恒正，则高阶零点（ord ≥ 3）被排除，反向在 ℚ 上的缺口即告收窄；同时“解析秩 2”不会对应 regulator 的退化或零点阶的歧义。我们同时提供两种证据：实例层的严格区间算术机器闭证，与骨架层的 Lean 4 定理证明器形式化。</w:t>
      </w:r>
    </w:p>
    <w:p w14:paraId="76148223" w14:textId="77777777" w:rsidR="008B0744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2</w:t>
      </w:r>
      <w:r>
        <w:rPr>
          <w:rFonts w:ascii="Times New Roman" w:eastAsia="黑体" w:hAnsi="Times New Roman"/>
          <w:color w:val="000000"/>
          <w:lang w:eastAsia="zh-CN"/>
        </w:rPr>
        <w:t xml:space="preserve">　研究设定：</w:t>
      </w:r>
      <w:r>
        <w:rPr>
          <w:rFonts w:ascii="Times New Roman" w:eastAsia="黑体" w:hAnsi="Times New Roman"/>
          <w:color w:val="000000"/>
          <w:lang w:eastAsia="zh-CN"/>
        </w:rPr>
        <w:t xml:space="preserve">K=ℚ(√5) </w:t>
      </w:r>
      <w:r>
        <w:rPr>
          <w:rFonts w:ascii="Times New Roman" w:eastAsia="黑体" w:hAnsi="Times New Roman"/>
          <w:color w:val="000000"/>
          <w:lang w:eastAsia="zh-CN"/>
        </w:rPr>
        <w:t>与命题</w:t>
      </w:r>
      <w:r>
        <w:rPr>
          <w:rFonts w:ascii="Times New Roman" w:eastAsia="黑体" w:hAnsi="Times New Roman"/>
          <w:color w:val="000000"/>
          <w:lang w:eastAsia="zh-CN"/>
        </w:rPr>
        <w:t xml:space="preserve"> P*</w:t>
      </w:r>
    </w:p>
    <w:p w14:paraId="0BD17972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2.1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数域选择</w:t>
      </w:r>
    </w:p>
    <w:p w14:paraId="7E2CC049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选择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K=ℚ(√5)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的原因在于其算术结构特别干净。首先，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的类数为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，其整数环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Z[(1+√5)/2]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是唯一分解整环，理想理论退化为元素理论，局部因子与根数的计算无类群修正项。其次，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的判别式为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，是实二次域中最小的正判别式，对应的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Hilbert </w:t>
      </w:r>
      <w:r>
        <w:rPr>
          <w:rFonts w:ascii="Times New Roman" w:eastAsia="宋体" w:hAnsi="Times New Roman"/>
          <w:color w:val="000000"/>
          <w:sz w:val="21"/>
          <w:lang w:eastAsia="zh-CN"/>
        </w:rPr>
        <w:t>模形式与椭圆曲线数据规模小、便于逐一核验。再次，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的单位群由黄金分割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=(1+√5)/2 </w:t>
      </w:r>
      <w:r>
        <w:rPr>
          <w:rFonts w:ascii="Times New Roman" w:eastAsia="宋体" w:hAnsi="Times New Roman"/>
          <w:color w:val="000000"/>
          <w:sz w:val="21"/>
          <w:lang w:eastAsia="zh-CN"/>
        </w:rPr>
        <w:t>生成，显式单位在高度计算中给出封闭形式。这些性质使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上椭圆曲线的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函数在数值求值与区间算术管线中不受奇异性干扰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因子、根数、局部因子均可严格求值，这正是区间闭证能够达到机器精度（相对误差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10⁻⁴ </w:t>
      </w:r>
      <w:r>
        <w:rPr>
          <w:rFonts w:ascii="Times New Roman" w:eastAsia="宋体" w:hAnsi="Times New Roman"/>
          <w:color w:val="000000"/>
          <w:sz w:val="21"/>
          <w:lang w:eastAsia="zh-CN"/>
        </w:rPr>
        <w:t>量级）的数域条件。</w:t>
      </w:r>
    </w:p>
    <w:p w14:paraId="15D9A15D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2.2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命题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P*</w:t>
      </w:r>
    </w:p>
    <w:p w14:paraId="5910358A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命题 P*：若 E/K 的解析秩恰为 2，则 L″(E/K,1)&gt;0。P* 的证明可分解为解析侧与代数侧：解析侧需要说明 L″(E/K,1) 确实为正（这本身是一个超越对象的符号断言）；代数侧需要说明这一正性在弱 BSD 秩 2 情形下“应当”成立、且不来自任何退化。两条路径在我们工作中分别对应 BSD 公式通道与无条件保号通道，并最终合流。</w:t>
      </w:r>
    </w:p>
    <w:p w14:paraId="5DE2D748" w14:textId="77777777" w:rsidR="008B0744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1"/>
        </w:rPr>
        <w:t>2.3</w:t>
      </w:r>
      <w:r>
        <w:rPr>
          <w:rFonts w:ascii="Times New Roman" w:eastAsia="黑体" w:hAnsi="Times New Roman"/>
          <w:color w:val="000000"/>
          <w:sz w:val="21"/>
        </w:rPr>
        <w:t xml:space="preserve">　</w:t>
      </w:r>
      <w:r>
        <w:rPr>
          <w:rFonts w:ascii="Times New Roman" w:eastAsia="黑体" w:hAnsi="Times New Roman"/>
          <w:color w:val="000000"/>
          <w:sz w:val="21"/>
        </w:rPr>
        <w:t xml:space="preserve">P* </w:t>
      </w:r>
      <w:r>
        <w:rPr>
          <w:rFonts w:ascii="Times New Roman" w:eastAsia="黑体" w:hAnsi="Times New Roman"/>
          <w:color w:val="000000"/>
          <w:sz w:val="21"/>
        </w:rPr>
        <w:t>与弱</w:t>
      </w:r>
      <w:r>
        <w:rPr>
          <w:rFonts w:ascii="Times New Roman" w:eastAsia="黑体" w:hAnsi="Times New Roman"/>
          <w:color w:val="000000"/>
          <w:sz w:val="21"/>
        </w:rPr>
        <w:t xml:space="preserve"> BSD </w:t>
      </w:r>
      <w:r>
        <w:rPr>
          <w:rFonts w:ascii="Times New Roman" w:eastAsia="黑体" w:hAnsi="Times New Roman"/>
          <w:color w:val="000000"/>
          <w:sz w:val="21"/>
        </w:rPr>
        <w:t>的关系</w:t>
      </w:r>
    </w:p>
    <w:p w14:paraId="6269D16D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在弱 BSD 秩 2 情形下，精细公式给出 L″(E/K,1)/2 = Ω·R₂·Sha/|T|²，其中 R₂ 是 2×2 高度矩阵的行列式。高度配对由 Néron–Tate 理论给出，其正定性是几何刚性事实（无条件成立），故 R₂&gt;0；Ω 与 |T|² 亦为正。逐因子检查：Ω、R₂、|T|² 与 Tamagawa 数均为定理级正量，Sha（若有限）是唯一的神秘因子——它一有限，右边就是正实数的乘积，符号自动成立。于是 L″ 的正性完全由 Sha 有限性（精细 BSD 公式的一部分）决定——在 (1,1) 型分解下该有限性已由秩对称给出（见 4.7），公式通道的剩余符号缺口只在含 ℚ 侧秩 2 分量的 (2,0)/(0,2) 分配。P* 即弱 BSD 秩 2 反向方向的“排除层工具”（符号层）：它把反向所需的“排除高阶零点”还原为一个可判定的正性命题。我们的工作原则是在不预设公式与广义黎曼假设（GRH）的前提下尽量逼近 P*，并量化每一步依赖的假设——能绕开的猜想绝不让它进入闭包。</w:t>
      </w:r>
    </w:p>
    <w:p w14:paraId="6269D16D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这里需要把“Sha 有限性”的内容说精确。Tate–Shafarevich 群 Sha(E/K) 是 Hasse 原理（局部–全局原理）失败的度量：其元素是 E 上的主齐性空间（torsor）C/K，使得 C 在每个完备化 K_v 上都有点，但全局没有点——一条“处处有局部点、却没有全局点”的幻觉曲线。它的性质分三层：其一，Sha 是挠群（每个元素有限阶），这是 descent 论证的定理；其二，对每个固定的 n，n-挠部分 Sha[n] 有限（Sha[n] 嵌入 H¹(G_K, E[n])，后者由 Kummer 理论与类域论给出有限性），这也是定理；其三，Sha 整体有限——存在 N 使 Sha[N]=Sha，即所有元素的阶有公共上界——这才是精细 BSD 公式中“Sha 有限性”的确切含义，而它在秩 ≥ 2 的情形完全开放——例外是二次域 K 的 (1,1) 型分解：那里 Sha(E/K) 有限由秩对称组合秩 1 定理闭合（见 4.7）。对 n-下降，正合列 0→E(K)/nE(K)→Selⁿ→Sha[n]→0 说明 Sha 的 n-分量是下降计算能直接触及的；我们已在 37a1 的 E⁵ 侧用 Selmer 计算确认 Sha[2]=0，但整体有限性需要全部 n 的信息，计算性下降永远够不到。因此“Sha 有限性”并非“每个元素有限”（那已是定理），而是“局部–全局失败的集合整体有界”。</w:t>
      </w:r>
    </w:p>
    <w:p w14:paraId="10942E7F" w14:textId="77777777" w:rsidR="008B0744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3</w:t>
      </w:r>
      <w:r>
        <w:rPr>
          <w:rFonts w:ascii="Times New Roman" w:eastAsia="黑体" w:hAnsi="Times New Roman"/>
          <w:color w:val="000000"/>
          <w:lang w:eastAsia="zh-CN"/>
        </w:rPr>
        <w:t xml:space="preserve">　方法与工具：双层证据结构</w:t>
      </w:r>
    </w:p>
    <w:p w14:paraId="1FC88732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3.1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实例层：严格区间算术</w:t>
      </w:r>
    </w:p>
    <w:p w14:paraId="6AF74075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对具体曲线，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的中心导数可由收敛级数求值。数值管线以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mpmath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的区间算术模块实现，工作精度设为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90 </w:t>
      </w:r>
      <w:r>
        <w:rPr>
          <w:rFonts w:ascii="Times New Roman" w:eastAsia="宋体" w:hAnsi="Times New Roman"/>
          <w:color w:val="000000"/>
          <w:sz w:val="21"/>
          <w:lang w:eastAsia="zh-CN"/>
        </w:rPr>
        <w:t>位十进制：不完全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函数采用自写的三分支求值（级数区域、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Stieltjes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区域与渐近区域分别给出严格余项界），中心导数级数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F(s)=S1+N^{1−s}(2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)^{2s−2}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>(s)^{-1}·S2′/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逐项落入闭区间。对每个目标值产出闭区间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[a,b]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，机器验证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a&gt;0 </w:t>
      </w:r>
      <w:r>
        <w:rPr>
          <w:rFonts w:ascii="Times New Roman" w:eastAsia="宋体" w:hAnsi="Times New Roman"/>
          <w:color w:val="000000"/>
          <w:sz w:val="21"/>
          <w:lang w:eastAsia="zh-CN"/>
        </w:rPr>
        <w:t>即完成该实例的闭证。这构成实例级的零猜想正性证明：不依赖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公式、不依赖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GRH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，只依赖解析级数与数值分析；每一条闭证都可用同一管线重新复算。</w:t>
      </w:r>
    </w:p>
    <w:p w14:paraId="2A70CAA8" w14:textId="77777777" w:rsidR="008B0744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1"/>
        </w:rPr>
        <w:t>3.2</w:t>
      </w:r>
      <w:r>
        <w:rPr>
          <w:rFonts w:ascii="Times New Roman" w:eastAsia="黑体" w:hAnsi="Times New Roman"/>
          <w:color w:val="000000"/>
          <w:sz w:val="21"/>
        </w:rPr>
        <w:t xml:space="preserve">　骨架层：</w:t>
      </w:r>
      <w:r>
        <w:rPr>
          <w:rFonts w:ascii="Times New Roman" w:eastAsia="黑体" w:hAnsi="Times New Roman"/>
          <w:color w:val="000000"/>
          <w:sz w:val="21"/>
        </w:rPr>
        <w:t xml:space="preserve">Lean 4 </w:t>
      </w:r>
      <w:r>
        <w:rPr>
          <w:rFonts w:ascii="Times New Roman" w:eastAsia="黑体" w:hAnsi="Times New Roman"/>
          <w:color w:val="000000"/>
          <w:sz w:val="21"/>
        </w:rPr>
        <w:t>形式化</w:t>
      </w:r>
    </w:p>
    <w:p w14:paraId="441B5623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论证的定理证明器版本采用 Lean 4（mathlib4 库，v4.34.0-rc2），按模块落盘：Positivity（通道 A，公式路径：精细 BSD 公式蕴含正性）、PositivityGRH（通道 B，保号路径：无零点区域与区间保号）、PStarOr（两路合流为单一定理）、ZeroGap（推论 A：零点高度下界）、Probe389 与 Probe5077（数值探针），以及本轮新增的 ExclusionReduction（秩 1 反向排除层）、LeibnizReduction（任务 1/2：leibniz_artin 二阶真定理化）、LPrime43 与 LSeries5_43（43a1 (1,0) 型闭证）、SymmetryReduction（秩对称泛型：rank_additivity、Kolyvagin ×2、descent 挂账 + symbol_symmetry_11、p_star_11_sym）、SymmetryClosure（任务 4：79a1 (1,1) 型三件套组装）、SelmerDescent（任务 3：Sel 层 descent 挂账，与 Kolyvagin 同层）与 LeibnizThird（n=3 骨架：(2,1)/(1,2) 型三阶 Leibniz 真定理）。每个模块的 axiom 严格分层：对象层（L 函数、根数、Taylor 系数等）、数据层（具体曲线系数）、猜想级（精细 BSD 公式）、定理级挂账（数学上已成立、Lean 因缺库而挂账）。每次编译后运行 #print axioms 审计定理的假设闭包，逐条列出该定理实际依赖的 axiom，保证每一项声明都可复核。需要特别说明四条精细 BSD 公式 axiom（bsd_formula_rank_one、bsd_formula_rank_one5、bsd_formula_rank_two、bsd_formula_rank_two5）的数学状态分级：秩 1 侧两条的“Sha 有限 + 符号”部分在数学上已是 Kolyvagin 定理（解析秩 1 ⟹ Sha 有限已证），挂 axiom 只因公式链在 Lean 中尚未完整实现，属实现缺口；秩 2 侧两条（bsd_formula_rank_two、bsd_formula_rank_two5）才是真猜想——P* 的数学缺口收敛到秩 2 侧这两条。</w:t>
      </w:r>
    </w:p>
    <w:p w14:paraId="67C46503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3.3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双层关系</w:t>
      </w:r>
    </w:p>
    <w:p w14:paraId="74641E4C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实例闭证不证明理论命题，理论骨架也不依赖实例数值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两套证据独立成立、相互印证：实例层展示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具体曲线确实如此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，骨架层展示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若假设谱系收窄到某集合，则论证可形式化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。这种双层结构使每一项声明都有明确的可复核载体，也使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假设依赖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本身成为可审计对象：闭包审计报告清楚标注哪些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axiom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是猜想、哪些是定理级挂账、哪些是纯逻辑公理。</w:t>
      </w:r>
    </w:p>
    <w:p w14:paraId="3FEB2D44" w14:textId="77777777" w:rsidR="008B0744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4</w:t>
      </w:r>
      <w:r>
        <w:rPr>
          <w:rFonts w:ascii="Times New Roman" w:eastAsia="黑体" w:hAnsi="Times New Roman"/>
          <w:color w:val="000000"/>
          <w:lang w:eastAsia="zh-CN"/>
        </w:rPr>
        <w:t xml:space="preserve">　阶段性结果</w:t>
      </w:r>
    </w:p>
    <w:p w14:paraId="3C3453A8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实例闭证</w:t>
      </w:r>
    </w:p>
    <w:p w14:paraId="3E7A3896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389a1（导子 389，秩 2 最小导子曲线）：L″(1)/2 ∈ [0.7583683262976454, 0.7602647044343964]，下界大于 0 由机器闭证。六条 (1,1) 型曲线（79a1、89a1、91a1、99a1、101a1、106b1）：纠缠乘积 L′(E,1)·L′(E⁵,1) 的严格区间闭证全部下界大于 0（6/6），相对误差在 10⁻⁷ 量级。本轮新增 43a1 (1,0) 型（ℚ 侧秩 1、E⁵ 侧秩 0）的 Lean 全闭证：L_P(43a1,1)&gt;0（LPrime43 真定理）、L(E⁵,1)&gt;0 与 L(E⁵,1)≠0（LSeries5_43 全闭），组装 L_prime_43_ne_zero 的闭包审计不含精细 BSD 公式 axiom 与 GRH。(1,0) 型在秩对称框架中是“秩加法 + 单侧秩 1”的中间实例：K 侧秩 1 由 ℚ 侧秩 1 与 E⁵ 侧秩 0 组合。上述闭证全程不依赖任何猜想，输出文件与复算脚本一并保存，可完全复现。</w:t>
      </w:r>
    </w:p>
    <w:p w14:paraId="71D9A330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lastRenderedPageBreak/>
        <w:t>4.2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形式化骨架体系</w:t>
      </w:r>
    </w:p>
    <w:p w14:paraId="45565A54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通道 A（BSD 公式路径）与通道 B（无条件保号路径）在 PStarOr 模块合流为单一定理：公式成立或无条件结构成立时，P* 成立。Main.lean 以六环文档链将论证收口：从秩 2 排除到 P* 收口、双通道、合流、延伸保号、GRH 退役，每环均有对应模块与编译记录。本轮新增的组装模块把秩对称落到 Lean：SymmetryReduction 的 symbol_symmetry_11 是二阶 Leibniz (1,1) 消去的对称重述（闭包实测不含任何公式猜想 axiom），p_star_11_sym 的分量符号输入在秩 1 侧数学上已是 Kolyvagin 定理；SymmetryClosure 以 79a1 为实例组装三件套（entanglement_79、Lpp_EK_79_pos、Lpp_EK_79_ne_zero、rank_EK_79_two、sha_finite_EK_79、symmetry_closure_79），其闭包仅含 79 系对象层 axiom（数据 zeroOrder + 定理级挂账 leibniz_11_79/rank_additivity_79/Kolyvagin ×2/descent），无精细 BSD 公式 axiom、无 GRH；SelmerDescent 把正合列 0→Sel(E)→Sel(E/K)→Sel(E⁵) 与 descent 序列（Sel 有限 ⟹ Sha 有限）按定理级挂账（与 Kolyvagin 同层），组装出 sha_finite_EK_11_via_selmer；LeibnizThird 给出 (2,1)/(1,2) 型三阶 Leibniz 真定理（见 4.9）。全部模块编译通过（exit 0），闭包审计报告随附。</w:t>
      </w:r>
    </w:p>
    <w:p w14:paraId="1CD425F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理论降假设：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GRH </w:t>
      </w:r>
      <w:r>
        <w:rPr>
          <w:rFonts w:ascii="Times New Roman" w:eastAsia="黑体" w:hAnsi="Times New Roman"/>
          <w:color w:val="000000"/>
          <w:sz w:val="21"/>
          <w:lang w:eastAsia="zh-CN"/>
        </w:rPr>
        <w:t>退役</w:t>
      </w:r>
    </w:p>
    <w:p w14:paraId="11C0C887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我们工作的关键理论进展是 GRH 从 P* 的假设谱系退役。核心事实：区间 (1,3/2) 包含于 Re(s)&gt;1，而 Re(s)&gt;1 无零点是自守 L 理论的标准无条件定理——若 L(s₀)=0 且 Re s₀&gt;1，欧拉积在 Re(s)&gt;1 绝对收敛[6]，故某局部因子 1−α_v·q^{−s₀}=0，即 α_v=q^{s₀}，于是 |α_v|=q^{σ₀}&gt;q；这违反椭圆曲线情形的 Ramanujan 上界（Hasse 界，由 Deligne 在 Weil 猜想中证明[5]），矛盾。该论证只依赖模性、绝对收敛与 Hasse 界，全部为无条件定理。由此，通道 B 的保号论证不再需要 GRH；P* 对精细 BSD 公式与 GRH 双免疫，Sha 有限性从 P* 的依赖中消失（P* 只需要符号与秩，不需要公式等式）。</w:t>
      </w:r>
    </w:p>
    <w:p w14:paraId="2BD9901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4.4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双向闭合</w:t>
      </w:r>
    </w:p>
    <w:p w14:paraId="5479091C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代数侧：R₂ 为 2×2 高度矩阵行列式，由高度配对正定得 R₂&gt;0（定理级，几何刚性）。解析侧：L″(E/K,1)&gt;0（实例已闭证，理论骨架待完整证明）。双向闭合意味着：一旦 L″(1)&gt;0 的理论证明完成，正性即源于“秩恰为 2”而非 regulator 崩溃——这是弱 BSD 秩 2 情形下解析与代数一致性的关键一环，也是我们区分“秩 2 正性”与“regulator 退化”两类情形的判据。就秩 2 反向而言，P* 正是“反向证明在排除层的障碍消除工具”：若 L″&gt;0 获证，秩 2 反向仅剩 K 上消失层的数域版本待补——即 L(E/K,·) 在数域 K 上直接消失，需要数域根数 ε_K=−1 与 L(E/K) 函数方程、Artin 分解的 Lean 实现，而非仅经由乘积 L(E,1)·L(E⁵,1)=0 的 ℚ 侧消失。</w:t>
      </w:r>
    </w:p>
    <w:p w14:paraId="425F59B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4.5　秩 2 正性展开的逐半对照与路线评估</w:t>
      </w:r>
    </w:p>
    <w:p w14:paraId="5479091C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秩 2 能否像秩 1 那样展开，需要逐半对照。秩 1 正性的完整链是：非零性（L′(1)≠0，Kolyvagin–Gross–Zagier 的欧拉系统，深度定理）乘以符号（精细公式 L′(1)=Ω·R·Sha/|T|² 右边全正，其中秩 1 的 Sha 有限性已是 Kolyvagin 定理）。秩 2 的对应链是：非零性（L″(1)≠0，Taylor 结构，定义层面免费给出，比秩 1 更便宜）乘以符号（公式 L″(1)/2=Ω·R₂·Sha/|T|² 右边全正，其中 ℚ 侧秩 2 分量的 Sha 有限性完全开放——K 侧 (1,1) 分解除外，见 4.7）。于是秩 2 全面落后的唯一点就是 ℚ 侧秩 2 分量的 Sha 有限性——这正是 P* 唯一真正的数学缺口。目前没有任何一般（非 CM）秩 ≥ 2 的椭圆曲线被无条件证明 Sha 有限，CM 情形（Rubin 的欧拉系统与 Iwasawa 主猜想）也只通到秩 ≤ 1。</w:t>
      </w:r>
    </w:p>
    <w:p w14:paraId="5479091C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“秩 2 的 Heegner 点”仅有以下有希望的路线，且全部是条件或开放结果。其一，三周期/对角周期（Gross–Schoen、Yuan–Zhang–Zhang）：CH²(X×X×X) 中的对角类给出“秩 2 的 Heegner 类”，对角周期公式在“对角周期非零”假设下可推出 rank=2 且 Sha 有限——这是秩 1 展开的逐字类比，但非零假设本身无无条件证明。其二，p-adic/Iwasawa 主猜想：经 p-adic Gross–Zagier 类比逐 p 控制 Sha[p^∞]，依赖主猜想与 µ=0 类假设，对秩 ≥ 2 一般曲线每个 p 均开放。其三，计算性下降：只给出有限多个 n 的 Sha[n]，永远够不到整体有限。结论：把 ℚ 侧秩 2 分量的 Sha 有限性当作 P* 的前置依赖，等于把整个工程拖进 BSD 秩 2 情形这一数论前沿的正中心。</w:t>
      </w:r>
    </w:p>
    <w:p w14:paraId="5479091C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因此我们的战略判断是：P* 需要的是符号，不是 Sha 有限性。通道 B（零自由区域 Re(s)&gt;1 加 IVT 保号）已经给出不经过公式的符号来源，其 Lean 闭包实测不含任何精细 BSD 公式 axiom——Sha 有限性只通过通道 A 的公式路径进入 P*，且只要求“有限 ⟹ 良定义正实数”，不要求 Sha 的阶。对 P* 而言，可完成的剩余工作是把通道 B 的定理级挂账（零自由区域、Kolyvagin 秩 1 非零、解析对象层）实现化，而不是去证明 ℚ 侧秩 2 分量的 Sha 有限性；若将来目标改为具体秩 2 曲线（如 389a1 的 L″(1)≈1.5186&gt;0）的正性，则走严格区间算术核验，Sha 有限性同样不进依赖。</w:t>
      </w:r>
    </w:p>
    <w:p w14:paraId="425F59B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4.6　推论 A 与推论 C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推论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（函数方程延伸保号）：实系数函数方程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(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)=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>·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(2−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1"/>
          <w:lang w:eastAsia="zh-CN"/>
        </w:rPr>
        <w:t>将右半无零点区域延伸到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(1/2,3/2)∖{1}</w:t>
      </w:r>
      <w:r>
        <w:rPr>
          <w:rFonts w:ascii="Times New Roman" w:eastAsia="宋体" w:hAnsi="Times New Roman"/>
          <w:color w:val="000000"/>
          <w:sz w:val="21"/>
          <w:lang w:eastAsia="zh-CN"/>
        </w:rPr>
        <w:t>：左半的符号与零点由右半经根数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拉回，其形式化已完成并通过闭包审计。推论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</w:t>
      </w:r>
      <w:r>
        <w:rPr>
          <w:rFonts w:ascii="Times New Roman" w:eastAsia="宋体" w:hAnsi="Times New Roman"/>
          <w:color w:val="000000"/>
          <w:sz w:val="21"/>
          <w:lang w:eastAsia="zh-CN"/>
        </w:rPr>
        <w:t>（零点下界）：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Hadamard </w:t>
      </w:r>
      <w:r>
        <w:rPr>
          <w:rFonts w:ascii="Times New Roman" w:eastAsia="宋体" w:hAnsi="Times New Roman"/>
          <w:color w:val="000000"/>
          <w:sz w:val="21"/>
          <w:lang w:eastAsia="zh-CN"/>
        </w:rPr>
        <w:t>对数恒等式结合分量正性余量，给出最近非中心零点高度下界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 ≥ </w:t>
      </w:r>
      <w:r>
        <w:rPr>
          <w:rFonts w:ascii="Times New Roman" w:eastAsia="宋体" w:hAnsi="Times New Roman"/>
          <w:color w:val="000000"/>
          <w:sz w:val="21"/>
        </w:rPr>
        <w:t>δ</w:t>
      </w:r>
      <w:r>
        <w:rPr>
          <w:rFonts w:ascii="Times New Roman" w:eastAsia="宋体" w:hAnsi="Times New Roman"/>
          <w:color w:val="000000"/>
          <w:sz w:val="21"/>
          <w:lang w:eastAsia="zh-CN"/>
        </w:rPr>
        <w:t>₀/√(exp(2(U+E))−1)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为选定的实轴平移、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U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为数值上界；其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Lean </w:t>
      </w:r>
      <w:r>
        <w:rPr>
          <w:rFonts w:ascii="Times New Roman" w:eastAsia="宋体" w:hAnsi="Times New Roman"/>
          <w:color w:val="000000"/>
          <w:sz w:val="21"/>
          <w:lang w:eastAsia="zh-CN"/>
        </w:rPr>
        <w:t>骨架（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ZeroGap </w:t>
      </w:r>
      <w:r>
        <w:rPr>
          <w:rFonts w:ascii="Times New Roman" w:eastAsia="宋体" w:hAnsi="Times New Roman"/>
          <w:color w:val="000000"/>
          <w:sz w:val="21"/>
          <w:lang w:eastAsia="zh-CN"/>
        </w:rPr>
        <w:t>模块）已落盘，闭包审计确认仅含对象层与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Hadamard axiom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，不含公式猜想与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GRH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，完全独立于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P* </w:t>
      </w:r>
      <w:r>
        <w:rPr>
          <w:rFonts w:ascii="Times New Roman" w:eastAsia="宋体" w:hAnsi="Times New Roman"/>
          <w:color w:val="000000"/>
          <w:sz w:val="21"/>
          <w:lang w:eastAsia="zh-CN"/>
        </w:rPr>
        <w:t>假设链。</w:t>
      </w:r>
    </w:p>
    <w:p w14:paraId="425F59B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4.7　扭对合秩对称：秩 2 由秩 1 对称组合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二次扩张的 Galois 特征把 K 侧秩 2 对称地拆解为两个 ℚ 侧秩 1 问题。设 χ 为 K/ℚ 的二次特征，扭运算 σ:E↦E⁵（χ-扭，对合，(E⁵)⁵=E），则 E(K) 作为 ℤ[Gal(K/ℚ)]-模按特征分解为 E(ℚ)⊕E⁵(ℚ)，由此得到秩的加法对称：rank E(K)=rank E(ℚ)+rank E⁵(ℚ)（Galois 特征分解，定理）；解析侧由 Artin 分解给出 ord L(E/K,1)=ord L(E,1)+ord L(E⁵,1)（Lean 侧即 axiom zeroOrder_additivity）。K 侧秩 2 按 ℚ 侧分配呈三型：(2,0)、(1,1)、(0,2)。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(1,1) 型（E 与 E⁵ 均解析秩 1）是秩对称最有价值的分支，三条通道全部由秩 1 定理对称组合。其一，符号对称：由 L(E,1)=L(E⁵,1)=0，乘积二阶导退化为 L″(E/K,1)=2·L′(E,1)·L′(E⁵,1)——P* 在 (1,1) 型下恰为 P₁*⊗P₁*，即两个秩 1 正性的纠缠积。该恒等式的 Lean 化已随 leibniz_11_second_object 完成：二阶 Leibniz (1,1) 型消去是纯微积分真定理（其对称重述 symbol_symmetry_11 的闭包实测不含任何公式猜想 axiom），对象级组装只挂 Artin 分解结构 axiom。P* 正性分支（p_star_11_sym）的符号输入仍来自 Positivity 的分量级 axiom——其数学内容在秩 1 侧已是 Kolyvagin 定理（挂账属实现缺口），且通道 B 的无条件保号可替代。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其二，秩对称：两侧 ord=1 经 Kolyvagin–Gross–Zagier 得两侧 rank=1，由秩加法得 rank E(K)=2 且 ord L(E/K)=2——弱 BSD 秩 2 正向在 K 侧 (1,1) 型下由秩 1 定理对称闭合。其三，有限性对称：两侧 Sha(E/ℚ)、Sha(E⁵/ℚ) 有限（Kolyvagin），经二次 descent 正合列 0→Sel(E,ℚ,p^∞)→Sel(E/K,p^∞)→Sel(E⁵,ℚ,p^∞)→0（坏 p 处有限修正）推出 Sha(E/K) 有限——K 侧 (1,1) 型分解下，精细 BSD 公式中唯一的神秘因子由秩 1 定理组合给出。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这修正了 4.5 节“秩 2 的 Sha 有限性完全开放”的适用范围：完全开放的是 ℚ 侧秩 2 分量（389a1 类）与 (2,0)/(0,2) 分配（后者含 ℚ 侧秩 2，落回 389a1 类开放问题）；K 侧 (1,1) 分解下的 Sha(E/K) 有限是定理。反向方向同样降阶：rank E(K)=2 ⟹ ord L(E/K)=2 在 (1,1) 型下约化为两个 ℚ 侧秩 1 反向（P₁* 的目标）——秩 2 反向变成秩 1 反向 ×2。对称的代价清晰：它把秩 2 的困难平移为“至少一个 ℚ 侧秩 1 分量”的困难，而在模曲线类内 P₁* 的符号与有限性部分已是定理。</w:t>
      </w:r>
    </w:p>
    <w:p w14:paraId="425F59B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4.8　任意秩对称：完全闭包 ⟺ n ≤ m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扭对合对称能否推广到任意秩 n，取决于三个层次。结构层（秩加法 rank E(K)=Σ_χ rank E^χ(ℚ)、Artin 分解 ord L(E/K)=Σ_χ ord L(E^χ)、Selmer descent 沿 χ 分解）对任意 n、任意扩张次数 m=[K:ℚ] 是定理。符号层 P*_n（解析秩 r ⟹ L^(r)(1)&gt;0）对任意 r 无条件：通道 B 直接给出 L^(r)(1)/r! = lim_{s→1⁺} L(s)/(s−1)^r ≥ 0，且 ord=r 给出 L^(r)(1)≠0，遂得 L^(r)(1)&gt;0——免公式、免 GRH、不依赖对称（对称在符号层只是纠缠积的结构身份）。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完全闭包（秩加法 + 两侧秩反向 Kolyvagin–Gross–Zagier + 两侧 Sha 有限 Kolyvagin，全部由秩 ≤ 1 定理组合）⟺ 存在全 1 分配 (1,…,1) ⟺ n ≤ m。抽屉原理：n&gt;m 时必有分量秩 ≥ 2，落回 389a1 类开放问题。对二次域 m=2：n=1 与 n=2（(1,1)）闭合（79a1 已落盘），n≥3 含秩 ≥ 2 分量——(1,1) 已是二次域唯一非平凡全闭合秩，我们的对称链做到头。困难平移：K 侧秩 n 的问题 ≈ max 分量秩，(1,n−1) 型降一阶；n=3 的第一块骨架即下节的三阶 Leibniz 消去。</w:t>
      </w:r>
    </w:p>
    <w:p w14:paraId="425F59B4" w14:textId="77777777" w:rsidR="008B0744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4.9　n=3 骨架：三阶 Leibniz (2,1)/(1,2) 型真定理</w:t>
      </w:r>
    </w:p>
    <w:p w14:paraId="5F0122C2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作为 n=3 困难平移的第一块骨架，我们把 (2,1) 型的 Leibniz 首项公式做成真定理（LeibnizThird 模块）：完整三阶公式 (f·g)‴(1) = f‴(1)·g(1) + 3·f″(1)·g′(1) + 3·f′(1)·g″(1) + f(1)·g‴(1)（product_third_deriv，纯微积分真定理）；(2,1) 型消去（f(1)=f′(1)=0、g(1)=0）得 (fg)‴(1) = C(3,2)·f″(1)·g′(1) = 3·f″(1)·g′(1)（leibniz_21_third），(1,2) 型对称（f(1)=0、g(1)=g′(1)=0）得 3·f′(1)·g″(1)（leibniz_12_third），并配非零传播 _ne_zero。五条定理的闭包审计依赖仅 [propext, Classical.choice, Quot.sound]——纯逻辑公理，零 axiom、零公式、零 GRH、零对象层挂账，是 n=3 侧第一个零挂账模块（对照 p_star_11_sym 含 bsd_formula_rank_one/one5）。证明路线为手工三层（v4.34 无 iteratedDeriv 抽象层）：开邻域 C³ 分层 → v 内逐点恒等式 ×3 → 事件等价 → HasDerivAt 六元组合。后续对象层两步：L_fun_structure 三阶化（L‴(E/K,1) + Artin (2,1) 分配 axiom）与 Positivity 三阶对象对接（通道 B 符号层推至秩 3）。</w:t>
      </w:r>
    </w:p>
    <w:p w14:paraId="499F5A8C" w14:textId="77777777" w:rsidR="008B0744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5</w:t>
      </w:r>
      <w:r>
        <w:rPr>
          <w:rFonts w:ascii="Times New Roman" w:eastAsia="黑体" w:hAnsi="Times New Roman"/>
          <w:color w:val="000000"/>
          <w:lang w:eastAsia="zh-CN"/>
        </w:rPr>
        <w:t xml:space="preserve">　边界与局限</w:t>
      </w:r>
    </w:p>
    <w:p w14:paraId="0161802F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需要如实说明以下几点。其一，骨架不等于完整证明：通道 B 中 Kolyvagin 秩 1 非零、零自由区域、解析对象等以 axiom 挂账——它们在数学上是定理，但在 Lean 中因 mathlib 尚缺相应理论而挂账，属实现缺口而非数学缺口，未来可随库发展逐步消除。其二，P* 本身仍是猜想级命题，且其真数学缺口精确收敛到秩 2 侧两条精细 BSD 公式 axiom（bsd_formula_rank_two、bsd_formula_rank_two5），未消部分即 ℚ 侧秩 2 分量（389a1 类）的 Sha 有限性；秩 1 侧两条的 Sha 有限部分已是 Kolyvagin 定理，挂账属实现缺口。任务 3 的 Selmer descent（正合列 0→Sel(E)→Sel(E/K)→Sel(E⁵) + descent 序列）在数学上是标准定理，Lean 因缺代数数论库按定理级挂账（与 Kolyvagin 同层），其组装 sha_finite_EK_11_via_selmer 的闭包审计仅含 SelmerDescent 对象层 axiom 与 zeroOrder，无公式、无 GRH——该挂账不构成数学缺口；LeibnizThird 的 (2,1)/(1,2) 三阶消去是纯微积分真定理，闭包仅纯逻辑公理，完全零挂账。任意秩边界：完全闭包 ⟺ n ≤ m，二次域 m=2 已做到头（(1,1) 唯一非平凡闭合秩）；n ≥ 3 含秩 ≥ 2 分量，困难平移为 max 分量秩，其第一块骨架（三阶 Leibniz）已零挂账闭合。其三，实例闭证仅覆盖具体曲线，不构成理论推广；推论 A 的数值端（η 的具体数值）尚待数值管线补充固定档位；E⁵ 侧秩 2 曲线（(0,2) 型）的实例闭证也尚未完成。其四，消失层在数域 K 上的版本（L(E/K,·) 在 s=1 直接消失）尚待函数方程与 Artin 分解的 Lean 实现。以上缺口均在我们项目记录中明示。</w:t>
      </w:r>
    </w:p>
    <w:p w14:paraId="147F3DF4" w14:textId="77777777" w:rsidR="008B0744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6</w:t>
      </w:r>
      <w:r>
        <w:rPr>
          <w:rFonts w:ascii="Times New Roman" w:eastAsia="黑体" w:hAnsi="Times New Roman"/>
          <w:color w:val="000000"/>
          <w:lang w:eastAsia="zh-CN"/>
        </w:rPr>
        <w:t xml:space="preserve">　意义与展望</w:t>
      </w:r>
    </w:p>
    <w:p w14:paraId="707879ED" w14:textId="77777777" w:rsidR="008B0744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我们展示了收窄“正性证明”假设谱系的可行路径：从“公式猜想 + GRH”收窄到“无条件结构 + 数值数据”，每一步都有可复核的机器证据。方法论上，严格区间算术与定理证明器骨架的双轨结构，为算术几何中的猜想研究提供了一种证据可审计的工作方式：数值闭证回答“实例是否成立”，骨架闭包回答“论证依赖什么”。展望方面：一是推进推论 A 的数值端与实例扩展，使零点下界具备显式数值；二是将通道 B 的定理级挂账逐步实现化，依赖 mathlib 的发展，使 P* 的无条件分支成为完整形式化证明；三是跟踪三周期与 p-adic 路线在秩 2 情形的前沿进展，为将来可能的 ℚ 侧秩 2 分量 Sha 有限性证明预留接入点；四是完成消失层在数域 K 上的版本。这些工作也为 Lean 社区贡献了算术几何形式化的实践案例，并可作为 AI 辅助形式化证明研究的一个具体样本。</w:t>
      </w:r>
    </w:p>
    <w:p w14:paraId="58EA7EF5" w14:textId="77777777" w:rsidR="008B0744" w:rsidRDefault="00000000">
      <w:pPr>
        <w:pStyle w:val="1"/>
        <w:spacing w:before="240" w:after="120" w:line="360" w:lineRule="auto"/>
      </w:pPr>
      <w:r>
        <w:rPr>
          <w:rFonts w:ascii="Times New Roman" w:eastAsia="黑体" w:hAnsi="Times New Roman"/>
          <w:color w:val="000000"/>
        </w:rPr>
        <w:t>参考文献</w:t>
      </w:r>
    </w:p>
    <w:p w14:paraId="371556FE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[1] BIRCH B J, SWINNERTON-DYER H P F. Notes on elliptic curves. II[J]. Journal für die reine und angewandte Mathematik, 1965, 218: 79-108.</w:t>
      </w:r>
    </w:p>
    <w:p w14:paraId="48B72DE2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[2] GROSS B H, ZAGIER D B. Heegner points and derivatives of L-series[J]. Inventiones mathematicae, 1986, 84(2): 225-320.</w:t>
      </w:r>
    </w:p>
    <w:p w14:paraId="36680840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[3] KOLYVAGIN V A. Finiteness of E(Q) and Sha(E,Q) for a subclass of Weil curves[J]. Izvestiya Akademii Nauk SSSR, Seriya Matematicheskaya, 1988, 52(3): 522-540; Mathematics of the USSR-Izvestiya, 1989, 32(3): 523-541.</w:t>
      </w:r>
    </w:p>
    <w:p w14:paraId="50114E39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[4] WILES A. Modular elliptic curves and Fermat’s last theorem[J]. Annals of Mathematics, 1995, 141(3): 443-551; BREUIL C, CONRAD B, DIAMOND F, TAYLOR R. On the modularity of elliptic curves over Q: wild 3-adic exercises[J]. Journal of the American Mathematical Society, 2001, 14(4): 843-939.</w:t>
      </w:r>
    </w:p>
    <w:p w14:paraId="42F2CBC8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[5] DELIGNE P. La conjecture de Weil. I[J]. Publications Mathématiques de l’IHÉS, 1974, 43: 273-307.</w:t>
      </w:r>
    </w:p>
    <w:p w14:paraId="778080C8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[6] GODEMENT R, JACQUET H. Zeta functions of simple algebras[M]. Lecture Notes in Mathematics 260. Berlin: Springer, 1972.</w:t>
      </w:r>
    </w:p>
    <w:p w14:paraId="17D983A7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[7] CREMONA J E. Algorithms for modular elliptic curves[M]. 2nd ed. Cambridge: Cambridge University Press, 1997.</w:t>
      </w:r>
    </w:p>
    <w:p w14:paraId="0E9C4F0D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[8] The L-functions and Modular Forms Database (LMFDB)[EB/OL]. https://www.lmfdb.org.</w:t>
      </w:r>
    </w:p>
    <w:p w14:paraId="1D914DBD" w14:textId="77777777" w:rsidR="008B0744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[9] Birch and Swinnerton-Dyer Conjecture[EB/OL]. Clay Mathematics Institute. https://www.claymath.org/millennium/birch-and-swinnerton-dyer-conjecture/.</w:t>
      </w:r>
    </w:p>
    <w:sectPr w:rsidR="008B0744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AE9F" w14:textId="77777777" w:rsidR="00837846" w:rsidRDefault="00837846">
      <w:pPr>
        <w:spacing w:after="0" w:line="240" w:lineRule="auto"/>
      </w:pPr>
      <w:r>
        <w:separator/>
      </w:r>
    </w:p>
  </w:endnote>
  <w:endnote w:type="continuationSeparator" w:id="0">
    <w:p w14:paraId="6145D9F9" w14:textId="77777777" w:rsidR="00837846" w:rsidRDefault="00837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93F59" w14:textId="77777777" w:rsidR="008B0744" w:rsidRDefault="00000000">
    <w:pPr>
      <w:pStyle w:val="a7"/>
      <w:jc w:val="center"/>
    </w:pPr>
    <w:r>
      <w:rPr>
        <w:rFonts w:ascii="Times New Roman" w:eastAsia="宋体" w:hAnsi="Times New Roman"/>
        <w:color w:val="000000"/>
        <w:sz w:val="18"/>
      </w:rPr>
      <w:fldChar w:fldCharType="begin"/>
    </w:r>
    <w:r>
      <w:rPr>
        <w:rFonts w:ascii="Times New Roman" w:eastAsia="宋体" w:hAnsi="Times New Roman"/>
        <w:color w:val="000000"/>
        <w:sz w:val="18"/>
      </w:rPr>
      <w:instrText>PAGE</w:instrText>
    </w:r>
    <w:r w:rsidR="00FD3B27">
      <w:rPr>
        <w:rFonts w:ascii="Times New Roman" w:eastAsia="宋体" w:hAnsi="Times New Roman"/>
        <w:color w:val="000000"/>
        <w:sz w:val="18"/>
      </w:rPr>
      <w:fldChar w:fldCharType="separate"/>
    </w:r>
    <w:r w:rsidR="00FD3B27">
      <w:rPr>
        <w:rFonts w:ascii="Times New Roman" w:eastAsia="宋体" w:hAnsi="Times New Roman"/>
        <w:noProof/>
        <w:color w:val="000000"/>
        <w:sz w:val="18"/>
      </w:rPr>
      <w:t>1</w:t>
    </w:r>
    <w:r>
      <w:rPr>
        <w:rFonts w:ascii="Times New Roman" w:eastAsia="宋体" w:hAnsi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233B" w14:textId="77777777" w:rsidR="00837846" w:rsidRDefault="00837846">
      <w:pPr>
        <w:spacing w:after="0" w:line="240" w:lineRule="auto"/>
      </w:pPr>
      <w:r>
        <w:separator/>
      </w:r>
    </w:p>
  </w:footnote>
  <w:footnote w:type="continuationSeparator" w:id="0">
    <w:p w14:paraId="7CB34D16" w14:textId="77777777" w:rsidR="00837846" w:rsidRDefault="00837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364677">
    <w:abstractNumId w:val="8"/>
  </w:num>
  <w:num w:numId="2" w16cid:durableId="782263191">
    <w:abstractNumId w:val="6"/>
  </w:num>
  <w:num w:numId="3" w16cid:durableId="1835299209">
    <w:abstractNumId w:val="5"/>
  </w:num>
  <w:num w:numId="4" w16cid:durableId="143934783">
    <w:abstractNumId w:val="4"/>
  </w:num>
  <w:num w:numId="5" w16cid:durableId="1208253320">
    <w:abstractNumId w:val="7"/>
  </w:num>
  <w:num w:numId="6" w16cid:durableId="835804108">
    <w:abstractNumId w:val="3"/>
  </w:num>
  <w:num w:numId="7" w16cid:durableId="204611375">
    <w:abstractNumId w:val="2"/>
  </w:num>
  <w:num w:numId="8" w16cid:durableId="1815298141">
    <w:abstractNumId w:val="1"/>
  </w:num>
  <w:num w:numId="9" w16cid:durableId="124121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846"/>
    <w:rsid w:val="008B0744"/>
    <w:rsid w:val="00AA1D8D"/>
    <w:rsid w:val="00B47730"/>
    <w:rsid w:val="00CB0664"/>
    <w:rsid w:val="00CB2A06"/>
    <w:rsid w:val="00FC693F"/>
    <w:rsid w:val="00F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5AA35"/>
  <w14:defaultImageDpi w14:val="300"/>
  <w15:docId w15:val="{B6D1FCFD-825E-4D3C-9C6B-74ADA5ED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2738</Words>
  <Characters>4107</Characters>
  <Application>Microsoft Office Word</Application>
  <DocSecurity>0</DocSecurity>
  <Lines>100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2026-10-10T23:03:00Z</dcterms:modified>
  <cp:category/>
</cp:coreProperties>
</file>