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路2攻防XLII-S7.9：(L2) 素数项界假命题修正——支撑截断口径</w:t>
      </w:r>
    </w:p>
    <w:p>
      <w:pPr>
        <w:spacing w:after="200"/>
        <w:jc w:val="center"/>
      </w:pPr>
      <w:r>
        <w:rPr>
          <w:rFonts w:ascii="Times New Roman" w:hAnsi="Times New Roman"/>
          <w:sz w:val="20"/>
        </w:rPr>
        <w:t>2026-10-29 · d1 惯例落档 · 数学口径变更记录</w:t>
      </w:r>
    </w:p>
    <w:p>
      <w:pPr>
        <w:pStyle w:val="Heading1"/>
      </w:pPr>
      <w:r>
        <w:t>摘要</w:t>
      </w:r>
    </w:p>
    <w:p>
      <w:r>
        <w:rPr>
          <w:rFonts w:ascii="Times New Roman" w:hAnsi="Times New Roman"/>
        </w:rPr>
        <w:t>我们发现 (L2) 半形式化中的两个命名 axiom——</w:t>
      </w:r>
      <m:oMath>
        <m:box>
          <m:e>
            <m:r>
              <m:rPr>
                <m:scr m:val="monospace"/>
                <m:sty m:val="p"/>
              </m:rPr>
              <m:t>sum\_weight\_decay</m:t>
            </m:r>
          </m:e>
        </m:box>
      </m:oMath>
      <w:r>
        <w:rPr>
          <w:rFonts w:ascii="Times New Roman" w:hAnsi="Times New Roman"/>
        </w:rPr>
        <w:t xml:space="preserve"> 与 </w:t>
      </w:r>
      <m:oMath>
        <m:box>
          <m:e>
            <m:r>
              <m:rPr>
                <m:scr m:val="monospace"/>
                <m:sty m:val="p"/>
              </m:rPr>
              <m:t>sum\_sqrt\_decay</m:t>
            </m:r>
          </m:e>
        </m:box>
      </m:oMath>
      <w:r>
        <w:rPr>
          <w:rFonts w:ascii="Times New Roman" w:hAnsi="Times New Roman"/>
        </w:rPr>
        <w:t>——的数学陈述为**假命题**：</w:t>
      </w:r>
      <m:oMath>
        <m:box>
          <m:e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b>
              <m:sup/>
              <m:e>
                <m:sSup>
                  <m:e>
                    <m:r>
                      <m:rPr>
                        <m:sty m:val="i"/>
                      </m:rPr>
                      <m:t>n</m:t>
                    </m:r>
                  </m:e>
                  <m:sup>
                    <m:box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sup>
                </m:sSup>
                <m:r>
                  <m:t/>
                </m:r>
                <m:sSup>
                  <m:e>
                    <m:r>
                      <m:rPr>
                        <m:sty m:val="i"/>
                      </m:rPr>
                      <m:t>e</m:t>
                    </m:r>
                  </m:e>
                  <m:sup>
                    <m:box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i"/>
                              </m:rPr>
                              <m:t>c</m:t>
                            </m:r>
                          </m:e>
                          <m:sup>
                            <m:r>
                              <m:rPr>
                                <m:sty m:val="i"/>
                              </m:rPr>
                              <m:t>′</m:t>
                            </m:r>
                          </m:sup>
                        </m:sSup>
                        <m:rad>
                          <m:e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log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n</m:t>
                                    </m:r>
                                  </m:e>
                                </m:box>
                              </m:e>
                            </m:box>
                          </m:e>
                        </m:rad>
                      </m:e>
                    </m:box>
                  </m:sup>
                </m:sSup>
              </m:e>
            </m:nary>
          </m:e>
        </m:box>
      </m:oMath>
      <w:r>
        <w:rPr>
          <w:rFonts w:ascii="Times New Roman" w:hAnsi="Times New Roman"/>
        </w:rPr>
        <w:t xml:space="preserve"> 与 </w:t>
      </w:r>
      <m:oMath>
        <m:box>
          <m:e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b>
              <m:sup/>
              <m:e>
                <m:sSup>
                  <m:e>
                    <m:r>
                      <m:rPr>
                        <m:sty m:val="i"/>
                      </m:rPr>
                      <m:t>n</m:t>
                    </m:r>
                  </m:e>
                  <m:sup>
                    <m:box>
                      <m:e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sup>
                </m:sSup>
                <m:r>
                  <m:t/>
                </m:r>
                <m:sSup>
                  <m:e>
                    <m:r>
                      <m:rPr>
                        <m:sty m:val="i"/>
                      </m:rPr>
                      <m:t>e</m:t>
                    </m:r>
                  </m:e>
                  <m:sup>
                    <m:box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i"/>
                              </m:rPr>
                              <m:t>c</m:t>
                            </m:r>
                          </m:e>
                          <m:sup>
                            <m:r>
                              <m:rPr>
                                <m:sty m:val="i"/>
                              </m:rPr>
                              <m:t>′</m:t>
                            </m:r>
                          </m:sup>
                        </m:sSup>
                        <m:rad>
                          <m:e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log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n</m:t>
                                    </m:r>
                                  </m:e>
                                </m:box>
                              </m:e>
                            </m:box>
                          </m:e>
                        </m:rad>
                      </m:e>
                    </m:box>
                  </m:sup>
                </m:sSup>
              </m:e>
            </m:nary>
          </m:e>
        </m:box>
      </m:oMath>
      <w:r>
        <w:rPr>
          <w:rFonts w:ascii="Times New Roman" w:hAnsi="Times New Roman"/>
        </w:rPr>
        <w:t xml:space="preserve"> 均发散到 </w:t>
      </w:r>
      <m:oMath>
        <m:box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box>
      </m:oMath>
      <w:r>
        <w:rPr>
          <w:rFonts w:ascii="Times New Roman" w:hAnsi="Times New Roman"/>
        </w:rPr>
        <w:t xml:space="preserve">（积分检验：令 </w:t>
      </w:r>
      <m:oMath>
        <m:box>
          <m:e>
            <m:r>
              <m:rPr>
                <m:sty m:val="i"/>
              </m:rPr>
              <m:t>u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/>
        </w:rPr>
        <w:t xml:space="preserve">，被积函数 </w:t>
      </w:r>
      <m:oMath>
        <m:box>
          <m:e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>
                      <m:rPr>
                        <m:sty m:val="i"/>
                      </m:rPr>
                      <m:t>u</m:t>
                    </m:r>
                  </m:e>
                </m:box>
              </m:sup>
            </m:sSup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e>
        </m:box>
      </m:oMath>
      <w:r>
        <w:rPr>
          <w:rFonts w:ascii="Times New Roman" w:hAnsi="Times New Roman"/>
        </w:rPr>
        <w:t xml:space="preserve">；数值抽查 </w:t>
      </w:r>
      <m:oMath>
        <m:box>
          <m:e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→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7</m:t>
                </m:r>
              </m:sup>
            </m:sSup>
          </m:e>
        </m:box>
      </m:oMath>
      <w:r>
        <w:rPr>
          <w:rFonts w:ascii="Times New Roman" w:hAnsi="Times New Roman"/>
        </w:rPr>
        <w:t xml:space="preserve"> 确认 </w:t>
      </w:r>
      <m:oMath>
        <m:box>
          <m:e>
            <m:rad>
              <m:e>
                <m:box>
                  <m:e>
                    <m:box>
                      <m:e>
                        <m:r>
                          <m:rPr>
                            <m:sty m:val="i"/>
                          </m:rPr>
                          <m:t>N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/>
        </w:rPr>
        <w:t xml:space="preserve"> 律发散）。根因：</w:t>
      </w:r>
      <m:oMath>
        <m:box>
          <m:e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 是**亚多项式衰减**（慢于任何 </w:t>
      </w:r>
      <m:oMath>
        <m:box>
          <m:e>
            <m:sSup>
              <m:e>
                <m:r>
                  <m:rPr>
                    <m:sty m:val="i"/>
                  </m:rPr>
                  <m:t>n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ε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>），</w:t>
      </w:r>
      <m:oMath>
        <m:box>
          <m:e>
            <m:sSup>
              <m:e>
                <m:r>
                  <m:rPr>
                    <m:sty m:val="i"/>
                  </m:rPr>
                  <m:t>n</m:t>
                </m:r>
              </m:e>
              <m:sup>
                <m:box>
                  <m:e>
                    <m:r>
                      <m:rPr>
                        <m:sty m:val="i"/>
                      </m:rPr>
                      <m:t>±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 裸加权压不住；素数项有界性的真实来源是 </w:t>
      </w:r>
      <m:oMath>
        <m:box>
          <m:e>
            <m:limUpp>
              <m:e>
                <m:r>
                  <m:rPr>
                    <m:sty m:val="i"/>
                  </m:rPr>
                  <m:t>K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</m:e>
        </m:box>
      </m:oMath>
      <w:r>
        <w:rPr>
          <w:rFonts w:ascii="Times New Roman" w:hAnsi="Times New Roman"/>
        </w:rPr>
        <w:t xml:space="preserve"> 频域窄支撑截断（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 xml:space="preserve"> 即 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≤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，有限和）与 </w:t>
      </w:r>
      <m:oMath>
        <m:box>
          <m:e>
            <m:sSub>
              <m:e>
                <m:r>
                  <m:rPr>
                    <m:sty m:val="i"/>
                  </m:rPr>
                  <m:t>χ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</m:e>
        </m:box>
      </m:oMath>
      <w:r>
        <w:rPr>
          <w:rFonts w:ascii="Times New Roman" w:hAnsi="Times New Roman"/>
        </w:rPr>
        <w:t xml:space="preserve"> 振荡。本文给出修正口径：两个 axiom 改为支撑截断有限和形式（常数显式依赖 </w:t>
      </w:r>
      <m:oMath>
        <m:box>
          <m:e>
            <m:r>
              <m:rPr>
                <m:sty m:val="i"/>
              </m:rPr>
              <m:t>δ</m:t>
            </m:r>
          </m:e>
        </m:box>
      </m:oMath>
      <w:r>
        <w:rPr>
          <w:rFonts w:ascii="Times New Roman" w:hAnsi="Times New Roman"/>
        </w:rPr>
        <w:t>），</w:t>
      </w:r>
      <m:oMath>
        <m:box>
          <m:e>
            <m:r>
              <m:rPr>
                <m:scr m:val="monospace"/>
                <m:sty m:val="p"/>
              </m:rPr>
              <m:t>prime\_sum\_bound</m:t>
            </m:r>
          </m:e>
        </m:box>
      </m:oMath>
      <w:r>
        <w:rPr>
          <w:rFonts w:ascii="Times New Roman" w:hAnsi="Times New Roman"/>
        </w:rPr>
        <w:t xml:space="preserve"> 组装相应调整；SW 指数 </w:t>
      </w:r>
      <m:oMath>
        <m:box>
          <m:e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r>
                                  <m:rPr>
                                    <m:sty m:val="i"/>
                                  </m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 回归其本来位置——SW 部分和自身。影响面：S7.6、S7.8 与 QRH\_summary 需同步。</w:t>
      </w:r>
    </w:p>
    <w:p>
      <w:pPr>
        <w:pStyle w:val="Heading1"/>
      </w:pPr>
      <w:r>
        <w:t>1　发现与判定</w:t>
      </w:r>
    </w:p>
    <w:p>
      <w:pPr>
        <w:pStyle w:val="Heading2"/>
      </w:pPr>
      <w:r>
        <w:t>1.1　原 axiom 陈述（Main.lean 351–363）</w:t>
      </w:r>
    </w:p>
    <w:p>
      <m:oMath>
        <m:box>
          <m:e>
            <m:r>
              <m:rPr>
                <m:scr m:val="monospace"/>
                <m:sty m:val="p"/>
              </m:rPr>
              <m:t>sum\_weight\_decay</m:t>
            </m:r>
          </m:e>
        </m:box>
      </m:oMath>
      <w:r>
        <w:rPr>
          <w:rFonts w:ascii="Times New Roman" w:hAnsi="Times New Roman"/>
        </w:rPr>
        <w:t xml:space="preserve">：对 </w:t>
      </w:r>
      <m:oMath>
        <m:box>
          <m:e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</w:rPr>
        <w:t>，</w:t>
      </w:r>
      <m:oMath>
        <m:box>
          <m:e>
            <m:r>
              <m:rPr>
                <m:sty m:val="p"/>
              </m:rPr>
              <m:t>∃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</w:rPr>
        <w:t>，</w:t>
      </w:r>
      <m:oMath>
        <m:box>
          <m:e>
            <m:r>
              <m:rPr>
                <m:sty m:val="p"/>
              </m:rPr>
              <m:t>∀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>，</w:t>
      </w:r>
    </w:p>
    <w:p>
      <w:pPr>
        <w:jc w:val="center"/>
      </w:pPr>
      <m:oMathPara>
        <m:oMathParaPr>
          <m:jc m:val="center"/>
        </m:oMathParaPr>
        <m:oMath>
          <m:box>
            <m:e>
              <m:nary>
                <m:naryPr>
                  <m:chr m:val="∑"/>
                  <m:limLoc m:val="undOvr"/>
                </m:naryPr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i"/>
                        </m:rPr>
                        <m:t>⌊</m:t>
                      </m:r>
                      <m:r>
                        <m:rPr>
                          <m:sty m:val="i"/>
                        </m:rPr>
                        <m:t>X</m:t>
                      </m:r>
                      <m:r>
                        <m:rPr>
                          <m:sty m:val="i"/>
                        </m:rPr>
                        <m:t>⌋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>ℕ</m:t>
                          </m:r>
                        </m:sub>
                      </m:sSub>
                    </m:e>
                  </m:box>
                </m:sub>
                <m:sup/>
                <m:e>
                  <m:sSup>
                    <m:e>
                      <m:r>
                        <m:rPr>
                          <m:sty m:val="i"/>
                        </m:rPr>
                        <m:t>n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sup>
                  </m:sSup>
                  <m:r>
                    <m:t/>
                  </m:r>
                  <m:sSup>
                    <m:e>
                      <m:r>
                        <m:rPr>
                          <m:sty m:val="i"/>
                        </m:rPr>
                        <m:t>e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sty m:val="i"/>
                                </m:rPr>
                                <m:t>c</m:t>
                              </m:r>
                            </m:e>
                            <m:sup>
                              <m:r>
                                <m:rPr>
                                  <m:sty m:val="i"/>
                                </m:rPr>
                                <m:t>′</m:t>
                              </m:r>
                            </m:sup>
                          </m:sSup>
                          <m:rad>
                            <m:e>
                              <m:box>
                                <m:e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log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n</m:t>
                                      </m:r>
                                    </m:e>
                                  </m:box>
                                </m:e>
                              </m:box>
                            </m:e>
                          </m:rad>
                        </m:e>
                      </m:box>
                    </m:sup>
                  </m:sSup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rPr>
                          <m:sty m:val="i"/>
                        </m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</m:e>
              </m:nary>
            </m:e>
          </m:box>
        </m:oMath>
      </m:oMathPara>
    </w:p>
    <w:p>
      <m:oMath>
        <m:box>
          <m:e>
            <m:r>
              <m:rPr>
                <m:scr m:val="monospace"/>
                <m:sty m:val="p"/>
              </m:rPr>
              <m:t>sum\_sqrt\_decay</m:t>
            </m:r>
          </m:e>
        </m:box>
      </m:oMath>
      <w:r>
        <w:rPr>
          <w:rFonts w:ascii="Times New Roman" w:hAnsi="Times New Roman"/>
        </w:rPr>
        <w:t xml:space="preserve">：对 </w:t>
      </w:r>
      <m:oMath>
        <m:box>
          <m:e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</w:rPr>
        <w:t>，</w:t>
      </w:r>
      <m:oMath>
        <m:box>
          <m:e>
            <m:r>
              <m:rPr>
                <m:sty m:val="p"/>
              </m:rPr>
              <m:t>∃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≥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</w:rPr>
        <w:t>，</w:t>
      </w:r>
      <m:oMath>
        <m:box>
          <m:e>
            <m:r>
              <m:rPr>
                <m:sty m:val="p"/>
              </m:rPr>
              <m:t>∀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>，</w:t>
      </w:r>
    </w:p>
    <w:p>
      <w:pPr>
        <w:jc w:val="center"/>
      </w:pPr>
      <m:oMathPara>
        <m:oMathParaPr>
          <m:jc m:val="center"/>
        </m:oMathParaPr>
        <m:oMath>
          <m:box>
            <m:e>
              <m:nary>
                <m:naryPr>
                  <m:chr m:val="∑"/>
                  <m:limLoc m:val="undOvr"/>
                </m:naryPr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i"/>
                        </m:rPr>
                        <m:t>⌊</m:t>
                      </m:r>
                      <m:r>
                        <m:rPr>
                          <m:sty m:val="i"/>
                        </m:rPr>
                        <m:t>X</m:t>
                      </m:r>
                      <m:r>
                        <m:rPr>
                          <m:sty m:val="i"/>
                        </m:rPr>
                        <m:t>⌋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>ℕ</m:t>
                          </m:r>
                        </m:sub>
                      </m:sSub>
                    </m:e>
                  </m:box>
                </m:sub>
                <m:sup/>
                <m:e>
                  <m:sSup>
                    <m:e>
                      <m:r>
                        <m:rPr>
                          <m:sty m:val="i"/>
                        </m:rPr>
                        <m:t>n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sup>
                  </m:sSup>
                  <m:r>
                    <m:t/>
                  </m:r>
                  <m:sSup>
                    <m:e>
                      <m:r>
                        <m:rPr>
                          <m:sty m:val="i"/>
                        </m:rPr>
                        <m:t>e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sty m:val="i"/>
                                </m:rPr>
                                <m:t>c</m:t>
                              </m:r>
                            </m:e>
                            <m:sup>
                              <m:r>
                                <m:rPr>
                                  <m:sty m:val="i"/>
                                </m:rPr>
                                <m:t>′</m:t>
                              </m:r>
                            </m:sup>
                          </m:sSup>
                          <m:rad>
                            <m:e>
                              <m:box>
                                <m:e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log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n</m:t>
                                      </m:r>
                                    </m:e>
                                  </m:box>
                                </m:e>
                              </m:box>
                            </m:e>
                          </m:rad>
                        </m:e>
                      </m:box>
                    </m:sup>
                  </m:sSup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rPr>
                          <m:sty m:val="i"/>
                        </m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.</m:t>
                  </m:r>
                </m:e>
              </m:nary>
            </m:e>
          </m:box>
        </m:oMath>
      </m:oMathPara>
    </w:p>
    <w:p>
      <w:pPr>
        <w:pStyle w:val="Heading2"/>
      </w:pPr>
      <w:r>
        <w:t>1.2　假命题判定</w:t>
      </w:r>
    </w:p>
    <w:p>
      <w:r>
        <w:rPr>
          <w:rFonts w:ascii="Times New Roman" w:hAnsi="Times New Roman"/>
        </w:rPr>
        <w:t xml:space="preserve">**亚多项式性**。对一切 </w:t>
      </w:r>
      <m:oMath>
        <m:box>
          <m:e>
            <m:r>
              <m:rPr>
                <m:sty m:val="i"/>
              </m:rPr>
              <m:t>ε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</w:rPr>
        <w:t xml:space="preserve">，最终 </w:t>
      </w:r>
      <m:oMath>
        <m:box>
          <m:e>
            <m:sSup>
              <m:e>
                <m:r>
                  <m:rPr>
                    <m:sty m:val="i"/>
                  </m:rPr>
                  <m:t>n</m:t>
                </m:r>
              </m:e>
              <m:sup>
                <m:box>
                  <m:e>
                    <m:r>
                      <m:rPr>
                        <m:sty m:val="i"/>
                      </m:rPr>
                      <m:t>ε</m:t>
                    </m:r>
                  </m:e>
                </m:box>
              </m:sup>
            </m:sSup>
            <m:r>
              <m:rPr>
                <m:sty m:val="p"/>
              </m:rPr>
              <m:t>≤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rPr>
          <w:rFonts w:ascii="Times New Roman" w:hAnsi="Times New Roman"/>
        </w:rPr>
        <w:t>：</w:t>
      </w:r>
      <m:oMath>
        <m:box>
          <m:e>
            <m:r>
              <m:rPr>
                <m:sty m:val="i"/>
              </m:rPr>
              <m:t>ε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≤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n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/>
        </w:rPr>
        <w:t xml:space="preserve"> 当 </w:t>
      </w:r>
      <m:oMath>
        <m:box>
          <m:e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i"/>
              </m:rPr>
              <m:t>ε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Times New Roman" w:hAnsi="Times New Roman"/>
        </w:rPr>
        <w:t xml:space="preserve">。故 </w:t>
      </w:r>
      <m:oMath>
        <m:box>
          <m:e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  <m:r>
              <m:rPr>
                <m:sty m:val="p"/>
              </m:rPr>
              <m:t>≥</m:t>
            </m:r>
            <m:sSup>
              <m:e>
                <m:r>
                  <m:rPr>
                    <m:sty m:val="i"/>
                  </m:rPr>
                  <m:t>n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ε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 最终成立——指数衰减慢于任何幂。</w:t>
      </w:r>
    </w:p>
    <w:p>
      <w:r>
        <w:rPr>
          <w:rFonts w:ascii="Times New Roman" w:hAnsi="Times New Roman"/>
        </w:rPr>
        <w:t>**积分检验**（</w:t>
      </w:r>
      <m:oMath>
        <m:box>
          <m:e>
            <m:r>
              <m:rPr>
                <m:sty m:val="i"/>
              </m:rPr>
              <m:t>u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/>
        </w:rPr>
        <w:t>，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sup>
            </m:sSup>
          </m:e>
        </m:box>
      </m:oMath>
      <w:r>
        <w:rPr>
          <w:rFonts w:ascii="Times New Roman" w:hAnsi="Times New Roman"/>
        </w:rPr>
        <w:t>，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u</m:t>
            </m:r>
            <m:r>
              <m:t/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sup>
            </m:sSup>
            <m:r>
              <m:rPr>
                <m:sty m:val="i"/>
              </m:rPr>
              <m:t>d</m:t>
            </m:r>
            <m:r>
              <m:rPr>
                <m:sty m:val="i"/>
              </m:rPr>
              <m:t>u</m:t>
            </m:r>
          </m:e>
        </m:box>
      </m:oMath>
      <w:r>
        <w:rPr>
          <w:rFonts w:ascii="Times New Roman" w:hAnsi="Times New Roman"/>
        </w:rPr>
        <w:t>）：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nary>
                <m:naryPr>
                  <m:chr m:val="∫"/>
                  <m:limLoc m:val="subSup"/>
                </m:naryPr>
                <m:sub>
                  <m:r>
                    <m:rPr>
                      <m:sty m:val="p"/>
                    </m:rPr>
                    <m:t>1</m:t>
                  </m:r>
                </m:sub>
                <m:sup>
                  <m:box>
                    <m:e>
                      <m:r>
                        <m:rPr>
                          <m:sty m:val="p"/>
                        </m:rPr>
                        <m:t>∞</m:t>
                      </m:r>
                    </m:e>
                  </m:box>
                </m:sup>
                <m:e>
                  <m:sSup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sup>
                  </m:sSup>
                  <m:sSup>
                    <m:e>
                      <m:r>
                        <m:rPr>
                          <m:sty m:val="i"/>
                        </m:rPr>
                        <m:t>e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sty m:val="i"/>
                                </m:rPr>
                                <m:t>c</m:t>
                              </m:r>
                            </m:e>
                            <m:sup>
                              <m:r>
                                <m:rPr>
                                  <m:sty m:val="i"/>
                                </m:rPr>
                                <m:t>′</m:t>
                              </m:r>
                            </m:sup>
                          </m:sSup>
                          <m:rad>
                            <m:e>
                              <m:box>
                                <m:e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log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x</m:t>
                                      </m:r>
                                    </m:e>
                                  </m:box>
                                </m:e>
                              </m:box>
                            </m:e>
                          </m:rad>
                        </m:e>
                      </m:box>
                    </m:sup>
                  </m:sSup>
                  <m:r>
                    <m:t/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nary>
                    <m:naryPr>
                      <m:chr m:val="∫"/>
                      <m:limLoc m:val="subSup"/>
                    </m:naryPr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  <m:sup>
                      <m:box>
                        <m:e>
                          <m:r>
                            <m:rPr>
                              <m:sty m:val="p"/>
                            </m:rPr>
                            <m:t>∞</m:t>
                          </m:r>
                        </m:e>
                      </m:box>
                    </m:sup>
                    <m:e>
                      <m:r>
                        <m:rPr>
                          <m:sty m:val="p"/>
                        </m:rPr>
                        <m:t>2</m:t>
                      </m:r>
                      <m:r>
                        <m:rPr>
                          <m:sty m:val="i"/>
                        </m:rPr>
                        <m:t>u</m:t>
                      </m:r>
                      <m:r>
                        <m:t/>
                      </m:r>
                      <m:sSup>
                        <m:e>
                          <m:r>
                            <m:rPr>
                              <m:sty m:val="i"/>
                            </m:rPr>
                            <m:t>e</m:t>
                          </m:r>
                        </m:e>
                        <m:sup>
                          <m:box>
                            <m:e>
                              <m:sSup>
                                <m:e>
                                  <m:r>
                                    <m:rPr>
                                      <m:sty m:val="i"/>
                                    </m:rPr>
                                    <m:t>u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rPr>
                                      <m:sty m:val="i"/>
                                    </m:rPr>
                                    <m:t>c</m:t>
                                  </m:r>
                                </m:e>
                                <m:sup>
                                  <m:r>
                                    <m:rPr>
                                      <m:sty m:val="i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i"/>
                                </m:rPr>
                                <m:t>u</m:t>
                              </m:r>
                            </m:e>
                          </m:box>
                        </m:sup>
                      </m:sSup>
                      <m:r>
                        <m:t/>
                      </m:r>
                      <m:r>
                        <m:rPr>
                          <m:sty m:val="i"/>
                        </m:rPr>
                        <m:t>d</m:t>
                      </m:r>
                      <m:r>
                        <m:rPr>
                          <m:sty m:val="i"/>
                        </m:rP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nary>
                </m:e>
              </m:nary>
            </m:e>
          </m:box>
        </m:oMath>
      </m:oMathPara>
    </w:p>
    <w:p>
      <w:r>
        <w:rPr>
          <w:rFonts w:ascii="Times New Roman" w:hAnsi="Times New Roman"/>
        </w:rPr>
        <w:t xml:space="preserve">被积函数 </w:t>
      </w:r>
      <m:oMath>
        <m:box>
          <m:e>
            <m:r>
              <m:rPr>
                <m:sty m:val="p"/>
              </m:rPr>
              <m:t>2</m:t>
            </m:r>
            <m:r>
              <m:rPr>
                <m:sty m:val="i"/>
              </m:rPr>
              <m:t>u</m:t>
            </m:r>
            <m:r>
              <m:t/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>
                      <m:rPr>
                        <m:sty m:val="i"/>
                      </m:rPr>
                      <m:t>u</m:t>
                    </m:r>
                  </m:e>
                </m:box>
              </m:sup>
            </m:sSup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e>
        </m:box>
      </m:oMath>
      <w:r>
        <w:rPr>
          <w:rFonts w:ascii="Times New Roman" w:hAnsi="Times New Roman"/>
        </w:rPr>
        <w:t>（</w:t>
      </w:r>
      <m:oMath>
        <m:box>
          <m:e>
            <m:sSup>
              <m:e>
                <m:r>
                  <m:rPr>
                    <m:sty m:val="i"/>
                  </m:rPr>
                  <m:t>u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/>
        </w:rPr>
        <w:t xml:space="preserve"> 主导 </w:t>
      </w:r>
      <m:oMath>
        <m:box>
          <m:e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i"/>
              </m:rPr>
              <m:t>u</m:t>
            </m:r>
          </m:e>
        </m:box>
      </m:oMath>
      <w:r>
        <w:rPr>
          <w:rFonts w:ascii="Times New Roman" w:hAnsi="Times New Roman"/>
        </w:rPr>
        <w:t>），积分发散；</w:t>
      </w:r>
      <m:oMath>
        <m:box>
          <m:e>
            <m:sSup>
              <m:e>
                <m:r>
                  <m:rPr>
                    <m:sty m:val="i"/>
                  </m:rPr>
                  <m:t>x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 版为 </w:t>
      </w:r>
      <m:oMath>
        <m:box>
          <m:e>
            <m:r>
              <m:rPr>
                <m:sty m:val="p"/>
              </m:rPr>
              <m:t>∫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u</m:t>
            </m:r>
            <m:r>
              <m:t/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3</m:t>
                    </m:r>
                    <m:sSup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>
                      <m:rPr>
                        <m:sty m:val="i"/>
                      </m:rPr>
                      <m:t>u</m:t>
                    </m:r>
                  </m:e>
                </m:box>
              </m:sup>
            </m:sSup>
            <m:r>
              <m:rPr>
                <m:sty m:val="i"/>
              </m:rPr>
              <m:t>d</m:t>
            </m:r>
            <m:r>
              <m:rPr>
                <m:sty m:val="i"/>
              </m:rPr>
              <m:t>u</m:t>
            </m:r>
          </m:e>
        </m:box>
      </m:oMath>
      <w:r>
        <w:rPr>
          <w:rFonts w:ascii="Times New Roman" w:hAnsi="Times New Roman"/>
        </w:rPr>
        <w:t xml:space="preserve">，发散更烈。级数对应发散（积分检验）。又 </w:t>
      </w:r>
      <m:oMath>
        <m:box>
          <m:e>
            <m:rad>
              <m:e>
                <m:box>
                  <m:e>
                    <m:box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</m:box>
              </m:e>
            </m:rad>
            <m:r>
              <m:t/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r>
                                  <m:rPr>
                                    <m:sty m:val="i"/>
                                  </m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box>
      </m:oMath>
      <w:r>
        <w:rPr>
          <w:rFonts w:ascii="Times New Roman" w:hAnsi="Times New Roman"/>
        </w:rPr>
        <w:t xml:space="preserve">（指数差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box>
      </m:oMath>
      <w:r>
        <w:rPr>
          <w:rFonts w:ascii="Times New Roman" w:hAnsi="Times New Roman"/>
        </w:rPr>
        <w:t xml:space="preserve">），故 </w:t>
      </w:r>
      <m:oMath>
        <m:box>
          <m:e>
            <m:r>
              <m:rPr>
                <m:scr m:val="monospace"/>
                <m:sty m:val="p"/>
              </m:rPr>
              <m:t>sum\_sqrt\_decay</m:t>
            </m:r>
          </m:e>
        </m:box>
      </m:oMath>
      <w:r>
        <w:rPr>
          <w:rFonts w:ascii="Times New Roman" w:hAnsi="Times New Roman"/>
        </w:rPr>
        <w:t xml:space="preserve"> 注释所称「</w:t>
      </w:r>
      <m:oMath>
        <m:box>
          <m:e>
            <m:rad>
              <m:e>
                <m:box>
                  <m:e>
                    <m:box>
                      <m:e>
                        <m:r>
                          <m:rPr>
                            <m:sty m:val="i"/>
                          </m:rPr>
                          <m:t>N</m:t>
                        </m:r>
                      </m:e>
                    </m:box>
                  </m:e>
                </m:box>
              </m:e>
            </m:rad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 为该和之单项」的单项本身即无界。</w:t>
      </w:r>
    </w:p>
    <w:p>
      <w:pPr>
        <w:pStyle w:val="Heading2"/>
      </w:pPr>
      <w:r>
        <w:t>1.3　数值证据（c′ = 1）</w:t>
      </w:r>
    </w:p>
    <w:p>
      <w:pPr>
        <w:pStyle w:val="Caption"/>
      </w:pPr>
      <w:r>
        <w:t>表 1　两个指数衰减部分和随 N 增长（10³ → 10⁷）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47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N</w:t>
            </w:r>
          </w:p>
        </w:tc>
        <w:tc>
          <w:tcPr>
            <w:tcW w:type="dxa" w:w="226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Σ n^{−1/2}·e^{−√log n}</w:t>
            </w:r>
          </w:p>
        </w:tc>
        <w:tc>
          <w:tcPr>
            <w:tcW w:type="dxa" w:w="26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Σ √n·e^{−√log n}</w:t>
            </w:r>
          </w:p>
        </w:tc>
        <w:tc>
          <w:tcPr>
            <w:tcW w:type="dxa" w:w="238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尾项 √N·e^{−√log N}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10³</w:t>
            </w:r>
          </w:p>
        </w:tc>
        <w:tc>
          <w:tcPr>
            <w:tcW w:type="dxa" w:w="226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7.049</w:t>
            </w:r>
          </w:p>
        </w:tc>
        <w:tc>
          <w:tcPr>
            <w:tcW w:type="dxa" w:w="26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1 762</w:t>
            </w:r>
          </w:p>
        </w:tc>
        <w:tc>
          <w:tcPr>
            <w:tcW w:type="dxa" w:w="238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2.28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10⁴</w:t>
            </w:r>
          </w:p>
        </w:tc>
        <w:tc>
          <w:tcPr>
            <w:tcW w:type="dxa" w:w="226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14.818</w:t>
            </w:r>
          </w:p>
        </w:tc>
        <w:tc>
          <w:tcPr>
            <w:tcW w:type="dxa" w:w="26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36 226</w:t>
            </w:r>
          </w:p>
        </w:tc>
        <w:tc>
          <w:tcPr>
            <w:tcW w:type="dxa" w:w="238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4.81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10⁵</w:t>
            </w:r>
          </w:p>
        </w:tc>
        <w:tc>
          <w:tcPr>
            <w:tcW w:type="dxa" w:w="226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31.656</w:t>
            </w:r>
          </w:p>
        </w:tc>
        <w:tc>
          <w:tcPr>
            <w:tcW w:type="dxa" w:w="26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788 763</w:t>
            </w:r>
          </w:p>
        </w:tc>
        <w:tc>
          <w:tcPr>
            <w:tcW w:type="dxa" w:w="238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10.63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10⁶</w:t>
            </w:r>
          </w:p>
        </w:tc>
        <w:tc>
          <w:tcPr>
            <w:tcW w:type="dxa" w:w="226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69.638</w:t>
            </w:r>
          </w:p>
        </w:tc>
        <w:tc>
          <w:tcPr>
            <w:tcW w:type="dxa" w:w="26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17 853 604</w:t>
            </w:r>
          </w:p>
        </w:tc>
        <w:tc>
          <w:tcPr>
            <w:tcW w:type="dxa" w:w="238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24.31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10⁷</w:t>
            </w:r>
          </w:p>
        </w:tc>
        <w:tc>
          <w:tcPr>
            <w:tcW w:type="dxa" w:w="226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157.863</w:t>
            </w:r>
          </w:p>
        </w:tc>
        <w:tc>
          <w:tcPr>
            <w:tcW w:type="dxa" w:w="26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415 849 691</w:t>
            </w:r>
          </w:p>
        </w:tc>
        <w:tc>
          <w:tcPr>
            <w:tcW w:type="dxa" w:w="238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57.07</w:t>
            </w:r>
          </w:p>
        </w:tc>
      </w:tr>
    </w:tbl>
    <w:p>
      <w:r>
        <w:rPr>
          <w:rFonts w:ascii="Times New Roman" w:hAnsi="Times New Roman"/>
        </w:rPr>
        <w:t xml:space="preserve">第一列按 </w:t>
      </w:r>
      <m:oMath>
        <m:box>
          <m:e>
            <m:rad>
              <m:e>
                <m:box>
                  <m:e>
                    <m:box>
                      <m:e>
                        <m:r>
                          <m:rPr>
                            <m:sty m:val="i"/>
                          </m:rPr>
                          <m:t>N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/>
        </w:rPr>
        <w:t xml:space="preserve"> 律增长（每十倍 N 约 ×2.27），第二列增长 </w:t>
      </w:r>
      <m:oMath>
        <m:box>
          <m:e>
            <m:r>
              <m:rPr>
                <m:sty m:val="p"/>
              </m:rPr>
              <m:t>∝</m:t>
            </m:r>
            <m:sSup>
              <m:e>
                <m:r>
                  <m:rPr>
                    <m:sty m:val="i"/>
                  </m:rPr>
                  <m:t>N</m:t>
                </m:r>
              </m:e>
              <m:sup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 量级，第三列无界——三列均不趋于常数，两 axiom 之「∃C，∀X」一致有界陈述不成立。</w:t>
      </w:r>
    </w:p>
    <w:p>
      <w:pPr>
        <w:pStyle w:val="Heading1"/>
      </w:pPr>
      <w:r>
        <w:t>2　根因：素数项有界性的真实来源</w:t>
      </w:r>
    </w:p>
    <w:p>
      <w:r>
        <w:rPr>
          <w:rFonts w:ascii="Times New Roman" w:hAnsi="Times New Roman"/>
        </w:rPr>
        <w:t xml:space="preserve">真实素数项为 </w:t>
      </w:r>
      <m:oMath>
        <m:box>
          <m:e>
            <m:r>
              <m:rPr>
                <m:sty m:val="i"/>
              </m:rPr>
              <m:t>S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b>
              <m:sup/>
              <m:e>
                <m:r>
                  <m:rPr>
                    <m:sty m:val="i"/>
                  </m:rPr>
                  <m:t>Λ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)</m:t>
                </m:r>
                <m:sSub>
                  <m:e>
                    <m:r>
                      <m:rPr>
                        <m:sty m:val="i"/>
                      </m:rPr>
                      <m:t>χ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)</m:t>
                </m:r>
                <m:r>
                  <m:t/>
                </m:r>
                <m:sSup>
                  <m:e>
                    <m:r>
                      <m:rPr>
                        <m:sty m:val="i"/>
                      </m:rPr>
                      <m:t>p</m:t>
                    </m:r>
                  </m:e>
                  <m:sup>
                    <m:box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sup>
                </m:sSup>
                <m:r>
                  <m:t/>
                </m:r>
                <m:limUpp>
                  <m:e>
                    <m:r>
                      <m:rPr>
                        <m:sty m:val="i"/>
                      </m:rPr>
                      <m:t>K</m:t>
                    </m:r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δ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)</m:t>
                </m:r>
              </m:e>
            </m:nary>
          </m:e>
        </m:box>
      </m:oMath>
      <w:r>
        <w:rPr>
          <w:rFonts w:ascii="Times New Roman" w:hAnsi="Times New Roman"/>
        </w:rPr>
        <w:t>。其有界性**不来自裸指数衰减**，而来自三层结构：</w:t>
      </w:r>
    </w:p>
    <w:p>
      <w:r>
        <w:rPr>
          <w:rFonts w:ascii="Times New Roman" w:hAnsi="Times New Roman"/>
        </w:rPr>
        <w:t>(i) **</w:t>
      </w:r>
      <m:oMath>
        <m:box>
          <m:e>
            <m:limUpp>
              <m:e>
                <m:r>
                  <m:rPr>
                    <m:sty m:val="i"/>
                  </m:rPr>
                  <m:t>K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</m:e>
        </m:box>
      </m:oMath>
      <w:r>
        <w:rPr>
          <w:rFonts w:ascii="Times New Roman" w:hAnsi="Times New Roman"/>
        </w:rPr>
        <w:t xml:space="preserve"> 频域窄支撑截断**：</w:t>
      </w:r>
      <m:oMath>
        <m:box>
          <m:e>
            <m:limUpp>
              <m:e>
                <m:r>
                  <m:rPr>
                    <m:sty m:val="i"/>
                  </m:rPr>
                  <m:t>K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</m:e>
        </m:box>
      </m:oMath>
      <w:r>
        <w:rPr>
          <w:rFonts w:ascii="Times New Roman" w:hAnsi="Times New Roman"/>
        </w:rPr>
        <w:t xml:space="preserve"> 支撑 </w:t>
      </w:r>
      <m:oMath>
        <m:box>
          <m:e>
            <m:r>
              <m:rPr>
                <m:sty m:val="p"/>
              </m:rPr>
              <m:t>⊂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]</m:t>
            </m:r>
          </m:e>
        </m:box>
      </m:oMath>
      <w:r>
        <w:rPr>
          <w:rFonts w:ascii="Times New Roman" w:hAnsi="Times New Roman"/>
        </w:rPr>
        <w:t>（</w:t>
      </w:r>
      <m:oMath>
        <m:box>
          <m:e>
            <m:r>
              <m:rPr>
                <m:sty m:val="i"/>
              </m:rPr>
              <m:t>λ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/>
        </w:rPr>
        <w:t xml:space="preserve"> 核族），故 </w:t>
      </w:r>
      <m:oMath>
        <m:box>
          <m:e>
            <m:limUpp>
              <m:e>
                <m:r>
                  <m:rPr>
                    <m:sty m:val="i"/>
                  </m:rPr>
                  <m:t>K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(</m:t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</w:rPr>
        <w:t xml:space="preserve"> 仅当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 xml:space="preserve">，即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≤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——素数项自动成为**有限和**，且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π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e>
        </m:box>
      </m:oMath>
      <w:r>
        <w:rPr>
          <w:rFonts w:ascii="Times New Roman" w:hAnsi="Times New Roman"/>
        </w:rPr>
        <w:t xml:space="preserve"> 时截断更紧（</w:t>
      </w:r>
      <m:oMath>
        <m:box>
          <m:e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  <m:r>
              <m:rPr>
                <m:sty m:val="p"/>
              </m:rPr>
              <m:t>→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>）。</w:t>
      </w:r>
    </w:p>
    <w:p>
      <w:r>
        <w:rPr>
          <w:rFonts w:ascii="Times New Roman" w:hAnsi="Times New Roman"/>
        </w:rPr>
        <w:t>(ii) **</w:t>
      </w:r>
      <m:oMath>
        <m:box>
          <m:e>
            <m:sSub>
              <m:e>
                <m:r>
                  <m:rPr>
                    <m:sty m:val="i"/>
                  </m:rPr>
                  <m:t>χ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</m:e>
        </m:box>
      </m:oMath>
      <w:r>
        <w:rPr>
          <w:rFonts w:ascii="Times New Roman" w:hAnsi="Times New Roman"/>
        </w:rPr>
        <w:t xml:space="preserve"> 振荡**：SW 部分和 </w:t>
      </w:r>
      <m:oMath>
        <m:box>
          <m:e>
            <m:r>
              <m:rPr>
                <m:sty m:val="p"/>
              </m:rPr>
              <m:t>|</m:t>
            </m:r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b>
              <m:sup/>
              <m:e>
                <m:r>
                  <m:rPr>
                    <m:sty m:val="i"/>
                  </m:rPr>
                  <m:t>Λ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)</m:t>
                </m:r>
                <m:sSub>
                  <m:e>
                    <m:r>
                      <m:rPr>
                        <m:sty m:val="i"/>
                      </m:rPr>
                      <m:t>χ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≤</m:t>
                </m:r>
                <m:r>
                  <m:rPr>
                    <m:sty m:val="i"/>
                  </m:rPr>
                  <m:t>c</m:t>
                </m:r>
                <m:r>
                  <m:t/>
                </m:r>
                <m:r>
                  <m:rPr>
                    <m:sty m:val="i"/>
                  </m:rPr>
                  <m:t>x</m:t>
                </m:r>
                <m:r>
                  <m:t/>
                </m:r>
                <m:sSup>
                  <m:e>
                    <m:r>
                      <m:rPr>
                        <m:sty m:val="i"/>
                      </m:rPr>
                      <m:t>e</m:t>
                    </m:r>
                  </m:e>
                  <m:sup>
                    <m:box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i"/>
                              </m:rPr>
                              <m:t>c</m:t>
                            </m:r>
                          </m:e>
                          <m:sup>
                            <m:r>
                              <m:rPr>
                                <m:sty m:val="i"/>
                              </m:rPr>
                              <m:t>′</m:t>
                            </m:r>
                          </m:sup>
                        </m:sSup>
                        <m:rad>
                          <m:e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log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x</m:t>
                                    </m:r>
                                  </m:e>
                                </m:box>
                              </m:e>
                            </m:box>
                          </m:e>
                        </m:rad>
                      </m:e>
                    </m:box>
                  </m:sup>
                </m:sSup>
              </m:e>
            </m:nary>
          </m:e>
        </m:box>
      </m:oMath>
      <w:r>
        <w:rPr>
          <w:rFonts w:ascii="Times New Roman" w:hAnsi="Times New Roman"/>
        </w:rPr>
        <w:t xml:space="preserve"> 在支撑窗内的总贡献 </w:t>
      </w:r>
      <m:oMath>
        <m:box>
          <m:e>
            <m:r>
              <m:rPr>
                <m:sty m:val="p"/>
              </m:rPr>
              <m:t>≤</m:t>
            </m:r>
            <m:r>
              <m:rPr>
                <m:sty m:val="i"/>
              </m:rPr>
              <m:t>c</m:t>
            </m:r>
            <m:r>
              <m:t/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  <m:r>
              <m:t/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/</m:t>
                                </m:r>
                                <m:r>
                                  <m:rPr>
                                    <m:sty m:val="i"/>
                                  </m:rPr>
                                  <m:t>δ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（S7.2 件 F 实测 </w:t>
      </w:r>
      <m:oMath>
        <m:box>
          <m:e>
            <m:r>
              <m:rPr>
                <m:sty m:val="p"/>
              </m:rPr>
              <m:t>|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≈</m:t>
            </m:r>
            <m:r>
              <m:rPr>
                <m:sty m:val="p"/>
              </m:rPr>
              <m:t>2.05</m:t>
            </m:r>
          </m:e>
        </m:box>
      </m:oMath>
      <w:r>
        <w:rPr>
          <w:rFonts w:ascii="Times New Roman" w:hAnsi="Times New Roman"/>
        </w:rPr>
        <w:t>、</w:t>
      </w:r>
      <m:oMath>
        <m:box>
          <m:e>
            <m:r>
              <m:rPr>
                <m:sty m:val="p"/>
              </m:rPr>
              <m:t>|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/</m:t>
            </m:r>
            <m:sSub>
              <m:e>
                <m:r>
                  <m:rPr>
                    <m:sty m:val="i"/>
                  </m:rPr>
                  <m:t>N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→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8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>）。</w:t>
      </w:r>
    </w:p>
    <w:p>
      <w:r>
        <w:rPr>
          <w:rFonts w:ascii="Times New Roman" w:hAnsi="Times New Roman"/>
        </w:rPr>
        <w:t>(iii) **Abel 差分**：</w:t>
      </w: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  <w:r>
        <w:rPr>
          <w:rFonts w:ascii="Times New Roman" w:hAnsi="Times New Roman"/>
        </w:rPr>
        <w:t xml:space="preserve"> 由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/>
        </w:rPr>
        <w:t xml:space="preserve"> 光滑性压至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n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>，配合 (i) 的有限窗，差分和在窗内</w:t>
      </w:r>
      <m:oMath>
        <m:box>
          <m:e>
            <m:r>
              <m:rPr>
                <m:sty m:val="p"/>
              </m:rPr>
              <m:t>≤</m:t>
            </m:r>
            <m:r>
              <m:rPr>
                <m:sty m:val="p"/>
              </m:rPr>
              <m:t>2</m:t>
            </m:r>
            <m:rad>
              <m:e>
                <m:box>
                  <m:e>
                    <m:box>
                      <m:e>
                        <m:sSup>
                          <m:e>
                            <m:r>
                              <m:rPr>
                                <m:sty m:val="i"/>
                              </m:rPr>
                              <m:t>e</m:t>
                            </m:r>
                          </m:e>
                          <m:sup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/</m:t>
                                </m:r>
                                <m:r>
                                  <m:rPr>
                                    <m:sty m:val="i"/>
                                  </m:rPr>
                                  <m:t>δ</m:t>
                                </m:r>
                              </m:e>
                            </m:box>
                          </m:sup>
                        </m:sSup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/>
        </w:rPr>
        <w:t xml:space="preserve"> 量级。</w:t>
      </w:r>
    </w:p>
    <w:p>
      <w:r>
        <w:rPr>
          <w:rFonts w:ascii="Times New Roman" w:hAnsi="Times New Roman"/>
        </w:rPr>
        <w:t xml:space="preserve">即：SW 指数出现在 SW 部分和自身，而非出现在 </w:t>
      </w:r>
      <m:oMath>
        <m:box>
          <m:e>
            <m:sSup>
              <m:e>
                <m:r>
                  <m:rPr>
                    <m:sty m:val="i"/>
                  </m:rPr>
                  <m:t>n</m:t>
                </m:r>
              </m:e>
              <m:sup>
                <m:box>
                  <m:e>
                    <m:r>
                      <m:rPr>
                        <m:sty m:val="i"/>
                      </m:rPr>
                      <m:t>±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 裸加权和上。原 axiom 张冠李戴，把衰减放错了位置。</w:t>
      </w:r>
    </w:p>
    <w:p>
      <w:pPr>
        <w:pStyle w:val="Heading1"/>
      </w:pPr>
      <w:r>
        <w:t>3　修正口径（新陈述）</w:t>
      </w:r>
    </w:p>
    <w:p>
      <w:pPr>
        <w:pStyle w:val="Heading2"/>
      </w:pPr>
      <w:r>
        <w:t>3.1　sum_weight_decay 新形式（支撑截断有限和）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p"/>
                </m:rPr>
                <m:t>∃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0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sty m:val="p"/>
                </m:rPr>
                <m:t>∀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nary>
                <m:naryPr>
                  <m:chr m:val="∑"/>
                  <m:limLoc m:val="undOvr"/>
                </m:naryPr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rPr>
                          <m:sty m:val="p"/>
                        </m:rPr>
                        <m:t>min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i"/>
                        </m:rP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p>
                        <m:e>
                          <m:r>
                            <m:rPr>
                              <m:sty m:val="i"/>
                            </m:rPr>
                            <m:t>e</m:t>
                          </m:r>
                        </m:e>
                        <m:sup>
                          <m:box>
                            <m:e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</m:e>
                          </m:box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box>
                </m:sub>
                <m:sup/>
                <m:e>
                  <m:sSup>
                    <m:e>
                      <m:r>
                        <m:rPr>
                          <m:sty m:val="i"/>
                        </m:rPr>
                        <m:t>n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sup>
                  </m:sSup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rPr>
                          <m:sty m:val="i"/>
                        </m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/>
                  </m:r>
                  <m:sSub>
                    <m:e>
                      <m:r>
                        <m:rPr>
                          <m:sty m:val="i"/>
                        </m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ad>
                    <m:e>
                      <m:box>
                        <m:e>
                          <m:box>
                            <m:e>
                              <m:sSup>
                                <m:e>
                                  <m:r>
                                    <m:rPr>
                                      <m:sty m:val="i"/>
                                    </m:rPr>
                                    <m:t>e</m:t>
                                  </m:r>
                                </m:e>
                                <m:sup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/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δ</m:t>
                                      </m:r>
                                    </m:e>
                                  </m:box>
                                </m:sup>
                              </m:sSup>
                            </m:e>
                          </m:box>
                        </m:e>
                      </m:box>
                    </m:e>
                  </m:rad>
                </m:e>
              </m:nary>
              <m:r>
                <m:rPr>
                  <m:nor/>
                </m:rPr>
                <m:t> </m:t>
              </m:r>
              <m:r>
                <m:rPr>
                  <m:nor/>
                </m:rPr>
                <m:t>(可显式)</m:t>
              </m:r>
            </m:e>
          </m:box>
        </m:oMath>
      </m:oMathPara>
    </w:p>
    <w:p>
      <w:r>
        <w:rPr>
          <w:rFonts w:ascii="Times New Roman" w:hAnsi="Times New Roman"/>
        </w:rPr>
        <w:t>证明为平凡 Finset 计数：</w:t>
      </w:r>
      <m:oMath>
        <m:box>
          <m:e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i"/>
                      </m:rPr>
                      <m:t>Y</m:t>
                    </m:r>
                  </m:e>
                </m:box>
              </m:sub>
              <m:sup/>
              <m:e>
                <m:sSup>
                  <m:e>
                    <m:r>
                      <m:rPr>
                        <m:sty m:val="i"/>
                      </m:rPr>
                      <m:t>n</m:t>
                    </m:r>
                  </m:e>
                  <m:sup>
                    <m:box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sup>
                </m:sSup>
                <m:r>
                  <m:rPr>
                    <m:sty m:val="p"/>
                  </m:rPr>
                  <m:t>≤</m:t>
                </m:r>
                <m:r>
                  <m:rPr>
                    <m:sty m:val="p"/>
                  </m:rPr>
                  <m:t>2</m:t>
                </m:r>
                <m:rad>
                  <m:e>
                    <m:box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</m:box>
                  </m:e>
                </m:rad>
              </m:e>
            </m:nary>
          </m:e>
        </m:box>
      </m:oMath>
      <w:r>
        <w:rPr>
          <w:rFonts w:ascii="Times New Roman" w:hAnsi="Times New Roman"/>
        </w:rPr>
        <w:t>（积分比较，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）。SW 指数不再出现于此；若需保留，可并入支撑窗 </w:t>
      </w:r>
      <m:oMath>
        <m:box>
          <m:e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 的取值。</w:t>
      </w:r>
    </w:p>
    <w:p>
      <w:pPr>
        <w:pStyle w:val="Heading2"/>
      </w:pPr>
      <w:r>
        <w:t>3.2　sum_sqrt_decay 新形式（尾部项重写）</w:t>
      </w:r>
    </w:p>
    <w:p>
      <w:r>
        <w:rPr>
          <w:rFonts w:ascii="Times New Roman" w:hAnsi="Times New Roman"/>
        </w:rPr>
        <w:t xml:space="preserve">Abel 尾部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·</m:t>
            </m:r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  <w:r>
        <w:rPr>
          <w:rFonts w:ascii="Times New Roman" w:hAnsi="Times New Roman"/>
        </w:rPr>
        <w:t>（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=</m:t>
            </m:r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  <m:sup/>
              <m:e>
                <m:r>
                  <m:rPr>
                    <m:sty m:val="i"/>
                  </m:rPr>
                  <m:t>Λ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)</m:t>
                </m:r>
                <m:sSub>
                  <m:e>
                    <m:r>
                      <m:rPr>
                        <m:sty m:val="i"/>
                      </m:rPr>
                      <m:t>χ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)</m:t>
                </m:r>
              </m:e>
            </m:nary>
          </m:e>
        </m:box>
      </m:oMath>
      <w:r>
        <w:rPr>
          <w:rFonts w:ascii="Times New Roman" w:hAnsi="Times New Roman"/>
        </w:rPr>
        <w:t>，</w:t>
      </w:r>
      <m:oMath>
        <m:box>
          <m:e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N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limUpp>
              <m:e>
                <m:r>
                  <m:rPr>
                    <m:sty m:val="i"/>
                  </m:rPr>
                  <m:t>K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(</m:t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>）在支撑窗内满足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rPr>
                      <m:sty m:val="i"/>
                    </m:rPr>
                    <m:t>N</m:t>
                  </m:r>
                </m:sub>
              </m:sSub>
              <m:r>
                <m:rPr>
                  <m:sty m:val="p"/>
                </m:rPr>
                <m:t>·</m:t>
              </m:r>
              <m:sSub>
                <m:e>
                  <m:r>
                    <m:rPr>
                      <m:sty m:val="i"/>
                    </m:rPr>
                    <m:t>b</m:t>
                  </m:r>
                </m:e>
                <m:sub>
                  <m:r>
                    <m:rPr>
                      <m:sty m:val="i"/>
                    </m:rPr>
                    <m:t>N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rPr>
                  <m:sty m:val="i"/>
                </m:rPr>
                <m:t>c</m:t>
              </m:r>
              <m:r>
                <m:t/>
              </m:r>
              <m:rad>
                <m:e>
                  <m:box>
                    <m:e>
                      <m:box>
                        <m:e>
                          <m:sSup>
                            <m:e>
                              <m:r>
                                <m:rPr>
                                  <m:sty m:val="i"/>
                                </m:rPr>
                                <m:t>e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/</m:t>
                                  </m:r>
                                  <m:r>
                                    <m:rPr>
                                      <m:sty m:val="i"/>
                                    </m:rPr>
                                    <m:t>δ</m:t>
                                  </m:r>
                                </m:e>
                              </m:box>
                            </m:sup>
                          </m:sSup>
                        </m:e>
                      </m:box>
                    </m:e>
                  </m:box>
                </m:e>
              </m:rad>
              <m:r>
                <m:t/>
              </m:r>
              <m:sSup>
                <m:e>
                  <m:r>
                    <m:rPr>
                      <m:sty m:val="i"/>
                    </m:rPr>
                    <m:t>e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i"/>
                            </m:rPr>
                            <m:t>′</m:t>
                          </m:r>
                        </m:sup>
                      </m:sSup>
                      <m:rad>
                        <m:e>
                          <m:box>
                            <m:e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/</m:t>
                                  </m:r>
                                  <m:r>
                                    <m:rPr>
                                      <m:sty m:val="i"/>
                                    </m:rPr>
                                    <m:t>δ</m:t>
                                  </m:r>
                                </m:e>
                              </m:box>
                            </m:e>
                          </m:box>
                        </m:e>
                      </m:rad>
                    </m:e>
                  </m:box>
                </m:sup>
              </m:sSup>
              <m:r>
                <m:t/>
              </m:r>
              <m:r>
                <m:rPr>
                  <m:sty m:val="p"/>
                </m:rPr>
                <m:t>‖</m:t>
              </m:r>
              <m:limUpp>
                <m:e>
                  <m:r>
                    <m:rPr>
                      <m:sty m:val="i"/>
                    </m:rPr>
                    <m:t>K</m:t>
                  </m:r>
                </m:e>
                <m:lim>
                  <m:r>
                    <m:rPr>
                      <m:sty m:val="p"/>
                    </m:rPr>
                    <m:t>^</m:t>
                  </m:r>
                </m:lim>
              </m:limUpp>
              <m:sSub>
                <m:e>
                  <m:r>
                    <m:rPr>
                      <m:sty m:val="p"/>
                    </m:rPr>
                    <m:t>‖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∞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</m:e>
          </m:box>
        </m:oMath>
      </m:oMathPara>
    </w:p>
    <w:p>
      <w:r>
        <w:rPr>
          <w:rFonts w:ascii="Times New Roman" w:hAnsi="Times New Roman"/>
        </w:rPr>
        <w:t xml:space="preserve">对 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≤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；窗外 </w:t>
      </w:r>
      <m:oMath>
        <m:box>
          <m:e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</w:rPr>
        <w:t xml:space="preserve">。常数显式依赖 </w:t>
      </w:r>
      <m:oMath>
        <m:box>
          <m:e>
            <m:r>
              <m:rPr>
                <m:sty m:val="i"/>
              </m:rPr>
              <m:t>δ</m:t>
            </m:r>
          </m:e>
        </m:box>
      </m:oMath>
      <w:r>
        <w:rPr>
          <w:rFonts w:ascii="Times New Roman" w:hAnsi="Times New Roman"/>
        </w:rPr>
        <w:t>（即 T），不再声称绝对一致有界。</w:t>
      </w:r>
    </w:p>
    <w:p>
      <w:pPr>
        <w:pStyle w:val="Heading2"/>
      </w:pPr>
      <w:r>
        <w:t>3.3　prime_sum_bound 组装调整</w:t>
      </w:r>
    </w:p>
    <w:p>
      <m:oMath>
        <m:box>
          <m:e>
            <m:r>
              <m:rPr>
                <m:sty m:val="p"/>
              </m:rPr>
              <m:t>|</m:t>
            </m:r>
            <m:r>
              <m:rPr>
                <m:scr m:val="monospace"/>
                <m:sty m:val="p"/>
              </m:rPr>
              <m:t>primeSum</m:t>
            </m:r>
            <m:r>
              <m:t/>
            </m:r>
            <m:r>
              <m:rPr>
                <m:sty m:val="i"/>
              </m:rPr>
              <m:t>K</m:t>
            </m:r>
            <m:r>
              <m:t/>
            </m:r>
            <m:r>
              <m:rPr>
                <m:sty m:val="i"/>
              </m:rPr>
              <m:t>X</m:t>
            </m:r>
            <m:r>
              <m:t/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≤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>，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c</m:t>
            </m:r>
            <m:r>
              <m:t/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  <m:r>
              <m:t/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/</m:t>
                                </m:r>
                                <m:r>
                                  <m:rPr>
                                    <m:sty m:val="i"/>
                                  </m:rPr>
                                  <m:t>δ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  <m:r>
              <m:rPr>
                <m:sty m:val="p"/>
              </m:rPr>
              <m:t>·</m:t>
            </m:r>
            <m:r>
              <m:rPr>
                <m:sty m:val="p"/>
              </m:rPr>
              <m:t>(</m:t>
            </m:r>
            <m:r>
              <m:rPr>
                <m:nor/>
              </m:rPr>
              <m:t>窗内有限和因子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 xml:space="preserve">；归一化 </w:t>
      </w:r>
      <m:oMath>
        <m:box>
          <m:e>
            <m:r>
              <m:rPr>
                <m:sty m:val="p"/>
              </m:rPr>
              <m:t>|</m:t>
            </m:r>
            <m:r>
              <m:rPr>
                <m:scr m:val="monospace"/>
                <m:sty m:val="p"/>
              </m:rPr>
              <m:t>prime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 xml:space="preserve"> 依赖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sSub>
              <m:e>
                <m:r>
                  <m:rPr>
                    <m:sty m:val="i"/>
                  </m:rPr>
                  <m:t>N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 xml:space="preserve">——数值上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/</m:t>
            </m:r>
            <m:sSub>
              <m:e>
                <m:r>
                  <m:rPr>
                    <m:sty m:val="i"/>
                  </m:rPr>
                  <m:t>N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≤</m:t>
            </m:r>
            <m:r>
              <m:rPr>
                <m:sty m:val="p"/>
              </m:rPr>
              <m:t>1.70</m:t>
            </m:r>
            <m:r>
              <m:rPr>
                <m:sty m:val="p"/>
              </m:rPr>
              <m:t>×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>（件 G）余量充分。原「绝对常数 C」改为「依赖 δ 的显式常数」。</w:t>
      </w:r>
    </w:p>
    <w:p>
      <w:pPr>
        <w:pStyle w:val="Heading1"/>
      </w:pPr>
      <w:r>
        <w:t>4　影响面与同步</w:t>
      </w:r>
    </w:p>
    <w:p>
      <w:r>
        <w:rPr>
          <w:rFonts w:ascii="Times New Roman" w:hAnsi="Times New Roman"/>
        </w:rPr>
        <w:t>(1) **S7.6**（SW 常数显式化）：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ψ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χ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/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1.70</m:t>
            </m:r>
            <m:r>
              <m:rPr>
                <m:sty m:val="p"/>
              </m:rPr>
              <m:t>×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 件不变；素数项界组装口径按 §3 修正。(2) **S7.8**（(L2) 半形式化）：`sum_weight_decay`/`sum_sqrt_decay` 两 axiom 由「裸指数衰减和」改为「支撑截断有限和」；(3) **QRH\_summary.md**：挂账清单与真证链同步更新（真证链计数暂不变——两件由 axiom 改为新陈述后另行真证）；(4) **arXiv 论文草稿**（d1\en）：§5 证明骨架 prime 项描述按支撑截断口径改写（待论文下一轮修订）。</w:t>
      </w:r>
    </w:p>
    <w:p>
      <w:pPr>
        <w:pStyle w:val="Heading1"/>
      </w:pPr>
      <w:r>
        <w:t>5　下一步：Lean 陈述修改与真证路线</w:t>
      </w:r>
    </w:p>
    <w:p>
      <w:r>
        <w:rPr>
          <w:rFonts w:ascii="Times New Roman" w:hAnsi="Times New Roman"/>
        </w:rPr>
        <w:t xml:space="preserve">(a) Main.lean 中两 axiom 改为 §3 新陈述（`C_2`/`C_3` 显式依赖 </w:t>
      </w:r>
      <m:oMath>
        <m:box>
          <m:e>
            <m:r>
              <m:rPr>
                <m:sty m:val="i"/>
              </m:rPr>
              <m:t>δ</m:t>
            </m:r>
          </m:e>
        </m:box>
      </m:oMath>
      <w:r>
        <w:rPr>
          <w:rFonts w:ascii="Times New Roman" w:hAnsi="Times New Roman"/>
        </w:rPr>
        <w:t xml:space="preserve"> 参数）；`prime_sum_bound` 组装随之调整。(b) 真证件：</w:t>
      </w:r>
      <m:oMath>
        <m:box>
          <m:e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i"/>
                      </m:rPr>
                      <m:t>Y</m:t>
                    </m:r>
                  </m:e>
                </m:box>
              </m:sub>
              <m:sup/>
              <m:e>
                <m:sSup>
                  <m:e>
                    <m:r>
                      <m:rPr>
                        <m:sty m:val="i"/>
                      </m:rPr>
                      <m:t>n</m:t>
                    </m:r>
                  </m:e>
                  <m:sup>
                    <m:box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sup>
                </m:sSup>
                <m:r>
                  <m:rPr>
                    <m:sty m:val="p"/>
                  </m:rPr>
                  <m:t>≤</m:t>
                </m:r>
                <m:r>
                  <m:rPr>
                    <m:sty m:val="p"/>
                  </m:rPr>
                  <m:t>2</m:t>
                </m:r>
                <m:rad>
                  <m:e>
                    <m:box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</m:box>
                  </m:e>
                </m:rad>
              </m:e>
            </m:nary>
          </m:e>
        </m:box>
      </m:oMath>
      <w:r>
        <w:rPr>
          <w:rFonts w:ascii="Times New Roman" w:hAnsi="Times New Roman"/>
        </w:rPr>
        <w:t xml:space="preserve">（Finset 计数 + 积分比较，自含）；尾部项界（组合 SW 部分和 + 支撑窗）。(c) SW 指数 </w:t>
      </w:r>
      <m:oMath>
        <m:box>
          <m:e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r>
                                  <m:rPr>
                                    <m:sty m:val="i"/>
                                  </m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 仅保留在 `siegel_walfisz_chi5` 部分和陈述中（其位置正确）。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