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沙龙预约需求文档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背景描述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随着人们生活水平的提高，石家庄市居民在追求物质生活满足的同时，更趋向于对精神生活的改善，其中个人形象塑造就是其中一方面。发型设计在现代生活中不仅仅停留在“潮流”二字的层面，更是一种美感与自我欣赏，石家庄市不同年龄阶段的居民对于发型设计需求日益高涨，可是需要去到剪发店实地设计，需要花费一定的往返路途费用，与此同时，到达剪发店，可能需要排队等候服务，可能会存在</w:t>
      </w:r>
      <w:bookmarkStart w:id="0" w:name="_GoBack"/>
      <w:bookmarkEnd w:id="0"/>
      <w:r>
        <w:rPr>
          <w:rFonts w:hint="eastAsia"/>
          <w:b w:val="0"/>
          <w:bCs w:val="0"/>
          <w:sz w:val="21"/>
          <w:szCs w:val="21"/>
          <w:lang w:val="en-US" w:eastAsia="zh-CN"/>
        </w:rPr>
        <w:t>行程不便或是时间浪费的情况，缺乏灵活性和便利性。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随着互联网普及生活之中，人们利用互联网完成购物和各种娱乐的意识和习惯已非常成熟。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愿景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定位：为石家庄市民提供便利、贴心、实惠的同城发艺推荐和在线预约设计师服务，使得人们的生活变得更加多彩、便捷。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商业机会：用户群主要定位于石家庄大学生群体以及当地居民，商家主要是市内发廊和知名设计师。消费和商家群体规模都足够大；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利用地域优势，预约成功后，能短时间内享受发型设计服务；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针对石家庄市民的不同性格特点，提供贴心、及时的发型推荐和实时更新等服务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商业模式：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发廊广告、发廊以及知名设计师入驻、发型推荐竞价排名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项目目标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1"/>
          <w:szCs w:val="21"/>
        </w:rPr>
        <w:t>建设并运营一个</w:t>
      </w:r>
      <w:r>
        <w:rPr>
          <w:rFonts w:hint="eastAsia"/>
          <w:sz w:val="21"/>
          <w:szCs w:val="21"/>
          <w:lang w:val="en-US" w:eastAsia="zh-CN"/>
        </w:rPr>
        <w:t>发廊发型推荐以及设计师在线预约</w:t>
      </w:r>
      <w:r>
        <w:rPr>
          <w:rFonts w:hint="eastAsia"/>
          <w:sz w:val="21"/>
          <w:szCs w:val="21"/>
        </w:rPr>
        <w:t>的本地化电子商务平台，为</w:t>
      </w:r>
      <w:r>
        <w:rPr>
          <w:rFonts w:hint="eastAsia"/>
          <w:sz w:val="21"/>
          <w:szCs w:val="21"/>
          <w:lang w:val="en-US" w:eastAsia="zh-CN"/>
        </w:rPr>
        <w:t>石家庄市民</w:t>
      </w:r>
      <w:r>
        <w:rPr>
          <w:rFonts w:hint="eastAsia"/>
          <w:sz w:val="21"/>
          <w:szCs w:val="21"/>
        </w:rPr>
        <w:t>提供便捷、时尚的</w:t>
      </w:r>
      <w:r>
        <w:rPr>
          <w:rFonts w:hint="eastAsia"/>
          <w:sz w:val="21"/>
          <w:szCs w:val="21"/>
          <w:lang w:val="en-US" w:eastAsia="zh-CN"/>
        </w:rPr>
        <w:t>发型设计</w:t>
      </w:r>
      <w:r>
        <w:rPr>
          <w:rFonts w:hint="eastAsia"/>
          <w:sz w:val="21"/>
          <w:szCs w:val="21"/>
        </w:rPr>
        <w:t>服务。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涉众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涉众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涉众代表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涉众利益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石家庄市民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张三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享受发艺服务，不能干扰正常使用APP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发廊管理者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李四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发布广告数据，提供发型推荐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知名设计师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王五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造型设计产权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功能描述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功能名称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首页推荐发型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用户登录石家庄市同城发艺APP，首页实时推荐市内流行的分年龄阶段的不同发型样式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用户关注理发店铺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用户可以对自己心仪的或者服务态度满意的店铺进行关注，以便于及时收到店铺发出的优惠活动或广告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线上预约发型设计师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用户可以通过APP查看或搜索本市内知名发型设计师，并查看其工作日，提前预约相关事宜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用户论坛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APP设立一个同城分享论坛，用户可以在此平台分享自己的护法以及预约经验，同时可以推荐相关店铺或设计师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后期服务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用户通过预约，到店享受服务后，由店铺管理员或设计师本人进行回访，解答用户后期护发等一系列问题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店铺积分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用户可以选择成为某些店铺的会员，并开通会员账户，从而可以在此店铺享受优惠，继续光临此店铺将获取相应积分，积分可用于换取代金券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护发商品推荐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商家可以通过此APP向用户推荐护发产品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6.风险分析</w:t>
      </w:r>
    </w:p>
    <w:tbl>
      <w:tblPr>
        <w:tblStyle w:val="2"/>
        <w:tblW w:w="1003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8505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网购</w:t>
            </w:r>
            <w:r>
              <w:rPr>
                <w:rFonts w:hint="eastAsia" w:hAnsi="宋体"/>
                <w:bCs/>
                <w:color w:val="000000"/>
                <w:szCs w:val="21"/>
              </w:rPr>
              <w:t>服务的吸引力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商家对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该APP</w:t>
            </w:r>
            <w:r>
              <w:rPr>
                <w:rFonts w:hint="eastAsia" w:hAnsi="宋体"/>
                <w:bCs/>
                <w:color w:val="000000"/>
                <w:szCs w:val="21"/>
              </w:rPr>
              <w:t>的了解不够、信心不足，及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缺乏</w:t>
            </w:r>
            <w:r>
              <w:rPr>
                <w:rFonts w:hint="eastAsia" w:hAnsi="宋体"/>
                <w:bCs/>
                <w:color w:val="000000"/>
                <w:szCs w:val="21"/>
              </w:rPr>
              <w:t>一定的配合缺乏意愿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eastAsia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短时间内消费者不能及时到店获得服务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  <w:r>
              <w:rPr>
                <w:rFonts w:hint="eastAsia" w:hAnsi="宋体"/>
                <w:bCs/>
                <w:szCs w:val="21"/>
                <w:lang w:eastAsia="zh-CN"/>
              </w:rPr>
              <w:t>，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订单形成后设计师等人员不能及时赶到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7.非功能性需求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7.1语言支持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7.2可靠性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7.3可用性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7.4可支持性（不同版本的兼容与升级）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7.5APP性能（响应时间、业务量、系统容量）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CB2F7"/>
    <w:multiLevelType w:val="singleLevel"/>
    <w:tmpl w:val="5D8CB2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C6506"/>
    <w:rsid w:val="0C4E35FF"/>
    <w:rsid w:val="0DB358C5"/>
    <w:rsid w:val="0F2F5788"/>
    <w:rsid w:val="0FA73B34"/>
    <w:rsid w:val="169C4D20"/>
    <w:rsid w:val="17CB01B6"/>
    <w:rsid w:val="35E13490"/>
    <w:rsid w:val="41642901"/>
    <w:rsid w:val="458F4B01"/>
    <w:rsid w:val="45974577"/>
    <w:rsid w:val="47407A5E"/>
    <w:rsid w:val="48B4333D"/>
    <w:rsid w:val="4D634562"/>
    <w:rsid w:val="6343052B"/>
    <w:rsid w:val="6F56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kangrunfang</dc:creator>
  <cp:lastModifiedBy>kangrunfang</cp:lastModifiedBy>
  <dcterms:modified xsi:type="dcterms:W3CDTF">2019-06-19T13:01:27Z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