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顾客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线上线下预约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店</w:t>
            </w:r>
            <w:r>
              <w:rPr>
                <w:rFonts w:hint="eastAsia" w:hAnsi="宋体"/>
                <w:bCs/>
                <w:color w:val="000000"/>
                <w:szCs w:val="21"/>
              </w:rPr>
              <w:t>家对电子商务的了解不够、信心不足，及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缺乏</w:t>
            </w:r>
            <w:r>
              <w:rPr>
                <w:rFonts w:hint="eastAsia" w:hAnsi="宋体"/>
                <w:bCs/>
                <w:color w:val="000000"/>
                <w:szCs w:val="21"/>
              </w:rPr>
              <w:t>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  <w:r>
              <w:rPr>
                <w:rFonts w:hint="eastAsia" w:hAnsi="宋体"/>
                <w:bCs/>
                <w:szCs w:val="21"/>
                <w:lang w:eastAsia="zh-CN"/>
              </w:rPr>
              <w:t>，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预约成功后设计师不能立刻按时间段安排服务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190E1922"/>
    <w:rsid w:val="6E4A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24</TotalTime>
  <ScaleCrop>false</ScaleCrop>
  <LinksUpToDate>false</LinksUpToDate>
  <CharactersWithSpaces>261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kangrunfang</cp:lastModifiedBy>
  <dcterms:modified xsi:type="dcterms:W3CDTF">2019-06-17T07:20:43Z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