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市大量在校大学生每天有丰富的物品采购需求，包括日用品、礼品、学习用品等；而他们的主要采购途径是校内或校附近的小商店、超市等，存在主要的问题包括：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学生的多样化、个性化购物特点；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市拥有全国排名前十的</w:t>
      </w:r>
      <w:r>
        <w:rPr>
          <w:rFonts w:hint="eastAsia"/>
          <w:sz w:val="28"/>
          <w:szCs w:val="28"/>
          <w:lang w:val="en-US" w:eastAsia="zh-CN"/>
        </w:rPr>
        <w:t>南三条</w:t>
      </w:r>
      <w:r>
        <w:rPr>
          <w:rFonts w:hint="eastAsia"/>
          <w:sz w:val="28"/>
          <w:szCs w:val="28"/>
        </w:rPr>
        <w:t>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目前学生</w:t>
      </w:r>
      <w:r>
        <w:rPr>
          <w:rFonts w:hint="eastAsia"/>
          <w:sz w:val="28"/>
          <w:szCs w:val="28"/>
          <w:lang w:val="en-US" w:eastAsia="zh-CN"/>
        </w:rPr>
        <w:t>利用互联网和移动终端完成电子购物的意识和习惯已非常成熟，</w:t>
      </w:r>
      <w:r>
        <w:rPr>
          <w:rFonts w:hint="eastAsia"/>
          <w:sz w:val="28"/>
          <w:szCs w:val="28"/>
        </w:rPr>
        <w:t>具备了充足的网购意识和习惯；</w:t>
      </w:r>
      <w:r>
        <w:rPr>
          <w:rFonts w:hint="eastAsia"/>
          <w:sz w:val="28"/>
          <w:szCs w:val="28"/>
          <w:lang w:val="en-US" w:eastAsia="zh-CN"/>
        </w:rPr>
        <w:t>一些</w:t>
      </w:r>
      <w:r>
        <w:rPr>
          <w:rFonts w:hint="eastAsia"/>
          <w:sz w:val="28"/>
          <w:szCs w:val="28"/>
        </w:rPr>
        <w:t>成熟网店服务尚存在如下不足：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特别针对地域特色（58同城属于此类）和对学生群体的深度服务；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211262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48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kangrunfang</cp:lastModifiedBy>
  <dcterms:modified xsi:type="dcterms:W3CDTF">2019-03-19T08:20:25Z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