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2023316068"/>
        <w:docPartObj>
          <w:docPartGallery w:val="autotext"/>
        </w:docPartObj>
      </w:sdtPr>
      <w:sdtEndPr>
        <w:rPr>
          <w:b/>
        </w:rPr>
      </w:sdtEndPr>
      <w:sdtContent>
        <w:p>
          <w:pPr>
            <w:rPr>
              <w:b/>
            </w:rPr>
            <w:sectPr>
              <w:headerReference r:id="rId3" w:type="default"/>
              <w:footerReference r:id="rId4" w:type="default"/>
              <w:pgSz w:w="11906" w:h="16838"/>
              <w:pgMar w:top="0" w:right="0" w:bottom="0" w:left="0" w:header="851" w:footer="992" w:gutter="0"/>
              <w:pgNumType w:start="0"/>
              <w:cols w:space="425" w:num="1"/>
              <w:titlePg/>
              <w:docGrid w:type="linesAndChars" w:linePitch="312" w:charSpace="0"/>
            </w:sectPr>
          </w:pPr>
          <w:r>
            <w:rPr>
              <w:b/>
            </w:rPr>
            <w:drawing>
              <wp:inline distT="0" distB="0" distL="0" distR="0">
                <wp:extent cx="7557770" cy="10688320"/>
                <wp:effectExtent l="0" t="0" r="508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93077" cy="10737815"/>
                        </a:xfrm>
                        <a:prstGeom prst="rect">
                          <a:avLst/>
                        </a:prstGeom>
                      </pic:spPr>
                    </pic:pic>
                  </a:graphicData>
                </a:graphic>
              </wp:inline>
            </w:drawing>
          </w:r>
        </w:p>
        <w:p/>
      </w:sdtContent>
    </w:sdt>
    <w:sdt>
      <w:sdtPr>
        <w:rPr>
          <w:b w:val="0"/>
          <w:kern w:val="2"/>
          <w:sz w:val="21"/>
        </w:rPr>
        <w:id w:val="147481440"/>
        <w15:color w:val="DBDBDB"/>
        <w:docPartObj>
          <w:docPartGallery w:val="Table of Contents"/>
          <w:docPartUnique/>
        </w:docPartObj>
      </w:sdtPr>
      <w:sdtEndPr>
        <w:rPr>
          <w:b/>
          <w:kern w:val="2"/>
          <w:sz w:val="21"/>
        </w:rPr>
      </w:sdtEndPr>
      <w:sdtContent>
        <w:p>
          <w:pPr>
            <w:pStyle w:val="2"/>
          </w:pPr>
          <w:bookmarkStart w:id="0" w:name="_Toc169014819"/>
          <w:bookmarkStart w:id="1" w:name="_Toc168663329"/>
          <w:r>
            <w:t>目录</w:t>
          </w:r>
          <w:bookmarkEnd w:id="0"/>
          <w:bookmarkEnd w:id="1"/>
          <w:r>
            <w:rPr>
              <w:b w:val="0"/>
              <w:kern w:val="0"/>
              <w:sz w:val="20"/>
              <w:szCs w:val="20"/>
            </w:rPr>
            <w:fldChar w:fldCharType="begin"/>
          </w:r>
          <w:r>
            <w:instrText xml:space="preserve">TOC \o "1-2" \h \u </w:instrText>
          </w:r>
          <w:r>
            <w:rPr>
              <w:b w:val="0"/>
              <w:kern w:val="0"/>
              <w:sz w:val="20"/>
              <w:szCs w:val="20"/>
            </w:rPr>
            <w:fldChar w:fldCharType="separate"/>
          </w:r>
        </w:p>
        <w:p>
          <w:pPr>
            <w:pStyle w:val="11"/>
            <w:tabs>
              <w:tab w:val="right" w:leader="dot" w:pos="8296"/>
            </w:tabs>
            <w:rPr>
              <w14:ligatures w14:val="standardContextual"/>
            </w:rPr>
          </w:pPr>
          <w:r>
            <w:fldChar w:fldCharType="begin"/>
          </w:r>
          <w:r>
            <w:instrText xml:space="preserve"> HYPERLINK \l "_Toc169014819" </w:instrText>
          </w:r>
          <w:r>
            <w:fldChar w:fldCharType="separate"/>
          </w:r>
          <w:r>
            <w:rPr>
              <w:rStyle w:val="21"/>
            </w:rPr>
            <w:t>目录</w:t>
          </w:r>
          <w:r>
            <w:tab/>
          </w:r>
          <w:r>
            <w:fldChar w:fldCharType="begin"/>
          </w:r>
          <w:r>
            <w:instrText xml:space="preserve"> PAGEREF _Toc169014819 \h </w:instrText>
          </w:r>
          <w:r>
            <w:fldChar w:fldCharType="separate"/>
          </w:r>
          <w:r>
            <w:t>0</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"_Toc169014820" </w:instrText>
          </w:r>
          <w:r>
            <w:fldChar w:fldCharType="separate"/>
          </w:r>
          <w:r>
            <w:rPr>
              <w:rStyle w:val="21"/>
              <w:rFonts w:ascii="黑体" w:hAnsi="黑体" w:eastAsia="黑体"/>
            </w:rPr>
            <w:t>1．</w:t>
          </w:r>
          <w:r>
            <w:rPr>
              <w:rStyle w:val="21"/>
            </w:rPr>
            <w:t xml:space="preserve"> 执行总结</w:t>
          </w:r>
          <w:r>
            <w:tab/>
          </w:r>
          <w:r>
            <w:fldChar w:fldCharType="begin"/>
          </w:r>
          <w:r>
            <w:instrText xml:space="preserve"> PAGEREF _Toc169014820 \h </w:instrText>
          </w:r>
          <w:r>
            <w:fldChar w:fldCharType="separate"/>
          </w:r>
          <w:r>
            <w:t>3</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"_Toc169014821" </w:instrText>
          </w:r>
          <w:r>
            <w:fldChar w:fldCharType="separate"/>
          </w:r>
          <w:r>
            <w:rPr>
              <w:rStyle w:val="21"/>
              <w:rFonts w:ascii="黑体" w:hAnsi="黑体" w:eastAsia="黑体" w:cs="黑体"/>
              <w:kern w:val="0"/>
            </w:rPr>
            <w:t>1.1项目简介</w:t>
          </w:r>
          <w:r>
            <w:tab/>
          </w:r>
          <w:r>
            <w:fldChar w:fldCharType="begin"/>
          </w:r>
          <w:r>
            <w:instrText xml:space="preserve"> PAGEREF _Toc169014821 \h </w:instrText>
          </w:r>
          <w:r>
            <w:fldChar w:fldCharType="separate"/>
          </w:r>
          <w:r>
            <w:t>3</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"_Toc169014822" </w:instrText>
          </w:r>
          <w:r>
            <w:fldChar w:fldCharType="separate"/>
          </w:r>
          <w:r>
            <w:rPr>
              <w:rStyle w:val="21"/>
              <w:rFonts w:ascii="黑体" w:hAnsi="黑体" w:eastAsia="黑体" w:cs="黑体"/>
              <w:kern w:val="0"/>
            </w:rPr>
            <w:t>1.2研究对象概述</w:t>
          </w:r>
          <w:r>
            <w:tab/>
          </w:r>
          <w:r>
            <w:fldChar w:fldCharType="begin"/>
          </w:r>
          <w:r>
            <w:instrText xml:space="preserve"> PAGEREF _Toc169014822 \h </w:instrText>
          </w:r>
          <w:r>
            <w:fldChar w:fldCharType="separate"/>
          </w:r>
          <w:r>
            <w:t>4</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"_Toc169014823" </w:instrText>
          </w:r>
          <w:r>
            <w:fldChar w:fldCharType="separate"/>
          </w:r>
          <w:r>
            <w:rPr>
              <w:rStyle w:val="21"/>
              <w:rFonts w:ascii="黑体" w:hAnsi="黑体" w:eastAsia="黑体" w:cs="黑体"/>
              <w:kern w:val="0"/>
            </w:rPr>
            <w:t>1.3产品介绍</w:t>
          </w:r>
          <w:r>
            <w:tab/>
          </w:r>
          <w:r>
            <w:fldChar w:fldCharType="begin"/>
          </w:r>
          <w:r>
            <w:instrText xml:space="preserve"> PAGEREF _Toc169014823 \h </w:instrText>
          </w:r>
          <w:r>
            <w:fldChar w:fldCharType="separate"/>
          </w:r>
          <w:r>
            <w:t>7</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"_Toc169014824" </w:instrText>
          </w:r>
          <w:r>
            <w:fldChar w:fldCharType="separate"/>
          </w:r>
          <w:r>
            <w:rPr>
              <w:rStyle w:val="21"/>
              <w:rFonts w:ascii="黑体" w:hAnsi="黑体" w:eastAsia="黑体" w:cs="黑体"/>
              <w:kern w:val="0"/>
            </w:rPr>
            <w:t>1.4行业及市场</w:t>
          </w:r>
          <w:r>
            <w:tab/>
          </w:r>
          <w:r>
            <w:fldChar w:fldCharType="begin"/>
          </w:r>
          <w:r>
            <w:instrText xml:space="preserve"> PAGEREF _Toc169014824 \h </w:instrText>
          </w:r>
          <w:r>
            <w:fldChar w:fldCharType="separate"/>
          </w:r>
          <w:r>
            <w:t>8</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"_Toc169014825" </w:instrText>
          </w:r>
          <w:r>
            <w:fldChar w:fldCharType="separate"/>
          </w:r>
          <w:r>
            <w:rPr>
              <w:rStyle w:val="21"/>
              <w:rFonts w:ascii="黑体" w:hAnsi="黑体" w:eastAsia="黑体" w:cs="黑体"/>
              <w:kern w:val="0"/>
            </w:rPr>
            <w:t>1.5商业模式</w:t>
          </w:r>
          <w:r>
            <w:tab/>
          </w:r>
          <w:r>
            <w:fldChar w:fldCharType="begin"/>
          </w:r>
          <w:r>
            <w:instrText xml:space="preserve"> PAGEREF _Toc169014825 \h </w:instrText>
          </w:r>
          <w:r>
            <w:fldChar w:fldCharType="separate"/>
          </w:r>
          <w:r>
            <w:t>9</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"_Toc169014826" </w:instrText>
          </w:r>
          <w:r>
            <w:fldChar w:fldCharType="separate"/>
          </w:r>
          <w:r>
            <w:rPr>
              <w:rStyle w:val="21"/>
              <w:rFonts w:ascii="黑体" w:hAnsi="黑体" w:eastAsia="黑体" w:cs="黑体"/>
              <w:kern w:val="0"/>
            </w:rPr>
            <w:t>1.6团队简介</w:t>
          </w:r>
          <w:r>
            <w:tab/>
          </w:r>
          <w:r>
            <w:fldChar w:fldCharType="begin"/>
          </w:r>
          <w:r>
            <w:instrText xml:space="preserve"> PAGEREF _Toc169014826 \h </w:instrText>
          </w:r>
          <w:r>
            <w:fldChar w:fldCharType="separate"/>
          </w:r>
          <w:r>
            <w:t>9</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"_Toc169014827" </w:instrText>
          </w:r>
          <w:r>
            <w:fldChar w:fldCharType="separate"/>
          </w:r>
          <w:r>
            <w:rPr>
              <w:rStyle w:val="21"/>
              <w:rFonts w:ascii="黑体" w:hAnsi="黑体" w:eastAsia="黑体" w:cs="黑体"/>
              <w:kern w:val="0"/>
            </w:rPr>
            <w:t>1.7社会效益</w:t>
          </w:r>
          <w:r>
            <w:tab/>
          </w:r>
          <w:r>
            <w:fldChar w:fldCharType="begin"/>
          </w:r>
          <w:r>
            <w:instrText xml:space="preserve"> PAGEREF _Toc169014827 \h </w:instrText>
          </w:r>
          <w:r>
            <w:fldChar w:fldCharType="separate"/>
          </w:r>
          <w:r>
            <w:t>10</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"_Toc169014828" </w:instrText>
          </w:r>
          <w:r>
            <w:fldChar w:fldCharType="separate"/>
          </w:r>
          <w:r>
            <w:rPr>
              <w:rStyle w:val="21"/>
              <w:rFonts w:ascii="黑体" w:hAnsi="黑体" w:eastAsia="黑体" w:cs="黑体"/>
              <w:kern w:val="0"/>
            </w:rPr>
            <w:t>1.8投资与财务</w:t>
          </w:r>
          <w:r>
            <w:tab/>
          </w:r>
          <w:r>
            <w:fldChar w:fldCharType="begin"/>
          </w:r>
          <w:r>
            <w:instrText xml:space="preserve"> PAGEREF _Toc169014828 \h </w:instrText>
          </w:r>
          <w:r>
            <w:fldChar w:fldCharType="separate"/>
          </w:r>
          <w:r>
            <w:t>10</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"_Toc169014829" </w:instrText>
          </w:r>
          <w:r>
            <w:fldChar w:fldCharType="separate"/>
          </w:r>
          <w:r>
            <w:rPr>
              <w:rStyle w:val="21"/>
              <w:rFonts w:ascii="黑体" w:hAnsi="黑体" w:eastAsia="黑体" w:cs="黑体"/>
              <w:kern w:val="0"/>
            </w:rPr>
            <w:t>1.9项目进度</w:t>
          </w:r>
          <w:r>
            <w:tab/>
          </w:r>
          <w:r>
            <w:fldChar w:fldCharType="begin"/>
          </w:r>
          <w:r>
            <w:instrText xml:space="preserve"> PAGEREF _Toc169014829 \h </w:instrText>
          </w:r>
          <w:r>
            <w:fldChar w:fldCharType="separate"/>
          </w:r>
          <w:r>
            <w:t>11</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"_Toc169014830" </w:instrText>
          </w:r>
          <w:r>
            <w:fldChar w:fldCharType="separate"/>
          </w:r>
          <w:r>
            <w:rPr>
              <w:rStyle w:val="21"/>
              <w:rFonts w:ascii="黑体" w:hAnsi="黑体" w:eastAsia="黑体"/>
            </w:rPr>
            <w:t>2．</w:t>
          </w:r>
          <w:r>
            <w:rPr>
              <w:rStyle w:val="21"/>
            </w:rPr>
            <w:t xml:space="preserve"> 项目背景</w:t>
          </w:r>
          <w:r>
            <w:tab/>
          </w:r>
          <w:r>
            <w:fldChar w:fldCharType="begin"/>
          </w:r>
          <w:r>
            <w:instrText xml:space="preserve"> PAGEREF _Toc169014830 \h </w:instrText>
          </w:r>
          <w:r>
            <w:fldChar w:fldCharType="separate"/>
          </w:r>
          <w:r>
            <w:t>15</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"_Toc169014831" </w:instrText>
          </w:r>
          <w:r>
            <w:fldChar w:fldCharType="separate"/>
          </w:r>
          <w:r>
            <w:rPr>
              <w:rStyle w:val="21"/>
              <w:rFonts w:ascii="黑体" w:hAnsi="黑体" w:eastAsia="黑体" w:cs="黑体"/>
              <w:kern w:val="0"/>
            </w:rPr>
            <w:t>2.1政策引领</w:t>
          </w:r>
          <w:r>
            <w:tab/>
          </w:r>
          <w:r>
            <w:fldChar w:fldCharType="begin"/>
          </w:r>
          <w:r>
            <w:instrText xml:space="preserve"> PAGEREF _Toc169014831 \h </w:instrText>
          </w:r>
          <w:r>
            <w:fldChar w:fldCharType="separate"/>
          </w:r>
          <w:r>
            <w:t>15</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"_Toc169014832" </w:instrText>
          </w:r>
          <w:r>
            <w:fldChar w:fldCharType="separate"/>
          </w:r>
          <w:r>
            <w:rPr>
              <w:rStyle w:val="21"/>
              <w:rFonts w:ascii="黑体" w:hAnsi="黑体" w:eastAsia="黑体" w:cs="黑体"/>
              <w:kern w:val="0"/>
            </w:rPr>
            <w:t>2.2现状调查</w:t>
          </w:r>
          <w:r>
            <w:tab/>
          </w:r>
          <w:r>
            <w:fldChar w:fldCharType="begin"/>
          </w:r>
          <w:r>
            <w:instrText xml:space="preserve"> PAGEREF _Toc169014832 \h </w:instrText>
          </w:r>
          <w:r>
            <w:fldChar w:fldCharType="separate"/>
          </w:r>
          <w:r>
            <w:t>16</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"_Toc169014833" </w:instrText>
          </w:r>
          <w:r>
            <w:fldChar w:fldCharType="separate"/>
          </w:r>
          <w:r>
            <w:rPr>
              <w:rStyle w:val="21"/>
              <w:rFonts w:ascii="黑体" w:hAnsi="黑体" w:eastAsia="黑体" w:cs="黑体"/>
              <w:kern w:val="0"/>
            </w:rPr>
            <w:t>2.3项目切入</w:t>
          </w:r>
          <w:r>
            <w:tab/>
          </w:r>
          <w:r>
            <w:fldChar w:fldCharType="begin"/>
          </w:r>
          <w:r>
            <w:instrText xml:space="preserve"> PAGEREF _Toc169014833 \h </w:instrText>
          </w:r>
          <w:r>
            <w:fldChar w:fldCharType="separate"/>
          </w:r>
          <w:r>
            <w:t>19</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"_Toc169014834" </w:instrText>
          </w:r>
          <w:r>
            <w:fldChar w:fldCharType="separate"/>
          </w:r>
          <w:r>
            <w:rPr>
              <w:rStyle w:val="21"/>
              <w:rFonts w:ascii="黑体" w:hAnsi="黑体" w:eastAsia="黑体"/>
            </w:rPr>
            <w:t>3．</w:t>
          </w:r>
          <w:r>
            <w:rPr>
              <w:rStyle w:val="21"/>
            </w:rPr>
            <w:t xml:space="preserve"> 产品与服务</w:t>
          </w:r>
          <w:r>
            <w:tab/>
          </w:r>
          <w:r>
            <w:fldChar w:fldCharType="begin"/>
          </w:r>
          <w:r>
            <w:instrText xml:space="preserve"> PAGEREF _Toc169014834 \h </w:instrText>
          </w:r>
          <w:r>
            <w:fldChar w:fldCharType="separate"/>
          </w:r>
          <w:r>
            <w:t>21</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"_Toc169014835" </w:instrText>
          </w:r>
          <w:r>
            <w:fldChar w:fldCharType="separate"/>
          </w:r>
          <w:r>
            <w:rPr>
              <w:rStyle w:val="21"/>
              <w:rFonts w:ascii="黑体" w:hAnsi="黑体" w:eastAsia="黑体" w:cs="黑体"/>
              <w:kern w:val="0"/>
            </w:rPr>
            <w:t>3.1产品介绍</w:t>
          </w:r>
          <w:r>
            <w:tab/>
          </w:r>
          <w:r>
            <w:fldChar w:fldCharType="begin"/>
          </w:r>
          <w:r>
            <w:instrText xml:space="preserve"> PAGEREF _Toc169014835 \h </w:instrText>
          </w:r>
          <w:r>
            <w:fldChar w:fldCharType="separate"/>
          </w:r>
          <w:r>
            <w:t>21</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"_Toc169014836" </w:instrText>
          </w:r>
          <w:r>
            <w:fldChar w:fldCharType="separate"/>
          </w:r>
          <w:r>
            <w:rPr>
              <w:rStyle w:val="21"/>
              <w:rFonts w:ascii="黑体" w:hAnsi="黑体" w:eastAsia="黑体" w:cs="黑体"/>
              <w:kern w:val="0"/>
            </w:rPr>
            <w:t>3.2产品技术概况</w:t>
          </w:r>
          <w:r>
            <w:tab/>
          </w:r>
          <w:r>
            <w:fldChar w:fldCharType="begin"/>
          </w:r>
          <w:r>
            <w:instrText xml:space="preserve"> PAGEREF _Toc169014836 \h </w:instrText>
          </w:r>
          <w:r>
            <w:fldChar w:fldCharType="separate"/>
          </w:r>
          <w:r>
            <w:t>26</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"_Toc169014837" </w:instrText>
          </w:r>
          <w:r>
            <w:fldChar w:fldCharType="separate"/>
          </w:r>
          <w:r>
            <w:rPr>
              <w:rStyle w:val="21"/>
              <w:rFonts w:ascii="黑体" w:hAnsi="黑体" w:eastAsia="黑体" w:cs="黑体"/>
              <w:kern w:val="0"/>
            </w:rPr>
            <w:t>3.3产品服务</w:t>
          </w:r>
          <w:r>
            <w:tab/>
          </w:r>
          <w:r>
            <w:fldChar w:fldCharType="begin"/>
          </w:r>
          <w:r>
            <w:instrText xml:space="preserve"> PAGEREF _Toc169014837 \h </w:instrText>
          </w:r>
          <w:r>
            <w:fldChar w:fldCharType="separate"/>
          </w:r>
          <w:r>
            <w:t>28</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"_Toc169014838" </w:instrText>
          </w:r>
          <w:r>
            <w:fldChar w:fldCharType="separate"/>
          </w:r>
          <w:r>
            <w:rPr>
              <w:rStyle w:val="21"/>
              <w:rFonts w:ascii="黑体" w:hAnsi="黑体" w:eastAsia="黑体"/>
            </w:rPr>
            <w:t>4．</w:t>
          </w:r>
          <w:r>
            <w:rPr>
              <w:rStyle w:val="21"/>
            </w:rPr>
            <w:t xml:space="preserve"> 市场分析</w:t>
          </w:r>
          <w:r>
            <w:tab/>
          </w:r>
          <w:r>
            <w:fldChar w:fldCharType="begin"/>
          </w:r>
          <w:r>
            <w:instrText xml:space="preserve"> PAGEREF _Toc169014838 \h </w:instrText>
          </w:r>
          <w:r>
            <w:fldChar w:fldCharType="separate"/>
          </w:r>
          <w:r>
            <w:t>30</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"_Toc169014839" </w:instrText>
          </w:r>
          <w:r>
            <w:fldChar w:fldCharType="separate"/>
          </w:r>
          <w:r>
            <w:rPr>
              <w:rStyle w:val="21"/>
              <w:rFonts w:ascii="黑体" w:hAnsi="黑体" w:eastAsia="黑体" w:cs="黑体"/>
              <w:kern w:val="0"/>
            </w:rPr>
            <w:t>4.1市场现状</w:t>
          </w:r>
          <w:r>
            <w:tab/>
          </w:r>
          <w:r>
            <w:fldChar w:fldCharType="begin"/>
          </w:r>
          <w:r>
            <w:instrText xml:space="preserve"> PAGEREF _Toc169014839 \h </w:instrText>
          </w:r>
          <w:r>
            <w:fldChar w:fldCharType="separate"/>
          </w:r>
          <w:r>
            <w:t>30</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"_Toc169014842" </w:instrText>
          </w:r>
          <w:r>
            <w:fldChar w:fldCharType="separate"/>
          </w:r>
          <w:r>
            <w:rPr>
              <w:rStyle w:val="21"/>
              <w:rFonts w:ascii="黑体" w:hAnsi="黑体" w:eastAsia="黑体" w:cs="黑体"/>
              <w:kern w:val="0"/>
            </w:rPr>
            <w:t>4.2目标市场分析</w:t>
          </w:r>
          <w:r>
            <w:tab/>
          </w:r>
          <w:r>
            <w:fldChar w:fldCharType="begin"/>
          </w:r>
          <w:r>
            <w:instrText xml:space="preserve"> PAGEREF _Toc169014842 \h </w:instrText>
          </w:r>
          <w:r>
            <w:fldChar w:fldCharType="separate"/>
          </w:r>
          <w:r>
            <w:t>42</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"_Toc169014843" </w:instrText>
          </w:r>
          <w:r>
            <w:fldChar w:fldCharType="separate"/>
          </w:r>
          <w:r>
            <w:rPr>
              <w:rStyle w:val="21"/>
              <w:rFonts w:ascii="黑体" w:hAnsi="黑体" w:eastAsia="黑体" w:cs="黑体"/>
              <w:kern w:val="0"/>
            </w:rPr>
            <w:t>4.3项目可行性分析</w:t>
          </w:r>
          <w:r>
            <w:tab/>
          </w:r>
          <w:r>
            <w:fldChar w:fldCharType="begin"/>
          </w:r>
          <w:r>
            <w:instrText xml:space="preserve"> PAGEREF _Toc169014843 \h </w:instrText>
          </w:r>
          <w:r>
            <w:fldChar w:fldCharType="separate"/>
          </w:r>
          <w:r>
            <w:t>43</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"_Toc169014844" </w:instrText>
          </w:r>
          <w:r>
            <w:fldChar w:fldCharType="separate"/>
          </w:r>
          <w:r>
            <w:rPr>
              <w:rStyle w:val="21"/>
              <w:rFonts w:ascii="黑体" w:hAnsi="黑体" w:eastAsia="黑体" w:cs="黑体"/>
              <w:kern w:val="0"/>
            </w:rPr>
            <w:t>4.4竞争环境分析</w:t>
          </w:r>
          <w:r>
            <w:tab/>
          </w:r>
          <w:r>
            <w:fldChar w:fldCharType="begin"/>
          </w:r>
          <w:r>
            <w:instrText xml:space="preserve"> PAGEREF _Toc169014844 \h </w:instrText>
          </w:r>
          <w:r>
            <w:fldChar w:fldCharType="separate"/>
          </w:r>
          <w:r>
            <w:t>46</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"_Toc169014845" </w:instrText>
          </w:r>
          <w:r>
            <w:fldChar w:fldCharType="separate"/>
          </w:r>
          <w:r>
            <w:rPr>
              <w:rStyle w:val="21"/>
              <w:rFonts w:ascii="黑体" w:hAnsi="黑体" w:eastAsia="黑体"/>
            </w:rPr>
            <w:t>5．</w:t>
          </w:r>
          <w:r>
            <w:rPr>
              <w:rStyle w:val="21"/>
            </w:rPr>
            <w:t xml:space="preserve"> 商业模式</w:t>
          </w:r>
          <w:r>
            <w:tab/>
          </w:r>
          <w:r>
            <w:fldChar w:fldCharType="begin"/>
          </w:r>
          <w:r>
            <w:instrText xml:space="preserve"> PAGEREF _Toc169014845 \h </w:instrText>
          </w:r>
          <w:r>
            <w:fldChar w:fldCharType="separate"/>
          </w:r>
          <w:r>
            <w:t>53</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"_Toc169014846" </w:instrText>
          </w:r>
          <w:r>
            <w:fldChar w:fldCharType="separate"/>
          </w:r>
          <w:r>
            <w:rPr>
              <w:rStyle w:val="21"/>
              <w:rFonts w:ascii="黑体" w:hAnsi="黑体" w:eastAsia="黑体" w:cs="黑体"/>
              <w:kern w:val="0"/>
            </w:rPr>
            <w:t>5.1 主营业务</w:t>
          </w:r>
          <w:r>
            <w:tab/>
          </w:r>
          <w:r>
            <w:fldChar w:fldCharType="begin"/>
          </w:r>
          <w:r>
            <w:instrText xml:space="preserve"> PAGEREF _Toc169014846 \h </w:instrText>
          </w:r>
          <w:r>
            <w:fldChar w:fldCharType="separate"/>
          </w:r>
          <w:r>
            <w:t>53</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"_Toc169014847" </w:instrText>
          </w:r>
          <w:r>
            <w:fldChar w:fldCharType="separate"/>
          </w:r>
          <w:r>
            <w:rPr>
              <w:rStyle w:val="21"/>
              <w:rFonts w:ascii="黑体" w:hAnsi="黑体" w:eastAsia="黑体" w:cs="黑体"/>
              <w:kern w:val="0"/>
            </w:rPr>
            <w:t>5.2主要合作伙伴</w:t>
          </w:r>
          <w:r>
            <w:tab/>
          </w:r>
          <w:r>
            <w:fldChar w:fldCharType="begin"/>
          </w:r>
          <w:r>
            <w:instrText xml:space="preserve"> PAGEREF _Toc169014847 \h </w:instrText>
          </w:r>
          <w:r>
            <w:fldChar w:fldCharType="separate"/>
          </w:r>
          <w:r>
            <w:t>68</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"_Toc169014848" </w:instrText>
          </w:r>
          <w:r>
            <w:fldChar w:fldCharType="separate"/>
          </w:r>
          <w:r>
            <w:rPr>
              <w:rStyle w:val="21"/>
              <w:rFonts w:ascii="黑体" w:hAnsi="黑体" w:eastAsia="黑体" w:cs="黑体"/>
              <w:kern w:val="0"/>
            </w:rPr>
            <w:t>5.3 盈利模式</w:t>
          </w:r>
          <w:r>
            <w:tab/>
          </w:r>
          <w:r>
            <w:fldChar w:fldCharType="begin"/>
          </w:r>
          <w:r>
            <w:instrText xml:space="preserve"> PAGEREF _Toc169014848 \h </w:instrText>
          </w:r>
          <w:r>
            <w:fldChar w:fldCharType="separate"/>
          </w:r>
          <w:r>
            <w:t>69</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"_Toc169014849" </w:instrText>
          </w:r>
          <w:r>
            <w:fldChar w:fldCharType="separate"/>
          </w:r>
          <w:r>
            <w:rPr>
              <w:rStyle w:val="21"/>
              <w:rFonts w:ascii="黑体" w:hAnsi="黑体" w:eastAsia="黑体"/>
            </w:rPr>
            <w:t>6．</w:t>
          </w:r>
          <w:r>
            <w:rPr>
              <w:rStyle w:val="21"/>
            </w:rPr>
            <w:t xml:space="preserve"> 公司与团队</w:t>
          </w:r>
          <w:r>
            <w:tab/>
          </w:r>
          <w:r>
            <w:fldChar w:fldCharType="begin"/>
          </w:r>
          <w:r>
            <w:instrText xml:space="preserve"> PAGEREF _Toc169014849 \h </w:instrText>
          </w:r>
          <w:r>
            <w:fldChar w:fldCharType="separate"/>
          </w:r>
          <w:r>
            <w:t>72</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"_Toc169014850" </w:instrText>
          </w:r>
          <w:r>
            <w:fldChar w:fldCharType="separate"/>
          </w:r>
          <w:r>
            <w:rPr>
              <w:rStyle w:val="21"/>
              <w:rFonts w:ascii="黑体" w:hAnsi="黑体" w:eastAsia="黑体" w:cs="黑体"/>
              <w:kern w:val="0"/>
            </w:rPr>
            <w:t>6.1组织架构</w:t>
          </w:r>
          <w:r>
            <w:tab/>
          </w:r>
          <w:r>
            <w:fldChar w:fldCharType="begin"/>
          </w:r>
          <w:r>
            <w:instrText xml:space="preserve"> PAGEREF _Toc169014850 \h </w:instrText>
          </w:r>
          <w:r>
            <w:fldChar w:fldCharType="separate"/>
          </w:r>
          <w:r>
            <w:t>72</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"_Toc169014851" </w:instrText>
          </w:r>
          <w:r>
            <w:fldChar w:fldCharType="separate"/>
          </w:r>
          <w:r>
            <w:rPr>
              <w:rStyle w:val="21"/>
              <w:rFonts w:ascii="黑体" w:hAnsi="黑体" w:eastAsia="黑体" w:cs="黑体"/>
              <w:kern w:val="0"/>
            </w:rPr>
            <w:t>6.2公司概况</w:t>
          </w:r>
          <w:r>
            <w:tab/>
          </w:r>
          <w:r>
            <w:fldChar w:fldCharType="begin"/>
          </w:r>
          <w:r>
            <w:instrText xml:space="preserve"> PAGEREF _Toc169014851 \h </w:instrText>
          </w:r>
          <w:r>
            <w:fldChar w:fldCharType="separate"/>
          </w:r>
          <w:r>
            <w:t>73</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"_Toc169014852" </w:instrText>
          </w:r>
          <w:r>
            <w:fldChar w:fldCharType="separate"/>
          </w:r>
          <w:r>
            <w:rPr>
              <w:rStyle w:val="21"/>
              <w:rFonts w:ascii="黑体" w:hAnsi="黑体" w:eastAsia="黑体" w:cs="黑体"/>
              <w:kern w:val="0"/>
            </w:rPr>
            <w:t>6.3公司战略</w:t>
          </w:r>
          <w:r>
            <w:tab/>
          </w:r>
          <w:r>
            <w:fldChar w:fldCharType="begin"/>
          </w:r>
          <w:r>
            <w:instrText xml:space="preserve"> PAGEREF _Toc169014852 \h </w:instrText>
          </w:r>
          <w:r>
            <w:fldChar w:fldCharType="separate"/>
          </w:r>
          <w:r>
            <w:t>74</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"_Toc169014853" </w:instrText>
          </w:r>
          <w:r>
            <w:fldChar w:fldCharType="separate"/>
          </w:r>
          <w:r>
            <w:rPr>
              <w:rStyle w:val="21"/>
              <w:rFonts w:ascii="黑体" w:hAnsi="黑体" w:eastAsia="黑体"/>
            </w:rPr>
            <w:t>7．</w:t>
          </w:r>
          <w:r>
            <w:rPr>
              <w:rStyle w:val="21"/>
            </w:rPr>
            <w:t xml:space="preserve"> 社会效益</w:t>
          </w:r>
          <w:r>
            <w:tab/>
          </w:r>
          <w:r>
            <w:fldChar w:fldCharType="begin"/>
          </w:r>
          <w:r>
            <w:instrText xml:space="preserve"> PAGEREF _Toc169014853 \h </w:instrText>
          </w:r>
          <w:r>
            <w:fldChar w:fldCharType="separate"/>
          </w:r>
          <w:r>
            <w:t>79</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"_Toc169014854" </w:instrText>
          </w:r>
          <w:r>
            <w:fldChar w:fldCharType="separate"/>
          </w:r>
          <w:r>
            <w:rPr>
              <w:rStyle w:val="21"/>
              <w:rFonts w:ascii="黑体" w:hAnsi="黑体" w:eastAsia="黑体" w:cs="黑体"/>
              <w:kern w:val="0"/>
            </w:rPr>
            <w:t>7.1 生态效益</w:t>
          </w:r>
          <w:r>
            <w:tab/>
          </w:r>
          <w:r>
            <w:fldChar w:fldCharType="begin"/>
          </w:r>
          <w:r>
            <w:instrText xml:space="preserve"> PAGEREF _Toc169014854 \h </w:instrText>
          </w:r>
          <w:r>
            <w:fldChar w:fldCharType="separate"/>
          </w:r>
          <w:r>
            <w:t>79</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"_Toc169014855" </w:instrText>
          </w:r>
          <w:r>
            <w:fldChar w:fldCharType="separate"/>
          </w:r>
          <w:r>
            <w:rPr>
              <w:rStyle w:val="21"/>
              <w:rFonts w:ascii="黑体" w:hAnsi="黑体" w:eastAsia="黑体" w:cs="黑体"/>
              <w:kern w:val="0"/>
            </w:rPr>
            <w:t>7.2 经济效益</w:t>
          </w:r>
          <w:r>
            <w:tab/>
          </w:r>
          <w:r>
            <w:fldChar w:fldCharType="begin"/>
          </w:r>
          <w:r>
            <w:instrText xml:space="preserve"> PAGEREF _Toc169014855 \h </w:instrText>
          </w:r>
          <w:r>
            <w:fldChar w:fldCharType="separate"/>
          </w:r>
          <w:r>
            <w:t>81</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"_Toc169014856" </w:instrText>
          </w:r>
          <w:r>
            <w:fldChar w:fldCharType="separate"/>
          </w:r>
          <w:r>
            <w:rPr>
              <w:rStyle w:val="21"/>
              <w:rFonts w:ascii="黑体" w:hAnsi="黑体" w:eastAsia="黑体" w:cs="黑体"/>
              <w:kern w:val="0"/>
            </w:rPr>
            <w:t>7.3 社会公众效益</w:t>
          </w:r>
          <w:r>
            <w:tab/>
          </w:r>
          <w:r>
            <w:fldChar w:fldCharType="begin"/>
          </w:r>
          <w:r>
            <w:instrText xml:space="preserve"> PAGEREF _Toc169014856 \h </w:instrText>
          </w:r>
          <w:r>
            <w:fldChar w:fldCharType="separate"/>
          </w:r>
          <w:r>
            <w:t>84</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"_Toc169014857" </w:instrText>
          </w:r>
          <w:r>
            <w:fldChar w:fldCharType="separate"/>
          </w:r>
          <w:r>
            <w:rPr>
              <w:rStyle w:val="21"/>
              <w:rFonts w:ascii="黑体" w:hAnsi="黑体" w:eastAsia="黑体"/>
            </w:rPr>
            <w:t>8．</w:t>
          </w:r>
          <w:r>
            <w:rPr>
              <w:rStyle w:val="21"/>
            </w:rPr>
            <w:t xml:space="preserve"> 财务分析</w:t>
          </w:r>
          <w:r>
            <w:tab/>
          </w:r>
          <w:r>
            <w:fldChar w:fldCharType="begin"/>
          </w:r>
          <w:r>
            <w:instrText xml:space="preserve"> PAGEREF _Toc169014857 \h </w:instrText>
          </w:r>
          <w:r>
            <w:fldChar w:fldCharType="separate"/>
          </w:r>
          <w:r>
            <w:t>88</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"_Toc169014858" </w:instrText>
          </w:r>
          <w:r>
            <w:fldChar w:fldCharType="separate"/>
          </w:r>
          <w:r>
            <w:rPr>
              <w:rStyle w:val="21"/>
              <w:rFonts w:ascii="黑体" w:hAnsi="黑体" w:eastAsia="黑体" w:cs="黑体"/>
              <w:kern w:val="0"/>
            </w:rPr>
            <w:t>8.1财务假设</w:t>
          </w:r>
          <w:r>
            <w:tab/>
          </w:r>
          <w:r>
            <w:fldChar w:fldCharType="begin"/>
          </w:r>
          <w:r>
            <w:instrText xml:space="preserve"> PAGEREF _Toc169014858 \h </w:instrText>
          </w:r>
          <w:r>
            <w:fldChar w:fldCharType="separate"/>
          </w:r>
          <w:r>
            <w:t>88</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"_Toc169014859" </w:instrText>
          </w:r>
          <w:r>
            <w:fldChar w:fldCharType="separate"/>
          </w:r>
          <w:r>
            <w:rPr>
              <w:rStyle w:val="21"/>
              <w:rFonts w:ascii="黑体" w:hAnsi="黑体" w:eastAsia="黑体" w:cs="黑体"/>
              <w:kern w:val="0"/>
            </w:rPr>
            <w:t>8.2融资计划</w:t>
          </w:r>
          <w:r>
            <w:tab/>
          </w:r>
          <w:r>
            <w:fldChar w:fldCharType="begin"/>
          </w:r>
          <w:r>
            <w:instrText xml:space="preserve"> PAGEREF _Toc169014859 \h </w:instrText>
          </w:r>
          <w:r>
            <w:fldChar w:fldCharType="separate"/>
          </w:r>
          <w:r>
            <w:t>89</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"_Toc169014860" </w:instrText>
          </w:r>
          <w:r>
            <w:fldChar w:fldCharType="separate"/>
          </w:r>
          <w:r>
            <w:rPr>
              <w:rStyle w:val="21"/>
              <w:rFonts w:ascii="黑体" w:hAnsi="黑体" w:eastAsia="黑体" w:cs="黑体"/>
              <w:kern w:val="0"/>
            </w:rPr>
            <w:t>8.3财务预算</w:t>
          </w:r>
          <w:r>
            <w:tab/>
          </w:r>
          <w:r>
            <w:fldChar w:fldCharType="begin"/>
          </w:r>
          <w:r>
            <w:instrText xml:space="preserve"> PAGEREF _Toc169014860 \h </w:instrText>
          </w:r>
          <w:r>
            <w:fldChar w:fldCharType="separate"/>
          </w:r>
          <w:r>
            <w:t>90</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"_Toc169014862" </w:instrText>
          </w:r>
          <w:r>
            <w:fldChar w:fldCharType="separate"/>
          </w:r>
          <w:r>
            <w:rPr>
              <w:rStyle w:val="21"/>
              <w:rFonts w:ascii="黑体" w:hAnsi="黑体" w:eastAsia="黑体" w:cs="黑体"/>
              <w:kern w:val="0"/>
            </w:rPr>
            <w:t>8.4财务报表预测</w:t>
          </w:r>
          <w:r>
            <w:tab/>
          </w:r>
          <w:r>
            <w:fldChar w:fldCharType="begin"/>
          </w:r>
          <w:r>
            <w:instrText xml:space="preserve"> PAGEREF _Toc169014862 \h </w:instrText>
          </w:r>
          <w:r>
            <w:fldChar w:fldCharType="separate"/>
          </w:r>
          <w:r>
            <w:t>93</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"_Toc169014863" </w:instrText>
          </w:r>
          <w:r>
            <w:fldChar w:fldCharType="separate"/>
          </w:r>
          <w:r>
            <w:rPr>
              <w:rStyle w:val="21"/>
              <w:rFonts w:ascii="黑体" w:hAnsi="黑体" w:eastAsia="黑体" w:cs="黑体"/>
              <w:kern w:val="0"/>
            </w:rPr>
            <w:t>8.5财务指标分析</w:t>
          </w:r>
          <w:r>
            <w:tab/>
          </w:r>
          <w:r>
            <w:fldChar w:fldCharType="begin"/>
          </w:r>
          <w:r>
            <w:instrText xml:space="preserve"> PAGEREF _Toc169014863 \h </w:instrText>
          </w:r>
          <w:r>
            <w:fldChar w:fldCharType="separate"/>
          </w:r>
          <w:r>
            <w:t>96</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"_Toc169014864" </w:instrText>
          </w:r>
          <w:r>
            <w:fldChar w:fldCharType="separate"/>
          </w:r>
          <w:r>
            <w:rPr>
              <w:rStyle w:val="21"/>
              <w:rFonts w:ascii="黑体" w:hAnsi="黑体" w:eastAsia="黑体" w:cs="黑体"/>
              <w:kern w:val="0"/>
            </w:rPr>
            <w:t>8.6投资收益分析</w:t>
          </w:r>
          <w:r>
            <w:tab/>
          </w:r>
          <w:r>
            <w:fldChar w:fldCharType="begin"/>
          </w:r>
          <w:r>
            <w:instrText xml:space="preserve"> PAGEREF _Toc169014864 \h </w:instrText>
          </w:r>
          <w:r>
            <w:fldChar w:fldCharType="separate"/>
          </w:r>
          <w:r>
            <w:t>99</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"_Toc169014902" </w:instrText>
          </w:r>
          <w:r>
            <w:fldChar w:fldCharType="separate"/>
          </w:r>
          <w:r>
            <w:rPr>
              <w:rStyle w:val="21"/>
              <w:rFonts w:ascii="黑体" w:hAnsi="黑体" w:eastAsia="黑体"/>
            </w:rPr>
            <w:t>9．</w:t>
          </w:r>
          <w:r>
            <w:rPr>
              <w:rStyle w:val="21"/>
            </w:rPr>
            <w:t xml:space="preserve"> 风险预防与防范</w:t>
          </w:r>
          <w:r>
            <w:tab/>
          </w:r>
          <w:r>
            <w:fldChar w:fldCharType="begin"/>
          </w:r>
          <w:r>
            <w:instrText xml:space="preserve"> PAGEREF _Toc169014902 \h </w:instrText>
          </w:r>
          <w:r>
            <w:fldChar w:fldCharType="separate"/>
          </w:r>
          <w:r>
            <w:t>101</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"_Toc169014903" </w:instrText>
          </w:r>
          <w:r>
            <w:fldChar w:fldCharType="separate"/>
          </w:r>
          <w:r>
            <w:rPr>
              <w:rStyle w:val="21"/>
              <w:rFonts w:ascii="黑体" w:hAnsi="黑体" w:eastAsia="黑体" w:cs="黑体"/>
              <w:kern w:val="0"/>
            </w:rPr>
            <w:t>9.1技术风险及防范</w:t>
          </w:r>
          <w:r>
            <w:tab/>
          </w:r>
          <w:r>
            <w:fldChar w:fldCharType="begin"/>
          </w:r>
          <w:r>
            <w:instrText xml:space="preserve"> PAGEREF _Toc169014903 \h </w:instrText>
          </w:r>
          <w:r>
            <w:fldChar w:fldCharType="separate"/>
          </w:r>
          <w:r>
            <w:t>101</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"_Toc169014904" </w:instrText>
          </w:r>
          <w:r>
            <w:fldChar w:fldCharType="separate"/>
          </w:r>
          <w:r>
            <w:rPr>
              <w:rStyle w:val="21"/>
              <w:rFonts w:ascii="黑体" w:hAnsi="黑体" w:eastAsia="黑体" w:cs="黑体"/>
              <w:kern w:val="0"/>
            </w:rPr>
            <w:t>9.2市场风险及防范</w:t>
          </w:r>
          <w:r>
            <w:tab/>
          </w:r>
          <w:r>
            <w:fldChar w:fldCharType="begin"/>
          </w:r>
          <w:r>
            <w:instrText xml:space="preserve"> PAGEREF _Toc169014904 \h </w:instrText>
          </w:r>
          <w:r>
            <w:fldChar w:fldCharType="separate"/>
          </w:r>
          <w:r>
            <w:t>103</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"_Toc169014905" </w:instrText>
          </w:r>
          <w:r>
            <w:fldChar w:fldCharType="separate"/>
          </w:r>
          <w:r>
            <w:rPr>
              <w:rStyle w:val="21"/>
              <w:rFonts w:ascii="黑体" w:hAnsi="黑体" w:eastAsia="黑体" w:cs="黑体"/>
              <w:kern w:val="0"/>
            </w:rPr>
            <w:t>9.3资金风险及防范</w:t>
          </w:r>
          <w:r>
            <w:tab/>
          </w:r>
          <w:r>
            <w:fldChar w:fldCharType="begin"/>
          </w:r>
          <w:r>
            <w:instrText xml:space="preserve"> PAGEREF _Toc169014905 \h </w:instrText>
          </w:r>
          <w:r>
            <w:fldChar w:fldCharType="separate"/>
          </w:r>
          <w:r>
            <w:t>105</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"_Toc169014906" </w:instrText>
          </w:r>
          <w:r>
            <w:fldChar w:fldCharType="separate"/>
          </w:r>
          <w:r>
            <w:rPr>
              <w:rStyle w:val="21"/>
              <w:rFonts w:ascii="黑体" w:hAnsi="黑体" w:eastAsia="黑体" w:cs="黑体"/>
              <w:kern w:val="0"/>
            </w:rPr>
            <w:t>9.4法律风险及防范</w:t>
          </w:r>
          <w:r>
            <w:tab/>
          </w:r>
          <w:r>
            <w:fldChar w:fldCharType="begin"/>
          </w:r>
          <w:r>
            <w:instrText xml:space="preserve"> PAGEREF _Toc169014906 \h </w:instrText>
          </w:r>
          <w:r>
            <w:fldChar w:fldCharType="separate"/>
          </w:r>
          <w:r>
            <w:t>107</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"_Toc169014907" </w:instrText>
          </w:r>
          <w:r>
            <w:fldChar w:fldCharType="separate"/>
          </w:r>
          <w:r>
            <w:rPr>
              <w:rStyle w:val="21"/>
              <w:rFonts w:ascii="黑体" w:hAnsi="黑体" w:eastAsia="黑体"/>
            </w:rPr>
            <w:t>10．</w:t>
          </w:r>
          <w:r>
            <w:rPr>
              <w:rStyle w:val="21"/>
            </w:rPr>
            <w:t xml:space="preserve"> 退出机制</w:t>
          </w:r>
          <w:r>
            <w:tab/>
          </w:r>
          <w:r>
            <w:fldChar w:fldCharType="begin"/>
          </w:r>
          <w:r>
            <w:instrText xml:space="preserve"> PAGEREF _Toc169014907 \h </w:instrText>
          </w:r>
          <w:r>
            <w:fldChar w:fldCharType="separate"/>
          </w:r>
          <w:r>
            <w:t>110</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"_Toc169014908" </w:instrText>
          </w:r>
          <w:r>
            <w:fldChar w:fldCharType="separate"/>
          </w:r>
          <w:r>
            <w:rPr>
              <w:rStyle w:val="21"/>
              <w:rFonts w:ascii="黑体" w:hAnsi="黑体" w:eastAsia="黑体" w:cs="黑体"/>
              <w:kern w:val="0"/>
            </w:rPr>
            <w:t>10.1公开上市退出</w:t>
          </w:r>
          <w:r>
            <w:tab/>
          </w:r>
          <w:r>
            <w:fldChar w:fldCharType="begin"/>
          </w:r>
          <w:r>
            <w:instrText xml:space="preserve"> PAGEREF _Toc169014908 \h </w:instrText>
          </w:r>
          <w:r>
            <w:fldChar w:fldCharType="separate"/>
          </w:r>
          <w:r>
            <w:t>110</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"_Toc169014909" </w:instrText>
          </w:r>
          <w:r>
            <w:fldChar w:fldCharType="separate"/>
          </w:r>
          <w:r>
            <w:rPr>
              <w:rStyle w:val="21"/>
              <w:rFonts w:ascii="黑体" w:hAnsi="黑体" w:eastAsia="黑体" w:cs="黑体"/>
              <w:kern w:val="0"/>
            </w:rPr>
            <w:t>10.2 并购退出</w:t>
          </w:r>
          <w:r>
            <w:tab/>
          </w:r>
          <w:r>
            <w:fldChar w:fldCharType="begin"/>
          </w:r>
          <w:r>
            <w:instrText xml:space="preserve"> PAGEREF _Toc169014909 \h </w:instrText>
          </w:r>
          <w:r>
            <w:fldChar w:fldCharType="separate"/>
          </w:r>
          <w:r>
            <w:t>110</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"_Toc169014910" </w:instrText>
          </w:r>
          <w:r>
            <w:fldChar w:fldCharType="separate"/>
          </w:r>
          <w:r>
            <w:rPr>
              <w:rStyle w:val="21"/>
              <w:rFonts w:ascii="黑体" w:hAnsi="黑体" w:eastAsia="黑体" w:cs="黑体"/>
              <w:kern w:val="0"/>
            </w:rPr>
            <w:t>10.3 回购退出</w:t>
          </w:r>
          <w:r>
            <w:tab/>
          </w:r>
          <w:r>
            <w:fldChar w:fldCharType="begin"/>
          </w:r>
          <w:r>
            <w:instrText xml:space="preserve"> PAGEREF _Toc169014910 \h </w:instrText>
          </w:r>
          <w:r>
            <w:fldChar w:fldCharType="separate"/>
          </w:r>
          <w:r>
            <w:t>110</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"_Toc169014911" </w:instrText>
          </w:r>
          <w:r>
            <w:fldChar w:fldCharType="separate"/>
          </w:r>
          <w:r>
            <w:rPr>
              <w:rStyle w:val="21"/>
              <w:rFonts w:ascii="黑体" w:hAnsi="黑体" w:eastAsia="黑体" w:cs="黑体"/>
              <w:kern w:val="0"/>
            </w:rPr>
            <w:t>10.4 破产清算</w:t>
          </w:r>
          <w:r>
            <w:tab/>
          </w:r>
          <w:r>
            <w:fldChar w:fldCharType="begin"/>
          </w:r>
          <w:r>
            <w:instrText xml:space="preserve"> PAGEREF _Toc169014911 \h </w:instrText>
          </w:r>
          <w:r>
            <w:fldChar w:fldCharType="separate"/>
          </w:r>
          <w:r>
            <w:t>111</w:t>
          </w:r>
          <w:r>
            <w:fldChar w:fldCharType="end"/>
          </w:r>
          <w:r>
            <w:fldChar w:fldCharType="end"/>
          </w:r>
        </w:p>
        <w:p>
          <w:pPr>
            <w:pStyle w:val="11"/>
            <w:tabs>
              <w:tab w:val="right" w:leader="dot" w:pos="8296"/>
            </w:tabs>
            <w:rPr>
              <w14:ligatures w14:val="standardContextual"/>
            </w:rPr>
          </w:pPr>
          <w:r>
            <w:fldChar w:fldCharType="begin"/>
          </w:r>
          <w:r>
            <w:instrText xml:space="preserve"> HYPERLINK \l "_Toc169014912" </w:instrText>
          </w:r>
          <w:r>
            <w:fldChar w:fldCharType="separate"/>
          </w:r>
          <w:r>
            <w:rPr>
              <w:rStyle w:val="21"/>
              <w:rFonts w:ascii="黑体" w:hAnsi="黑体" w:eastAsia="黑体"/>
            </w:rPr>
            <w:t>11．</w:t>
          </w:r>
          <w:r>
            <w:rPr>
              <w:rStyle w:val="21"/>
            </w:rPr>
            <w:t xml:space="preserve"> 未来展望</w:t>
          </w:r>
          <w:r>
            <w:tab/>
          </w:r>
          <w:r>
            <w:fldChar w:fldCharType="begin"/>
          </w:r>
          <w:r>
            <w:instrText xml:space="preserve"> PAGEREF _Toc169014912 \h </w:instrText>
          </w:r>
          <w:r>
            <w:fldChar w:fldCharType="separate"/>
          </w:r>
          <w:r>
            <w:t>112</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"_Toc169014913" </w:instrText>
          </w:r>
          <w:r>
            <w:fldChar w:fldCharType="separate"/>
          </w:r>
          <w:r>
            <w:rPr>
              <w:rStyle w:val="21"/>
              <w:rFonts w:ascii="黑体" w:hAnsi="黑体" w:eastAsia="黑体" w:cs="黑体"/>
              <w:kern w:val="0"/>
            </w:rPr>
            <w:t>11.1项目运营计划</w:t>
          </w:r>
          <w:r>
            <w:tab/>
          </w:r>
          <w:r>
            <w:fldChar w:fldCharType="begin"/>
          </w:r>
          <w:r>
            <w:instrText xml:space="preserve"> PAGEREF _Toc169014913 \h </w:instrText>
          </w:r>
          <w:r>
            <w:fldChar w:fldCharType="separate"/>
          </w:r>
          <w:r>
            <w:t>112</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"_Toc169014914" </w:instrText>
          </w:r>
          <w:r>
            <w:fldChar w:fldCharType="separate"/>
          </w:r>
          <w:r>
            <w:rPr>
              <w:rStyle w:val="21"/>
              <w:rFonts w:ascii="黑体" w:hAnsi="黑体" w:eastAsia="黑体" w:cs="黑体"/>
              <w:kern w:val="0"/>
            </w:rPr>
            <w:t>11.2项目进展</w:t>
          </w:r>
          <w:r>
            <w:tab/>
          </w:r>
          <w:r>
            <w:fldChar w:fldCharType="begin"/>
          </w:r>
          <w:r>
            <w:instrText xml:space="preserve"> PAGEREF _Toc169014914 \h </w:instrText>
          </w:r>
          <w:r>
            <w:fldChar w:fldCharType="separate"/>
          </w:r>
          <w:r>
            <w:t>114</w:t>
          </w:r>
          <w:r>
            <w:fldChar w:fldCharType="end"/>
          </w:r>
          <w:r>
            <w:fldChar w:fldCharType="end"/>
          </w:r>
        </w:p>
        <w:p>
          <w:pPr>
            <w:pStyle w:val="14"/>
            <w:tabs>
              <w:tab w:val="right" w:leader="dot" w:pos="8296"/>
            </w:tabs>
            <w:rPr>
              <w14:ligatures w14:val="standardContextual"/>
            </w:rPr>
          </w:pPr>
          <w:r>
            <w:fldChar w:fldCharType="begin"/>
          </w:r>
          <w:r>
            <w:instrText xml:space="preserve"> HYPERLINK \l "_Toc169014915" </w:instrText>
          </w:r>
          <w:r>
            <w:fldChar w:fldCharType="separate"/>
          </w:r>
          <w:r>
            <w:rPr>
              <w:rStyle w:val="21"/>
              <w:rFonts w:ascii="黑体" w:hAnsi="黑体" w:eastAsia="黑体" w:cs="黑体"/>
              <w:kern w:val="0"/>
            </w:rPr>
            <w:t>11.3未来展望</w:t>
          </w:r>
          <w:r>
            <w:tab/>
          </w:r>
          <w:r>
            <w:fldChar w:fldCharType="begin"/>
          </w:r>
          <w:r>
            <w:instrText xml:space="preserve"> PAGEREF _Toc169014915 \h </w:instrText>
          </w:r>
          <w:r>
            <w:fldChar w:fldCharType="separate"/>
          </w:r>
          <w:r>
            <w:t>123</w:t>
          </w:r>
          <w:r>
            <w:fldChar w:fldCharType="end"/>
          </w:r>
          <w:r>
            <w:fldChar w:fldCharType="end"/>
          </w:r>
        </w:p>
        <w:p>
          <w:r>
            <w:rPr>
              <w:b/>
            </w:rPr>
            <w:fldChar w:fldCharType="end"/>
          </w:r>
        </w:p>
      </w:sdtContent>
    </w:sdt>
    <w:p>
      <w:pPr>
        <w:widowControl/>
        <w:jc w:val="left"/>
        <w:rPr>
          <w:rFonts w:ascii="华文中宋" w:hAnsi="华文中宋" w:eastAsia="华文中宋"/>
          <w:b/>
          <w:kern w:val="44"/>
          <w:sz w:val="44"/>
        </w:rPr>
      </w:pPr>
      <w:r>
        <w:br w:type="page"/>
      </w:r>
    </w:p>
    <w:p>
      <w:pPr>
        <w:pStyle w:val="22"/>
      </w:pPr>
      <w:bookmarkStart w:id="2" w:name="_Toc169014820"/>
      <w:r>
        <w:t>执行总结</w:t>
      </w:r>
      <w:bookmarkEnd w:id="2"/>
    </w:p>
    <w:p>
      <w:pPr>
        <w:widowControl/>
        <w:spacing w:before="100" w:beforeAutospacing="1" w:after="100" w:afterAutospacing="1"/>
        <w:jc w:val="left"/>
        <w:outlineLvl w:val="1"/>
        <w:rPr>
          <w:rFonts w:ascii="黑体" w:hAnsi="黑体" w:eastAsia="黑体" w:cs="黑体"/>
          <w:kern w:val="0"/>
          <w:sz w:val="28"/>
          <w:szCs w:val="28"/>
        </w:rPr>
      </w:pPr>
      <w:bookmarkStart w:id="3" w:name="_Toc169014821"/>
      <w:r>
        <w:rPr>
          <w:rFonts w:hint="eastAsia" w:ascii="黑体" w:hAnsi="黑体" w:eastAsia="黑体" w:cs="黑体"/>
          <w:kern w:val="0"/>
          <w:sz w:val="28"/>
          <w:szCs w:val="28"/>
        </w:rPr>
        <w:t>1.1项目简介</w:t>
      </w:r>
      <w:bookmarkEnd w:id="3"/>
    </w:p>
    <w:p>
      <w:pPr>
        <w:ind w:firstLine="560" w:firstLineChars="200"/>
        <w:rPr>
          <w:rFonts w:ascii="仿宋" w:hAnsi="仿宋" w:eastAsia="仿宋"/>
          <w:sz w:val="28"/>
          <w:szCs w:val="28"/>
        </w:rPr>
      </w:pPr>
      <w:r>
        <w:rPr>
          <w:rFonts w:hint="eastAsia" w:ascii="仿宋" w:hAnsi="仿宋" w:eastAsia="仿宋"/>
          <w:sz w:val="28"/>
          <w:szCs w:val="28"/>
        </w:rPr>
        <w:t>党的十八大以来，以习近平同志为核心的党中央把生态文明建设摆在全局工作的突出位置，生态文明建设是建设人与自然和谐共生现代化、构建人类命运共同体的必然要求。国家林业和草原局强调，加强鸟类保护是贯彻习近平生态文明思想的重要内容,鸟类是生态系统的重要组成部分。然而，在快速的城市化过程中,城市中动物生境面积减少且破碎化程度上升，城市鸟类群落受到了很大的冲击。现有观察、保护鸟类群落的科研手段和方式单一传统且依赖人工，加强鸟类调查研究与保护的科技支撑刻不容缓。基于此，我们设计出“智巢守护”智能人造鸟巢，搭载PC端网页、移动端APP，通过人工智能、物联网、实时目标检测等专业技术的交叉融合，改善鸟类在城乡发展中的生存环境，智能记录鸟类数据，为鸟类生态研究提供支持，实现鸟类保护与研究，促进生态平衡。在实践初期，遵循《促进生物多样性保护的人工智能原则》中提及的人工智能应用的谨慎性和预防性原则，项目产品主要聚焦于燕科动物的实践应用。</w:t>
      </w:r>
    </w:p>
    <w:p>
      <w:pPr>
        <w:jc w:val="center"/>
        <w:rPr>
          <w:rFonts w:ascii="仿宋" w:hAnsi="仿宋" w:eastAsia="仿宋"/>
          <w:sz w:val="28"/>
          <w:szCs w:val="28"/>
        </w:rPr>
      </w:pPr>
      <w:r>
        <w:rPr>
          <w:rFonts w:ascii="仿宋" w:hAnsi="仿宋" w:eastAsia="仿宋"/>
          <w:sz w:val="28"/>
          <w:szCs w:val="28"/>
        </w:rPr>
        <w:drawing>
          <wp:inline distT="0" distB="0" distL="0" distR="0">
            <wp:extent cx="4719955" cy="2070100"/>
            <wp:effectExtent l="0" t="0" r="4445" b="6350"/>
            <wp:docPr id="1658690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0272"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26712" cy="2073599"/>
                    </a:xfrm>
                    <a:prstGeom prst="rect">
                      <a:avLst/>
                    </a:prstGeom>
                    <a:noFill/>
                  </pic:spPr>
                </pic:pic>
              </a:graphicData>
            </a:graphic>
          </wp:inline>
        </w:drawing>
      </w:r>
    </w:p>
    <w:p>
      <w:pPr>
        <w:pStyle w:val="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 xml:space="preserve"> </w:t>
      </w:r>
      <w:r>
        <w:rPr>
          <w:rFonts w:hint="eastAsia"/>
        </w:rPr>
        <w:t>“智巢守护”项目一览</w:t>
      </w:r>
    </w:p>
    <w:p>
      <w:pPr>
        <w:widowControl/>
        <w:spacing w:before="100" w:beforeAutospacing="1" w:after="100" w:afterAutospacing="1"/>
        <w:jc w:val="left"/>
        <w:outlineLvl w:val="1"/>
        <w:rPr>
          <w:rFonts w:ascii="黑体" w:hAnsi="黑体" w:eastAsia="黑体" w:cs="黑体"/>
          <w:kern w:val="0"/>
          <w:sz w:val="28"/>
          <w:szCs w:val="28"/>
        </w:rPr>
      </w:pPr>
      <w:bookmarkStart w:id="4" w:name="_Toc169014822"/>
      <w:r>
        <w:rPr>
          <w:rFonts w:hint="eastAsia" w:ascii="黑体" w:hAnsi="黑体" w:eastAsia="黑体" w:cs="黑体"/>
          <w:kern w:val="0"/>
          <w:sz w:val="28"/>
          <w:szCs w:val="28"/>
        </w:rPr>
        <w:t>1.2研究对象概述</w:t>
      </w:r>
      <w:bookmarkEnd w:id="4"/>
    </w:p>
    <w:p>
      <w:pPr>
        <w:pStyle w:val="3"/>
        <w:rPr>
          <w:rFonts w:ascii="黑体" w:hAnsi="黑体" w:eastAsia="黑体" w:cs="黑体"/>
          <w:kern w:val="0"/>
          <w:sz w:val="28"/>
          <w:szCs w:val="28"/>
        </w:rPr>
      </w:pPr>
      <w:r>
        <w:rPr>
          <w:rFonts w:hint="eastAsia" w:ascii="黑体" w:hAnsi="黑体" w:eastAsia="黑体" w:cs="黑体"/>
          <w:kern w:val="0"/>
          <w:sz w:val="28"/>
          <w:szCs w:val="28"/>
        </w:rPr>
        <w:t>1.2.1鸟类与生态保护</w:t>
      </w:r>
    </w:p>
    <w:p>
      <w:pPr>
        <w:ind w:firstLine="560" w:firstLineChars="200"/>
        <w:rPr>
          <w:rFonts w:ascii="仿宋" w:hAnsi="仿宋" w:eastAsia="仿宋"/>
          <w:sz w:val="28"/>
          <w:szCs w:val="28"/>
        </w:rPr>
      </w:pPr>
      <w:r>
        <w:rPr>
          <w:rFonts w:ascii="仿宋" w:hAnsi="仿宋" w:eastAsia="仿宋"/>
          <w:sz w:val="28"/>
          <w:szCs w:val="28"/>
        </w:rPr>
        <w:t>鸟类在生态系统中具有独特的地位和作用，保护鸟类不仅有助于维持生态平衡，还对整体生态系统的健康和稳定有着重要影响。</w:t>
      </w:r>
    </w:p>
    <w:p>
      <w:pPr>
        <w:ind w:firstLine="560" w:firstLineChars="200"/>
        <w:rPr>
          <w:rFonts w:ascii="仿宋" w:hAnsi="仿宋" w:eastAsia="仿宋"/>
          <w:sz w:val="28"/>
          <w:szCs w:val="28"/>
        </w:rPr>
      </w:pPr>
      <w:r>
        <w:rPr>
          <w:rFonts w:hint="eastAsia" w:ascii="仿宋" w:hAnsi="仿宋" w:eastAsia="仿宋"/>
          <w:sz w:val="28"/>
          <w:szCs w:val="28"/>
        </w:rPr>
        <w:t>随着城市化进程的加快，我们可以明显感受到鸟类的减少，这对在整体生态系统的健康和稳定产生了负面影响，也激起了不少人的关注和担心在此背景下，鸟类对生态环境的作用日益凸显。</w:t>
      </w:r>
    </w:p>
    <w:p>
      <w:pPr>
        <w:ind w:firstLine="560" w:firstLineChars="200"/>
        <w:rPr>
          <w:rFonts w:ascii="仿宋" w:hAnsi="仿宋" w:eastAsia="仿宋"/>
          <w:sz w:val="28"/>
          <w:szCs w:val="28"/>
        </w:rPr>
      </w:pPr>
      <w:r>
        <w:rPr>
          <w:rFonts w:hint="eastAsia" w:ascii="仿宋" w:hAnsi="仿宋" w:eastAsia="仿宋"/>
          <w:sz w:val="28"/>
          <w:szCs w:val="28"/>
        </w:rPr>
        <w:t>鸟类通过捕食害虫、传播植物种子、授粉和清理尸体等方式，直接或间接地影响着生态系统的健康与稳定。但由于对环境十分敏感，它们的种群数量、分布和行为可以反映出生态系统的健康状况。通过监测鸟类的变化，可以及时发现环境中的问题，起到预警作用。例如，一些鸟类种群的减少可能表明栖息地的恶化或污染的增加，从而引发保护行动。鸟类的这种特性使其成为环境监测和生态保护中的重要工具。</w:t>
      </w:r>
    </w:p>
    <w:p>
      <w:pPr>
        <w:ind w:firstLine="560" w:firstLineChars="200"/>
        <w:rPr>
          <w:rFonts w:ascii="仿宋" w:hAnsi="仿宋" w:eastAsia="仿宋"/>
          <w:sz w:val="28"/>
          <w:szCs w:val="28"/>
        </w:rPr>
      </w:pPr>
      <w:r>
        <w:rPr>
          <w:rFonts w:hint="eastAsia" w:ascii="仿宋" w:hAnsi="仿宋" w:eastAsia="仿宋"/>
          <w:sz w:val="28"/>
          <w:szCs w:val="28"/>
        </w:rPr>
        <w:t>此外，保护鸟类不仅有助于其自身的生存，还能带动其他物种的保护，形成多重保护效应。鸟类保护往往需要保护其栖息地，而这些栖息地同时也是许多其他生物的家园。例如，湿地保护不仅对水鸟有益，还能保护两栖动物、鱼类和植物，维持整个生态系统的健康。因此，保护鸟类的举措实际上是在保护更大范围的生态系统，促进生物多样性的维持和生态系统的稳定。</w:t>
      </w:r>
    </w:p>
    <w:p>
      <w:pPr>
        <w:ind w:firstLine="560" w:firstLineChars="200"/>
        <w:rPr>
          <w:rFonts w:ascii="仿宋" w:hAnsi="仿宋" w:eastAsia="仿宋"/>
          <w:sz w:val="28"/>
          <w:szCs w:val="28"/>
        </w:rPr>
      </w:pPr>
      <w:r>
        <w:rPr>
          <w:rFonts w:hint="eastAsia" w:ascii="仿宋" w:hAnsi="仿宋" w:eastAsia="仿宋"/>
          <w:sz w:val="28"/>
          <w:szCs w:val="28"/>
        </w:rPr>
        <w:t>由此可见，选择鸟类作为研究方向，既是基于其在生态系统中不可替代的角色，也是因为它们能够有效反映环境变化，并且其保护工作具有广泛的生态影响。通过对鸟类的研究和保护，我们可以更好地维护生态平衡，促进生态系统的健康和稳定。这一选择不仅符合生态保护的基本原则，更为推动全球生态保护行动提供了切实可行的路径。</w:t>
      </w:r>
    </w:p>
    <w:p>
      <w:pPr>
        <w:pStyle w:val="3"/>
        <w:rPr>
          <w:rFonts w:ascii="黑体" w:hAnsi="黑体" w:eastAsia="黑体" w:cs="黑体"/>
          <w:kern w:val="0"/>
          <w:sz w:val="28"/>
          <w:szCs w:val="28"/>
        </w:rPr>
      </w:pPr>
      <w:r>
        <w:rPr>
          <w:rFonts w:hint="eastAsia" w:ascii="黑体" w:hAnsi="黑体" w:eastAsia="黑体" w:cs="黑体"/>
          <w:kern w:val="0"/>
          <w:sz w:val="28"/>
          <w:szCs w:val="28"/>
        </w:rPr>
        <w:t>1.2.2 聚焦燕科动物</w:t>
      </w:r>
    </w:p>
    <w:p>
      <w:pPr>
        <w:ind w:firstLine="560" w:firstLineChars="200"/>
        <w:rPr>
          <w:rFonts w:ascii="仿宋" w:hAnsi="仿宋" w:eastAsia="仿宋"/>
          <w:sz w:val="28"/>
          <w:szCs w:val="28"/>
        </w:rPr>
      </w:pPr>
      <w:r>
        <w:rPr>
          <w:rFonts w:ascii="仿宋" w:hAnsi="仿宋" w:eastAsia="仿宋"/>
          <w:sz w:val="28"/>
          <w:szCs w:val="28"/>
        </w:rPr>
        <w:t>在</w:t>
      </w:r>
      <w:r>
        <w:rPr>
          <w:rFonts w:hint="eastAsia" w:ascii="仿宋" w:hAnsi="仿宋" w:eastAsia="仿宋"/>
          <w:sz w:val="28"/>
          <w:szCs w:val="28"/>
        </w:rPr>
        <w:t>实践初期</w:t>
      </w:r>
      <w:r>
        <w:rPr>
          <w:rFonts w:ascii="仿宋" w:hAnsi="仿宋" w:eastAsia="仿宋"/>
          <w:sz w:val="28"/>
          <w:szCs w:val="28"/>
        </w:rPr>
        <w:t>，</w:t>
      </w:r>
      <w:r>
        <w:rPr>
          <w:rFonts w:hint="eastAsia" w:ascii="仿宋" w:hAnsi="仿宋" w:eastAsia="仿宋"/>
          <w:sz w:val="28"/>
          <w:szCs w:val="28"/>
        </w:rPr>
        <w:t>项目聚焦燕科动物保护</w:t>
      </w:r>
      <w:r>
        <w:rPr>
          <w:rFonts w:ascii="仿宋" w:hAnsi="仿宋" w:eastAsia="仿宋"/>
          <w:sz w:val="28"/>
          <w:szCs w:val="28"/>
        </w:rPr>
        <w:t>，主要基于以下几个方面的考虑</w:t>
      </w:r>
      <w:r>
        <w:rPr>
          <w:rFonts w:hint="eastAsia" w:ascii="仿宋" w:hAnsi="仿宋" w:eastAsia="仿宋"/>
          <w:sz w:val="28"/>
          <w:szCs w:val="28"/>
        </w:rPr>
        <w:t>。</w:t>
      </w:r>
    </w:p>
    <w:p>
      <w:pPr>
        <w:ind w:firstLine="560" w:firstLineChars="200"/>
        <w:rPr>
          <w:rFonts w:ascii="仿宋" w:hAnsi="仿宋" w:eastAsia="仿宋"/>
          <w:sz w:val="28"/>
          <w:szCs w:val="28"/>
        </w:rPr>
      </w:pPr>
      <w:r>
        <w:rPr>
          <w:rFonts w:hint="eastAsia" w:ascii="仿宋" w:hAnsi="仿宋" w:eastAsia="仿宋"/>
          <w:sz w:val="28"/>
          <w:szCs w:val="28"/>
        </w:rPr>
        <w:t>首先，燕子具有重要的生态意义。这是一种广泛分布的候鸟，以其敏捷的飞行和出色的捕食能力闻名。燕子主要以昆虫为食，特别是一些对农作物有害的昆虫，因而在农业生态系统中扮演着极其重要的角色。它的存在有助于控制害虫，减少农药的使用，对生态农业的发展具有不可忽视的积极意义。</w:t>
      </w:r>
    </w:p>
    <w:p>
      <w:pPr>
        <w:ind w:firstLine="560" w:firstLineChars="200"/>
        <w:rPr>
          <w:rFonts w:ascii="仿宋" w:hAnsi="仿宋" w:eastAsia="仿宋"/>
          <w:sz w:val="28"/>
          <w:szCs w:val="28"/>
        </w:rPr>
      </w:pPr>
      <w:r>
        <w:rPr>
          <w:rFonts w:hint="eastAsia" w:ascii="仿宋" w:hAnsi="仿宋" w:eastAsia="仿宋"/>
          <w:sz w:val="28"/>
          <w:szCs w:val="28"/>
        </w:rPr>
        <w:t>其次，在生存环境方面，它们同样面临严峻挑战。尽管燕子在人类社会中享有较高的知名度和喜爱度，但现代化的城市建设和农村环境的变化，使得燕子的自然巢穴大量减少。传统的燕子栖息地如老旧建筑和农舍逐渐消失，导致燕子面临栖息和繁殖的困境，再加上气候变化和环境污染的影响，燕子的迁徙和食物来源受到了极大的威胁。</w:t>
      </w:r>
    </w:p>
    <w:p>
      <w:pPr>
        <w:ind w:firstLine="560" w:firstLineChars="200"/>
        <w:rPr>
          <w:rFonts w:ascii="仿宋" w:hAnsi="仿宋" w:eastAsia="仿宋"/>
          <w:sz w:val="28"/>
          <w:szCs w:val="28"/>
        </w:rPr>
      </w:pPr>
      <w:r>
        <w:rPr>
          <w:rFonts w:hint="eastAsia" w:ascii="仿宋" w:hAnsi="仿宋" w:eastAsia="仿宋"/>
          <w:sz w:val="28"/>
          <w:szCs w:val="28"/>
        </w:rPr>
        <w:t>因此，燕子的保护具有现实需求。燕子的生存和繁殖需要特定的栖息环境，而这种环境在现代社会中日益减少。为了解决这一问题，提供适合燕子栖息和繁殖的人工巢穴成为重要手段。通过人工鸟巢的设计和应用，可以有效增加燕子的栖息地，提高其繁殖成功率，促进种群的恢复和增长。</w:t>
      </w:r>
    </w:p>
    <w:p>
      <w:pPr>
        <w:ind w:firstLine="560" w:firstLineChars="200"/>
        <w:rPr>
          <w:rFonts w:ascii="仿宋" w:hAnsi="仿宋" w:eastAsia="仿宋"/>
          <w:sz w:val="28"/>
          <w:szCs w:val="28"/>
        </w:rPr>
      </w:pPr>
      <w:r>
        <w:rPr>
          <w:rFonts w:hint="eastAsia" w:ascii="仿宋" w:hAnsi="仿宋" w:eastAsia="仿宋"/>
          <w:sz w:val="28"/>
          <w:szCs w:val="28"/>
        </w:rPr>
        <w:t>此外，人工智能技术在燕子保护中的应用潜力巨大，这为本项目的展开创造了切实的机会。人工智能技术的快速发展，为生态保护提供了新的思路和方法。通过人工智能技术，可以实现对燕子栖息环境的智能监测、数据分析和精准干预。例如，利用图像识别技术监测燕子的活动和巢穴状况，利用数据分析预测燕子的迁徙路径和繁殖周期，进而制定更加科学有效的保护措施。</w:t>
      </w:r>
    </w:p>
    <w:p>
      <w:pPr>
        <w:ind w:firstLine="560" w:firstLineChars="200"/>
      </w:pPr>
      <w:r>
        <w:rPr>
          <w:rFonts w:hint="eastAsia" w:ascii="仿宋" w:hAnsi="仿宋" w:eastAsia="仿宋"/>
          <w:sz w:val="28"/>
          <w:szCs w:val="28"/>
        </w:rPr>
        <w:t>基于此，我们选择了人工智能技术与燕子保护相结合的方向，开展人造鸟巢项目。该燕巢通过全面监测和分析燕子的行为、数量和栖息地，更全面地记录燕科动物对环境变化、人为活动的反应，从而为燕子的保护和生存提供准确科学依据。这一项目不仅能够改善燕子的生存环境，也为燕子保护提供了新的科技手段和创新思路。同时，也为其他鸟类物种或动物的保护和研究提供新的方法和创新思路，随着研究的深入和运作模式的稳定，我们有信心将项目推广延伸至更多的鸟类动物，为珍稀鸟类研究提供数据支持，解决栖息地被占用、食物来源减少的问题，在世界范围内推动生态系统的良性循环。</w:t>
      </w:r>
    </w:p>
    <w:p>
      <w:pPr>
        <w:widowControl/>
        <w:spacing w:before="100" w:beforeAutospacing="1" w:after="100" w:afterAutospacing="1"/>
        <w:jc w:val="left"/>
        <w:outlineLvl w:val="1"/>
        <w:rPr>
          <w:rFonts w:ascii="黑体" w:hAnsi="黑体" w:eastAsia="黑体" w:cs="黑体"/>
          <w:kern w:val="0"/>
          <w:sz w:val="28"/>
          <w:szCs w:val="28"/>
        </w:rPr>
      </w:pPr>
      <w:bookmarkStart w:id="5" w:name="_Toc169014823"/>
      <w:r>
        <w:rPr>
          <w:rFonts w:hint="eastAsia" w:ascii="黑体" w:hAnsi="黑体" w:eastAsia="黑体" w:cs="黑体"/>
          <w:kern w:val="0"/>
          <w:sz w:val="28"/>
          <w:szCs w:val="28"/>
        </w:rPr>
        <w:t>1.3产品介绍</w:t>
      </w:r>
      <w:bookmarkEnd w:id="5"/>
    </w:p>
    <w:p>
      <w:pPr>
        <w:ind w:firstLine="560" w:firstLineChars="200"/>
        <w:rPr>
          <w:rFonts w:ascii="仿宋" w:hAnsi="仿宋" w:eastAsia="仿宋" w:cs="仿宋"/>
          <w:sz w:val="28"/>
          <w:szCs w:val="28"/>
        </w:rPr>
      </w:pPr>
      <w:r>
        <w:rPr>
          <w:rFonts w:hint="eastAsia" w:ascii="仿宋" w:hAnsi="仿宋" w:eastAsia="仿宋" w:cs="仿宋"/>
          <w:sz w:val="28"/>
          <w:szCs w:val="28"/>
        </w:rPr>
        <w:t>本项目自主设计了一个供燕子栖息、繁殖的智能人造燕巢，利用多种技术吸引燕子，观察、监控家燕的生活，实时调节、改善燕巢环境，从而保护燕子，帮助人类了解鸟类、研究鸟类，致力于维护生态平衡、保护生态环境。</w:t>
      </w:r>
    </w:p>
    <w:p>
      <w:pPr>
        <w:pStyle w:val="25"/>
        <w:rPr>
          <w:rFonts w:cs="仿宋"/>
        </w:rPr>
      </w:pPr>
      <w:r>
        <w:rPr>
          <w:rFonts w:hint="eastAsia" w:cs="仿宋"/>
        </w:rPr>
        <w:t>产品巢体部分使用可降解材料（PLA）,采用3D打印技术，充分考虑燕科鸟类生活习性及安装需求，我们设置了巢托结构、绑带孔和钉孔、檐部结构、托盘结构等，外观设计具有独创性与合理性。产品的硬件主要是人造燕巢及监控装置，在燕子栖息的过程中使用监控装置采集光照、温度、湿度等数据，帮助我们在分析数据的同时更好地改进和维护鸟巢。在软件方面，本项目设计了PC端和移动端两个平台，PC端具有目标检测及科普功能，移动端涵盖燕巢实时状态视频展示，燕巢环境信息展示和“认领一个巢”的生态公益社区等功能版块。</w:t>
      </w:r>
    </w:p>
    <w:p>
      <w:pPr>
        <w:ind w:firstLine="560" w:firstLineChars="200"/>
        <w:rPr>
          <w:rFonts w:ascii="黑体" w:hAnsi="黑体" w:eastAsia="黑体"/>
          <w:sz w:val="28"/>
          <w:szCs w:val="28"/>
        </w:rPr>
      </w:pPr>
      <w:r>
        <w:rPr>
          <w:rFonts w:hint="eastAsia" w:ascii="仿宋" w:hAnsi="仿宋" w:eastAsia="仿宋" w:cs="仿宋"/>
          <w:sz w:val="28"/>
          <w:szCs w:val="28"/>
        </w:rPr>
        <w:t>本项目开发的智能燕巢系统可以通过人造智能技术对摄像头采集的数据进行识别和分析，帮助用户学习燕子的生态习性和繁殖行为，有利于促进相关方面的深入研究；通过提供数据保存，管理，分析和可视化功能，帮助用户利用数据开展研究工作，为专业的生态保护组织和科研机构提供数据支持；通过实时监测环境参数，如光照、温度、湿度等，可以帮助相关人员了解城市生态环境的变化情况，及时采取相应措施进行调整和改善。此外，</w:t>
      </w:r>
      <w:r>
        <w:rPr>
          <w:rFonts w:hint="eastAsia" w:ascii="仿宋" w:hAnsi="仿宋" w:eastAsia="仿宋" w:cs="Times New Roman"/>
          <w:sz w:val="28"/>
          <w:szCs w:val="28"/>
        </w:rPr>
        <w:t>线上站和线下智能设备两个方面的用户反馈渠道是设置，也帮助我们收集用户意见和建议，从而进行产品改进，优化服务。</w:t>
      </w:r>
    </w:p>
    <w:p>
      <w:pPr>
        <w:rPr>
          <w:rFonts w:ascii="黑体" w:hAnsi="黑体" w:eastAsia="黑体"/>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6" w:name="_Toc169014824"/>
      <w:r>
        <w:rPr>
          <w:rFonts w:hint="eastAsia" w:ascii="黑体" w:hAnsi="黑体" w:eastAsia="黑体" w:cs="黑体"/>
          <w:kern w:val="0"/>
          <w:sz w:val="28"/>
          <w:szCs w:val="28"/>
        </w:rPr>
        <w:t>1.4行业及市场</w:t>
      </w:r>
      <w:bookmarkEnd w:id="6"/>
    </w:p>
    <w:p>
      <w:pPr>
        <w:spacing w:line="520" w:lineRule="exact"/>
        <w:rPr>
          <w:rFonts w:ascii="黑体" w:hAnsi="黑体" w:eastAsia="黑体" w:cs="黑体"/>
          <w:sz w:val="28"/>
          <w:szCs w:val="28"/>
        </w:rPr>
      </w:pPr>
      <w:r>
        <w:rPr>
          <w:rFonts w:hint="eastAsia" w:ascii="黑体" w:hAnsi="黑体" w:eastAsia="黑体" w:cs="黑体"/>
          <w:sz w:val="28"/>
          <w:szCs w:val="28"/>
        </w:rPr>
        <w:t>1.4.1市场现状</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1）</w:t>
      </w:r>
      <w:r>
        <w:rPr>
          <w:rFonts w:hint="eastAsia" w:ascii="黑体" w:hAnsi="黑体" w:eastAsia="黑体" w:cs="Times New Roman"/>
          <w:sz w:val="28"/>
          <w:szCs w:val="28"/>
        </w:rPr>
        <w:t>燕科鸟类聚集城市现状</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城市化的推进导致了大量自然栖息地的丧失和破碎化。燕科鸟类需要适宜的筑巢地点、食物来源和安全的活动空间，但在城市环境中，这些资源变得日益稀缺。高楼大厦和道路网络的建设使得燕科鸟类难以找到合适的地方筑巢，而平滑的墙面和缺乏支撑点的结构也使得它们难以稳定地建造巢穴。</w:t>
      </w:r>
    </w:p>
    <w:p>
      <w:pPr>
        <w:spacing w:line="520" w:lineRule="exact"/>
        <w:ind w:firstLine="560" w:firstLineChars="200"/>
        <w:rPr>
          <w:rFonts w:ascii="黑体" w:hAnsi="黑体" w:eastAsia="黑体" w:cs="Times New Roman"/>
          <w:sz w:val="28"/>
          <w:szCs w:val="28"/>
        </w:rPr>
      </w:pPr>
      <w:r>
        <w:rPr>
          <w:rFonts w:hint="eastAsia" w:ascii="黑体" w:hAnsi="黑体" w:eastAsia="黑体" w:cs="Times New Roman"/>
          <w:sz w:val="28"/>
          <w:szCs w:val="28"/>
        </w:rPr>
        <w:t>2）大众对于智能人造鸟巢的态度</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基于对收回的940份有效调查问卷的结果分析，约80%的受访者认为解决燕科鸟类栖息地减少的问题是重中之重、迫在眉睫的任务，而智能人造鸟巢能在一定程度上能有效解决该问题。同时，超过80%的受访者认为智能人造鸟巢项目是紧跟时代发展潮流，广泛应用创新科技技术，有创新、有挑战、同时致力于生态保护的创新产品、高质产品；超过60%的受访者有较强意愿为此类项目提供资金支持；约82%的受访者进一步肯定了智能人造鸟巢项目在可持续发展、生态保护、环保方面的重要价值。他们认为这项项目不仅有助于减少城市化建设给燕科鸟类带来的生存威胁，同时还提高了人们对生态保护的认识，推动社会朝着更加可持续的、环保的方向发展。</w:t>
      </w:r>
    </w:p>
    <w:p>
      <w:pPr>
        <w:spacing w:line="520" w:lineRule="exact"/>
        <w:ind w:firstLine="560" w:firstLineChars="200"/>
        <w:rPr>
          <w:rFonts w:ascii="仿宋" w:hAnsi="仿宋" w:eastAsia="仿宋" w:cs="Times New Roman"/>
          <w:sz w:val="28"/>
          <w:szCs w:val="28"/>
        </w:rPr>
      </w:pPr>
      <w:r>
        <w:rPr>
          <w:rFonts w:hint="eastAsia" w:ascii="黑体" w:hAnsi="黑体" w:eastAsia="黑体" w:cs="Times New Roman"/>
          <w:sz w:val="28"/>
          <w:szCs w:val="28"/>
        </w:rPr>
        <w:t>3）人造鸟巢的市场现状</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政策法规方面，近年来，国家和地方政府相继出台了一系列关于生态保护、野生动物保护以及城市绿化的政策法规，为人造鸟巢市场提供了良好的发展环境。技术创新方面，随着新材料、新工艺以及智能技术的应用，人造鸟巢的设计更加人性化、功能更加完善，能够更好地满足鸟类的需求。行业发展趋势方面，人造鸟巢正逐渐从单一的繁殖场所向多功能、智能化的方向发展。</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现阶段，人造鸟巢行业面临着诸多挑战与机遇。环保要求的日益严格对人造鸟巢的材质和设计提出了更高的要求，促使企业不断创新，提高产品质量。同时，新兴产业的冲击也使得人造鸟巢行业需要不断寻求新的增长点和发展方向。但是，这些挑战也带来了无限的机遇。随着生态文明建设的深入推进，人们对于鸟类保护和城市绿化的重视程度不断提高，为人造鸟巢市场的发展提供了广阔的空间。此外，国际市场的开拓也为国内人造鸟巢企业提供了新的发展机遇。</w:t>
      </w:r>
    </w:p>
    <w:p>
      <w:pPr>
        <w:spacing w:line="520" w:lineRule="exact"/>
        <w:rPr>
          <w:rFonts w:ascii="黑体" w:hAnsi="黑体" w:eastAsia="黑体" w:cs="黑体"/>
          <w:sz w:val="28"/>
          <w:szCs w:val="28"/>
        </w:rPr>
      </w:pPr>
      <w:r>
        <w:rPr>
          <w:rFonts w:hint="eastAsia" w:ascii="黑体" w:hAnsi="黑体" w:eastAsia="黑体" w:cs="黑体"/>
          <w:sz w:val="28"/>
          <w:szCs w:val="28"/>
        </w:rPr>
        <w:t>1.4.2市场需求</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基于市场调研与数据分析，本产品面对的市场主要表现出如下需求：</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1）城市聚集大量鸟类引发的卫生问题和鸟类巢穴的需求；</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2）全面、准确、高效获得鸟类生活环境、生态习性数据的需求；</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3）全面开展、高质量开展中小学生态保护教育的需求；</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4）多元方式满足大众期待亲近自然、参与生态保护的需求；</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5）生态产品、生态服务广告投送与生态保护科普有机结合的需求。</w:t>
      </w:r>
    </w:p>
    <w:p>
      <w:pPr>
        <w:spacing w:line="520" w:lineRule="exact"/>
        <w:rPr>
          <w:rFonts w:ascii="黑体" w:hAnsi="黑体" w:eastAsia="黑体" w:cs="黑体"/>
          <w:sz w:val="28"/>
          <w:szCs w:val="28"/>
        </w:rPr>
      </w:pPr>
      <w:r>
        <w:rPr>
          <w:rFonts w:hint="eastAsia" w:ascii="黑体" w:hAnsi="黑体" w:eastAsia="黑体" w:cs="黑体"/>
          <w:sz w:val="28"/>
          <w:szCs w:val="28"/>
        </w:rPr>
        <w:t>1.4.3目标客户</w:t>
      </w:r>
    </w:p>
    <w:p>
      <w:pPr>
        <w:spacing w:line="520" w:lineRule="exact"/>
        <w:ind w:firstLine="560" w:firstLineChars="200"/>
        <w:rPr>
          <w:rFonts w:ascii="仿宋" w:hAnsi="仿宋" w:eastAsia="仿宋" w:cs="Times New Roman"/>
          <w:sz w:val="28"/>
          <w:szCs w:val="28"/>
        </w:rPr>
      </w:pPr>
      <w:r>
        <w:rPr>
          <w:rFonts w:ascii="仿宋" w:hAnsi="仿宋" w:eastAsia="仿宋" w:cs="Times New Roman"/>
          <w:sz w:val="28"/>
          <w:szCs w:val="28"/>
        </w:rPr>
        <w:t>主要目标客户包括：</w:t>
      </w:r>
    </w:p>
    <w:p>
      <w:pPr>
        <w:spacing w:line="520" w:lineRule="exact"/>
        <w:rPr>
          <w:rFonts w:ascii="黑体" w:hAnsi="黑体" w:eastAsia="黑体" w:cs="仿宋"/>
          <w:sz w:val="28"/>
          <w:szCs w:val="28"/>
        </w:rPr>
      </w:pPr>
      <w:r>
        <w:rPr>
          <w:rFonts w:hint="eastAsia" w:ascii="黑体" w:hAnsi="黑体" w:eastAsia="黑体" w:cs="仿宋"/>
          <w:sz w:val="28"/>
          <w:szCs w:val="28"/>
        </w:rPr>
        <w:t>1）</w:t>
      </w:r>
      <w:r>
        <w:rPr>
          <w:rFonts w:ascii="黑体" w:hAnsi="黑体" w:eastAsia="黑体" w:cs="仿宋"/>
          <w:sz w:val="28"/>
          <w:szCs w:val="28"/>
        </w:rPr>
        <w:t>科研工作者</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智能人造鸟巢利用相关技术在鸟类的生活环境、生态习性和繁殖行为等方面为科研工作者提供全面、准确的信息。相较于传统方法，智能人造鸟巢获取的信息效率更高、完整性更强、时间更具连续性。在一定程度上减少了人力、物力、财力的消耗。</w:t>
      </w:r>
    </w:p>
    <w:p>
      <w:pPr>
        <w:spacing w:line="520" w:lineRule="exact"/>
        <w:rPr>
          <w:rFonts w:ascii="黑体" w:hAnsi="黑体" w:eastAsia="黑体" w:cs="仿宋"/>
          <w:sz w:val="28"/>
          <w:szCs w:val="28"/>
        </w:rPr>
      </w:pPr>
      <w:r>
        <w:rPr>
          <w:rFonts w:hint="eastAsia" w:ascii="黑体" w:hAnsi="黑体" w:eastAsia="黑体" w:cs="仿宋"/>
          <w:sz w:val="28"/>
          <w:szCs w:val="28"/>
        </w:rPr>
        <w:t>2）鸟类</w:t>
      </w:r>
      <w:r>
        <w:rPr>
          <w:rFonts w:ascii="黑体" w:hAnsi="黑体" w:eastAsia="黑体" w:cs="仿宋"/>
          <w:sz w:val="28"/>
          <w:szCs w:val="28"/>
        </w:rPr>
        <w:t>保护非盈利组织</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为鸟类保护非盈利组织提供更精确、全面的数据，实时传输鸟类的动态，有利于第一时间对鸟类保护工作做出调整和规划，为进一步提高鸟类生存率、繁殖率提供有利数据支撑。同时，智能人造鸟巢为鸟类提供了一个安身的“家园”。</w:t>
      </w:r>
    </w:p>
    <w:p>
      <w:pPr>
        <w:spacing w:line="520" w:lineRule="exact"/>
        <w:rPr>
          <w:rFonts w:ascii="黑体" w:hAnsi="黑体" w:eastAsia="黑体" w:cs="仿宋"/>
          <w:sz w:val="28"/>
          <w:szCs w:val="28"/>
        </w:rPr>
      </w:pPr>
      <w:r>
        <w:rPr>
          <w:rFonts w:hint="eastAsia" w:ascii="黑体" w:hAnsi="黑体" w:eastAsia="黑体" w:cs="仿宋"/>
          <w:sz w:val="28"/>
          <w:szCs w:val="28"/>
        </w:rPr>
        <w:t>3）</w:t>
      </w:r>
      <w:r>
        <w:rPr>
          <w:rFonts w:ascii="黑体" w:hAnsi="黑体" w:eastAsia="黑体" w:cs="仿宋"/>
          <w:sz w:val="28"/>
          <w:szCs w:val="28"/>
        </w:rPr>
        <w:t>爱鸟人士和普通公众</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智能人造鸟巢对鸟类的实时视频传输功能，满足了爱鸟人士和普通大众对亲近大自然、亲近鸟类、放松身心的期待与渴望。本产品打破了时间和空间上的限制，人们无论身在何地、身处何时，都能通过电脑、手机查看到鸟类的动态。</w:t>
      </w:r>
    </w:p>
    <w:p>
      <w:pPr>
        <w:spacing w:line="520" w:lineRule="exact"/>
        <w:rPr>
          <w:rFonts w:ascii="黑体" w:hAnsi="黑体" w:eastAsia="黑体" w:cs="仿宋"/>
          <w:sz w:val="28"/>
          <w:szCs w:val="28"/>
        </w:rPr>
      </w:pPr>
      <w:r>
        <w:rPr>
          <w:rFonts w:hint="eastAsia" w:ascii="黑体" w:hAnsi="黑体" w:eastAsia="黑体" w:cs="仿宋"/>
          <w:sz w:val="28"/>
          <w:szCs w:val="28"/>
        </w:rPr>
        <w:t>4）</w:t>
      </w:r>
      <w:r>
        <w:rPr>
          <w:rFonts w:ascii="黑体" w:hAnsi="黑体" w:eastAsia="黑体" w:cs="仿宋"/>
          <w:sz w:val="28"/>
          <w:szCs w:val="28"/>
        </w:rPr>
        <w:t>教育机构和文化组织</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国家高度重视生态保护，大力鼓励中小学教育与生态保护相结合，但存在教育资源不足、教学方法陈旧、实践匮乏、与中小学开展生态保护教育合作的机构数量相对较少且地区分布不均等问题。本产品可以提供专业知识科普，同时在保证学生安全的前提下，提供实践机会，与大自然“互动”，并具有视频、云平台等方式以便多地区、偏远地区同时开展的教育教学合作。</w:t>
      </w:r>
    </w:p>
    <w:p>
      <w:pPr>
        <w:spacing w:line="520" w:lineRule="exact"/>
        <w:rPr>
          <w:rFonts w:ascii="黑体" w:hAnsi="黑体" w:eastAsia="黑体" w:cs="仿宋"/>
          <w:sz w:val="28"/>
          <w:szCs w:val="28"/>
        </w:rPr>
      </w:pPr>
      <w:r>
        <w:rPr>
          <w:rFonts w:hint="eastAsia" w:ascii="黑体" w:hAnsi="黑体" w:eastAsia="黑体" w:cs="仿宋"/>
          <w:sz w:val="28"/>
          <w:szCs w:val="28"/>
        </w:rPr>
        <w:t>5）政府部门和地产开发商</w:t>
      </w:r>
    </w:p>
    <w:p>
      <w:pPr>
        <w:spacing w:line="520" w:lineRule="exact"/>
        <w:ind w:firstLine="560" w:firstLineChars="200"/>
        <w:rPr>
          <w:rFonts w:ascii="仿宋" w:hAnsi="仿宋" w:eastAsia="仿宋" w:cs="仿宋"/>
          <w:sz w:val="28"/>
          <w:szCs w:val="28"/>
        </w:rPr>
      </w:pPr>
      <w:r>
        <w:rPr>
          <w:rFonts w:hint="eastAsia" w:ascii="仿宋" w:hAnsi="仿宋" w:eastAsia="仿宋" w:cs="仿宋"/>
          <w:sz w:val="28"/>
          <w:szCs w:val="28"/>
        </w:rPr>
        <w:t>生态环保是地方政府在进行城市建设，地产开发商进行地产开发时极为看重、尤为关心的问题。随着城市的扩建、城市绿地的增加，城市聚集了大量的鸟类。然而，鸟类在城市中筑巢、生存、繁衍</w:t>
      </w:r>
      <w:bookmarkStart w:id="7" w:name="_Hlk169029515"/>
      <w:r>
        <w:rPr>
          <w:rFonts w:hint="eastAsia" w:ascii="仿宋" w:hAnsi="仿宋" w:eastAsia="仿宋" w:cs="仿宋"/>
          <w:sz w:val="28"/>
          <w:szCs w:val="28"/>
        </w:rPr>
        <w:t>极为困难。与此同时，大量鸟粪对城市建筑物、市容市貌造成了一些不良影响。智能人造鸟巢可以为鸟类提供巢穴、提供数据促进鸟类保护工作，产品配备有专门的接粪板。</w:t>
      </w:r>
    </w:p>
    <w:bookmarkEnd w:id="7"/>
    <w:p>
      <w:pPr>
        <w:widowControl/>
        <w:spacing w:before="100" w:beforeAutospacing="1" w:after="100" w:afterAutospacing="1"/>
        <w:jc w:val="left"/>
        <w:outlineLvl w:val="1"/>
        <w:rPr>
          <w:rFonts w:ascii="黑体" w:hAnsi="黑体" w:eastAsia="黑体" w:cs="黑体"/>
          <w:kern w:val="0"/>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8" w:name="_Toc169014825"/>
      <w:r>
        <w:rPr>
          <w:rFonts w:hint="eastAsia" w:ascii="黑体" w:hAnsi="黑体" w:eastAsia="黑体" w:cs="黑体"/>
          <w:kern w:val="0"/>
          <w:sz w:val="28"/>
          <w:szCs w:val="28"/>
        </w:rPr>
        <w:t>1.5商业模式</w:t>
      </w:r>
      <w:bookmarkEnd w:id="8"/>
      <w:r>
        <w:rPr>
          <w:rFonts w:ascii="黑体" w:hAnsi="黑体" w:eastAsia="黑体" w:cs="黑体"/>
          <w:kern w:val="0"/>
          <w:sz w:val="28"/>
          <w:szCs w:val="28"/>
        </w:rPr>
        <w:t xml:space="preserve"> </w:t>
      </w:r>
    </w:p>
    <w:p>
      <w:pPr>
        <w:ind w:firstLine="560" w:firstLineChars="200"/>
        <w:rPr>
          <w:rFonts w:ascii="仿宋" w:hAnsi="仿宋" w:eastAsia="仿宋" w:cs="Times New Roman"/>
          <w:sz w:val="28"/>
          <w:szCs w:val="28"/>
        </w:rPr>
      </w:pPr>
      <w:r>
        <w:rPr>
          <w:rFonts w:hint="eastAsia" w:ascii="黑体" w:hAnsi="黑体" w:eastAsia="黑体"/>
          <w:sz w:val="28"/>
          <w:szCs w:val="28"/>
        </w:rPr>
        <w:t xml:space="preserve">   </w:t>
      </w:r>
      <w:r>
        <w:rPr>
          <w:rFonts w:hint="eastAsia" w:ascii="仿宋" w:hAnsi="仿宋" w:eastAsia="仿宋" w:cs="Times New Roman"/>
          <w:sz w:val="28"/>
          <w:szCs w:val="28"/>
        </w:rPr>
        <w:t>项目分为携手育鸟服务、教育合作、与政府合作、企业社会责任（CSR）合作、广告与赞助、数据服务、直播服务几大主营业务，主要与中国环境科学研究院、岭南师范学院野生动物鉴定中心和湛江市爱鸟协会进行合作。项目通过销售智能燕巢设备、附加值产品及数据、提供订阅服务、政府补贴和企业赞助的途径获得收益，并且利用这种多元化的收入来源，以及技术创新、专利持有等优势，在实现稳定、可观收入的同时，力求满足客户需求，提高用户满意度，助力生态环境保护事业。</w:t>
      </w:r>
    </w:p>
    <w:p>
      <w:pPr>
        <w:rPr>
          <w:rFonts w:ascii="黑体" w:hAnsi="黑体" w:eastAsia="黑体"/>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9" w:name="_Toc169014826"/>
      <w:r>
        <w:rPr>
          <w:rFonts w:hint="eastAsia" w:ascii="黑体" w:hAnsi="黑体" w:eastAsia="黑体" w:cs="黑体"/>
          <w:kern w:val="0"/>
          <w:sz w:val="28"/>
          <w:szCs w:val="28"/>
        </w:rPr>
        <w:t>1.6团队简介</w:t>
      </w:r>
      <w:bookmarkEnd w:id="9"/>
    </w:p>
    <w:p>
      <w:pPr>
        <w:pStyle w:val="25"/>
      </w:pPr>
      <w:r>
        <w:rPr>
          <w:rFonts w:hint="eastAsia"/>
        </w:rPr>
        <w:t>“智巢守护”智能人造燕巢团队由十五位同学组成，专业涵盖工商管理、计算机科学、电子信息工程，信息管理与信息系统、机械工程、产品设计、金融学和会计学。团队成员们在个人兴趣的基础上，结合自身专业的优势，共同创立了“智巢守护”人造智能检测服务平台。</w:t>
      </w:r>
    </w:p>
    <w:p>
      <w:pPr>
        <w:pStyle w:val="25"/>
        <w:rPr>
          <w:color w:val="FF0000"/>
        </w:rPr>
      </w:pPr>
      <w:r>
        <w:rPr>
          <w:rFonts w:hint="eastAsia"/>
        </w:rPr>
        <w:t>本团队主要由五个部门组成——硬件部、软件部、市场部、财务部和设计部。通过不同部门之间的成员们的紧密合作，本团队成功地将科技与环境保护结合起来，为科研工作者和爱鸟组织提供了一个高效便捷的平台，帮助他们更好地了解和保护燕子这一珍贵的生物资源。在未来，这个团队将继续努力创新，致力于为科研工作者和爱鸟组织提供便捷的观鸟和便捷的数据收集服务，为人与自然的和谐发展做出更大的贡献。</w:t>
      </w:r>
    </w:p>
    <w:p>
      <w:pPr>
        <w:rPr>
          <w:rFonts w:ascii="黑体" w:hAnsi="黑体" w:eastAsia="黑体"/>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10" w:name="_Toc169014827"/>
      <w:r>
        <w:rPr>
          <w:rFonts w:hint="eastAsia" w:ascii="黑体" w:hAnsi="黑体" w:eastAsia="黑体" w:cs="黑体"/>
          <w:kern w:val="0"/>
          <w:sz w:val="28"/>
          <w:szCs w:val="28"/>
        </w:rPr>
        <w:t>1.7社会效益</w:t>
      </w:r>
      <w:bookmarkEnd w:id="10"/>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智巢守护”项目借助创新技术，能够为社会带来广泛而深远的效益。在生态效益方面，能够提高环境质量，保护生物多样性，维护生态平衡；在经济效益方面，有利于带动就业，推动绿色产业发展；在社会公众效益方面，则起到提高公众生态保护意识的作用，同时协助生态文化建设。</w:t>
      </w:r>
    </w:p>
    <w:p>
      <w:pPr>
        <w:widowControl/>
        <w:spacing w:before="100" w:beforeAutospacing="1" w:after="100" w:afterAutospacing="1"/>
        <w:jc w:val="left"/>
        <w:outlineLvl w:val="1"/>
        <w:rPr>
          <w:rFonts w:ascii="黑体" w:hAnsi="黑体" w:eastAsia="黑体" w:cs="黑体"/>
          <w:kern w:val="0"/>
          <w:sz w:val="28"/>
          <w:szCs w:val="28"/>
        </w:rPr>
      </w:pPr>
      <w:bookmarkStart w:id="11" w:name="_Toc169014828"/>
      <w:r>
        <w:rPr>
          <w:rFonts w:hint="eastAsia" w:ascii="黑体" w:hAnsi="黑体" w:eastAsia="黑体" w:cs="黑体"/>
          <w:kern w:val="0"/>
          <w:sz w:val="28"/>
          <w:szCs w:val="28"/>
        </w:rPr>
        <w:t>1.8投资与财务</w:t>
      </w:r>
      <w:bookmarkEnd w:id="11"/>
    </w:p>
    <w:p>
      <w:pPr>
        <w:pStyle w:val="25"/>
      </w:pPr>
      <w:r>
        <w:rPr>
          <w:rFonts w:hint="eastAsia"/>
        </w:rPr>
        <w:t>本项目初始资金为20万元，通过财务预测，估计未来五年内总收入突破400万，总利润突破150万元。在财务预测的基础上，进行相关指标的计算，预计本项目在短期偿债能力、长期偿债能力、营运能力、发展能力、盈利能力与发展能力上均具有一定的优势。</w:t>
      </w:r>
    </w:p>
    <w:p>
      <w:pPr>
        <w:pStyle w:val="25"/>
      </w:pPr>
    </w:p>
    <w:p>
      <w:pPr>
        <w:widowControl/>
        <w:spacing w:before="100" w:beforeAutospacing="1" w:after="100" w:afterAutospacing="1"/>
        <w:jc w:val="left"/>
        <w:outlineLvl w:val="1"/>
        <w:rPr>
          <w:rFonts w:ascii="黑体" w:hAnsi="黑体" w:eastAsia="黑体" w:cs="黑体"/>
          <w:kern w:val="0"/>
          <w:sz w:val="28"/>
          <w:szCs w:val="28"/>
        </w:rPr>
      </w:pPr>
      <w:bookmarkStart w:id="12" w:name="_Toc169014829"/>
      <w:r>
        <w:rPr>
          <w:rFonts w:hint="eastAsia" w:ascii="黑体" w:hAnsi="黑体" w:eastAsia="黑体" w:cs="黑体"/>
          <w:kern w:val="0"/>
          <w:sz w:val="28"/>
          <w:szCs w:val="28"/>
        </w:rPr>
        <w:t>1.9项目进度</w:t>
      </w:r>
      <w:bookmarkEnd w:id="12"/>
    </w:p>
    <w:p>
      <w:pPr>
        <w:pStyle w:val="25"/>
        <w:ind w:firstLineChars="0"/>
      </w:pPr>
      <w:r>
        <w:rPr>
          <w:rFonts w:hint="eastAsia"/>
        </w:rPr>
        <w:t>为了进一步了解在现代城市建筑中燕子的筑巢情况，团队成员多次进行实地调研，我们观察到，在缺少屋檐结构的建筑中，燕子们会选择在监控设备、播音装置、广告牌上筑巢。</w:t>
      </w:r>
    </w:p>
    <w:p>
      <w:pPr>
        <w:widowControl/>
        <w:jc w:val="center"/>
      </w:pPr>
      <w:r>
        <w:drawing>
          <wp:inline distT="0" distB="0" distL="114300" distR="114300">
            <wp:extent cx="3157855" cy="2737485"/>
            <wp:effectExtent l="0" t="0" r="4445" b="571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8"/>
                    <a:stretch>
                      <a:fillRect/>
                    </a:stretch>
                  </pic:blipFill>
                  <pic:spPr>
                    <a:xfrm>
                      <a:off x="0" y="0"/>
                      <a:ext cx="3164998" cy="2743824"/>
                    </a:xfrm>
                    <a:prstGeom prst="rect">
                      <a:avLst/>
                    </a:prstGeom>
                    <a:noFill/>
                    <a:ln>
                      <a:noFill/>
                    </a:ln>
                  </pic:spPr>
                </pic:pic>
              </a:graphicData>
            </a:graphic>
          </wp:inline>
        </w:drawing>
      </w:r>
    </w:p>
    <w:p>
      <w:pPr>
        <w:widowControl/>
        <w:jc w:val="center"/>
        <w:rPr>
          <w:rFonts w:ascii="黑体" w:hAnsi="黑体" w:eastAsia="黑体" w:cs="黑体"/>
        </w:rPr>
      </w:pPr>
      <w:r>
        <w:rPr>
          <w:rFonts w:hint="eastAsia" w:ascii="黑体" w:hAnsi="黑体" w:eastAsia="黑体" w:cs="黑体"/>
        </w:rPr>
        <w:t>图2 团队实地调研（1）</w:t>
      </w:r>
    </w:p>
    <w:p>
      <w:pPr>
        <w:widowControl/>
        <w:ind w:firstLine="560" w:firstLineChars="200"/>
        <w:jc w:val="left"/>
        <w:rPr>
          <w:rFonts w:ascii="仿宋" w:hAnsi="仿宋" w:eastAsia="仿宋" w:cs="仿宋"/>
          <w:sz w:val="28"/>
          <w:szCs w:val="28"/>
        </w:rPr>
      </w:pPr>
    </w:p>
    <w:p>
      <w:pPr>
        <w:widowControl/>
        <w:ind w:firstLine="560" w:firstLineChars="200"/>
        <w:jc w:val="left"/>
        <w:rPr>
          <w:rFonts w:ascii="仿宋" w:hAnsi="仿宋" w:eastAsia="仿宋" w:cs="仿宋"/>
          <w:sz w:val="28"/>
          <w:szCs w:val="28"/>
        </w:rPr>
      </w:pPr>
      <w:r>
        <w:rPr>
          <w:rFonts w:hint="eastAsia" w:ascii="仿宋" w:hAnsi="仿宋" w:eastAsia="仿宋" w:cs="仿宋"/>
          <w:sz w:val="28"/>
          <w:szCs w:val="28"/>
        </w:rPr>
        <w:t>为了进一步观察、了解燕子，团队成员选择了多个位置的燕巢，对其进行定期观察，并在此过程中记录下燕子的行为特征。</w:t>
      </w:r>
    </w:p>
    <w:p>
      <w:pPr>
        <w:widowControl/>
        <w:jc w:val="center"/>
      </w:pPr>
      <w:r>
        <w:drawing>
          <wp:inline distT="0" distB="0" distL="114300" distR="114300">
            <wp:extent cx="4286250" cy="1694815"/>
            <wp:effectExtent l="0" t="0" r="0" b="63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9"/>
                    <a:stretch>
                      <a:fillRect/>
                    </a:stretch>
                  </pic:blipFill>
                  <pic:spPr>
                    <a:xfrm>
                      <a:off x="0" y="0"/>
                      <a:ext cx="4312347" cy="1705618"/>
                    </a:xfrm>
                    <a:prstGeom prst="rect">
                      <a:avLst/>
                    </a:prstGeom>
                    <a:noFill/>
                    <a:ln>
                      <a:noFill/>
                    </a:ln>
                  </pic:spPr>
                </pic:pic>
              </a:graphicData>
            </a:graphic>
          </wp:inline>
        </w:drawing>
      </w:r>
    </w:p>
    <w:p>
      <w:pPr>
        <w:widowControl/>
        <w:jc w:val="center"/>
        <w:rPr>
          <w:rFonts w:ascii="黑体" w:hAnsi="黑体" w:eastAsia="黑体" w:cs="黑体"/>
        </w:rPr>
      </w:pPr>
      <w:r>
        <w:rPr>
          <w:rFonts w:hint="eastAsia" w:ascii="黑体" w:hAnsi="黑体" w:eastAsia="黑体" w:cs="黑体"/>
        </w:rPr>
        <w:t>图3 团队实地调研（2）</w:t>
      </w:r>
    </w:p>
    <w:p>
      <w:pPr>
        <w:widowControl/>
        <w:jc w:val="center"/>
        <w:rPr>
          <w:rFonts w:ascii="黑体" w:hAnsi="黑体" w:eastAsia="黑体" w:cs="黑体"/>
          <w:sz w:val="28"/>
          <w:szCs w:val="28"/>
        </w:rPr>
      </w:pPr>
      <w:r>
        <w:rPr>
          <w:rFonts w:hint="eastAsia" w:ascii="黑体" w:hAnsi="黑体" w:eastAsia="黑体" w:cs="黑体"/>
          <w:sz w:val="28"/>
          <w:szCs w:val="28"/>
        </w:rPr>
        <w:drawing>
          <wp:inline distT="0" distB="0" distL="114300" distR="114300">
            <wp:extent cx="5273675" cy="1402715"/>
            <wp:effectExtent l="0" t="0" r="9525" b="6985"/>
            <wp:docPr id="13" name="图片 13" descr="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_8"/>
                    <pic:cNvPicPr>
                      <a:picLocks noChangeAspect="1"/>
                    </pic:cNvPicPr>
                  </pic:nvPicPr>
                  <pic:blipFill>
                    <a:blip r:embed="rId10"/>
                    <a:stretch>
                      <a:fillRect/>
                    </a:stretch>
                  </pic:blipFill>
                  <pic:spPr>
                    <a:xfrm>
                      <a:off x="0" y="0"/>
                      <a:ext cx="5273675" cy="1402715"/>
                    </a:xfrm>
                    <a:prstGeom prst="rect">
                      <a:avLst/>
                    </a:prstGeom>
                  </pic:spPr>
                </pic:pic>
              </a:graphicData>
            </a:graphic>
          </wp:inline>
        </w:drawing>
      </w:r>
    </w:p>
    <w:p>
      <w:pPr>
        <w:widowControl/>
        <w:ind w:firstLine="420" w:firstLineChars="200"/>
        <w:jc w:val="center"/>
        <w:rPr>
          <w:rFonts w:ascii="黑体" w:hAnsi="黑体" w:eastAsia="黑体" w:cs="黑体"/>
          <w:szCs w:val="21"/>
        </w:rPr>
      </w:pPr>
      <w:r>
        <w:rPr>
          <w:rFonts w:hint="eastAsia" w:ascii="黑体" w:hAnsi="黑体" w:eastAsia="黑体" w:cs="黑体"/>
          <w:szCs w:val="21"/>
        </w:rPr>
        <w:t>图4 团队实地调研（3）</w:t>
      </w:r>
    </w:p>
    <w:p>
      <w:pPr>
        <w:widowControl/>
        <w:spacing w:before="100" w:beforeAutospacing="1" w:after="100" w:afterAutospacing="1"/>
        <w:ind w:firstLine="560" w:firstLineChars="200"/>
        <w:jc w:val="left"/>
        <w:outlineLvl w:val="2"/>
        <w:rPr>
          <w:rFonts w:ascii="仿宋" w:hAnsi="仿宋" w:eastAsia="仿宋" w:cs="仿宋"/>
          <w:sz w:val="28"/>
          <w:szCs w:val="28"/>
        </w:rPr>
      </w:pPr>
      <w:r>
        <w:rPr>
          <w:rFonts w:hint="eastAsia" w:ascii="仿宋" w:hAnsi="仿宋" w:eastAsia="仿宋" w:cs="仿宋"/>
          <w:sz w:val="28"/>
          <w:szCs w:val="28"/>
        </w:rPr>
        <w:t>目前，项目已拥有了相关专利技术，已申请到了相关科研项目的国自然基金，并与环科院、湛江观鸟会等建立了合作关系。</w:t>
      </w:r>
    </w:p>
    <w:p>
      <w:pPr>
        <w:widowControl/>
        <w:spacing w:before="100" w:beforeAutospacing="1" w:after="100" w:afterAutospacing="1"/>
        <w:ind w:firstLine="560" w:firstLineChars="200"/>
        <w:jc w:val="left"/>
        <w:outlineLvl w:val="2"/>
        <w:rPr>
          <w:rFonts w:ascii="仿宋" w:hAnsi="仿宋" w:eastAsia="仿宋" w:cs="仿宋"/>
          <w:sz w:val="28"/>
          <w:szCs w:val="28"/>
        </w:rPr>
      </w:pPr>
      <w:r>
        <w:rPr>
          <w:rFonts w:hint="eastAsia" w:ascii="仿宋" w:hAnsi="仿宋" w:eastAsia="仿宋" w:cs="仿宋"/>
          <w:sz w:val="28"/>
          <w:szCs w:val="28"/>
        </w:rPr>
        <w:t>为让项目产品更高质量地服务于燕子保护工作、并提升团队成员的自然保护意识与能力，在与鸟类保护的相关社会活动方面，智巢守护团队参与了</w:t>
      </w:r>
      <w:r>
        <w:rPr>
          <w:rFonts w:ascii="仿宋" w:hAnsi="仿宋" w:eastAsia="仿宋" w:cs="仿宋"/>
          <w:sz w:val="28"/>
          <w:szCs w:val="28"/>
        </w:rPr>
        <w:t>《中国燕和雨燕调查与保护》项目</w:t>
      </w:r>
      <w:r>
        <w:rPr>
          <w:rFonts w:hint="eastAsia" w:ascii="仿宋" w:hAnsi="仿宋" w:eastAsia="仿宋" w:cs="仿宋"/>
          <w:sz w:val="28"/>
          <w:szCs w:val="28"/>
        </w:rPr>
        <w:t>、“守护燕子的家”公益项目、燕巢观测项目、家燕鸟粪样本收集公民科学项目等，并且协助学校、社区进行生命教育。</w:t>
      </w:r>
    </w:p>
    <w:p>
      <w:pPr>
        <w:widowControl/>
        <w:ind w:firstLine="420" w:firstLineChars="200"/>
        <w:jc w:val="center"/>
      </w:pPr>
      <w:r>
        <w:drawing>
          <wp:inline distT="0" distB="0" distL="114300" distR="114300">
            <wp:extent cx="4251960" cy="3227070"/>
            <wp:effectExtent l="0" t="0" r="2540" b="1143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1"/>
                    <a:srcRect l="4955" t="32" r="4966" b="33379"/>
                    <a:stretch>
                      <a:fillRect/>
                    </a:stretch>
                  </pic:blipFill>
                  <pic:spPr>
                    <a:xfrm>
                      <a:off x="0" y="0"/>
                      <a:ext cx="4252100" cy="3227461"/>
                    </a:xfrm>
                    <a:prstGeom prst="rect">
                      <a:avLst/>
                    </a:prstGeom>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图5 2023年全国燕和雨燕同步调查启动</w:t>
      </w:r>
    </w:p>
    <w:p>
      <w:pPr>
        <w:widowControl/>
        <w:ind w:firstLine="420" w:firstLineChars="200"/>
        <w:jc w:val="center"/>
      </w:pPr>
    </w:p>
    <w:p>
      <w:pPr>
        <w:widowControl/>
        <w:ind w:firstLine="420" w:firstLineChars="200"/>
        <w:jc w:val="center"/>
      </w:pPr>
      <w:r>
        <w:drawing>
          <wp:inline distT="0" distB="0" distL="114300" distR="114300">
            <wp:extent cx="3950335" cy="2222500"/>
            <wp:effectExtent l="0" t="0" r="12065"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2"/>
                    <a:stretch>
                      <a:fillRect/>
                    </a:stretch>
                  </pic:blipFill>
                  <pic:spPr>
                    <a:xfrm>
                      <a:off x="0" y="0"/>
                      <a:ext cx="3950335" cy="2222500"/>
                    </a:xfrm>
                    <a:prstGeom prst="rect">
                      <a:avLst/>
                    </a:prstGeom>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图6 2023年全国燕和雨燕同步调查结果</w:t>
      </w:r>
    </w:p>
    <w:p>
      <w:pPr>
        <w:widowControl/>
        <w:ind w:firstLine="420" w:firstLineChars="200"/>
        <w:jc w:val="center"/>
        <w:rPr>
          <w:rFonts w:ascii="黑体" w:hAnsi="黑体" w:eastAsia="黑体" w:cs="黑体"/>
        </w:rPr>
      </w:pPr>
      <w:r>
        <w:rPr>
          <w:rFonts w:ascii="黑体" w:hAnsi="黑体" w:eastAsia="黑体" w:cs="黑体"/>
        </w:rPr>
        <w:drawing>
          <wp:inline distT="0" distB="0" distL="0" distR="0">
            <wp:extent cx="3221355" cy="3422650"/>
            <wp:effectExtent l="0" t="0" r="0" b="6350"/>
            <wp:docPr id="1083099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99580"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233769" cy="3435442"/>
                    </a:xfrm>
                    <a:prstGeom prst="rect">
                      <a:avLst/>
                    </a:prstGeom>
                    <a:noFill/>
                    <a:ln>
                      <a:noFill/>
                    </a:ln>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图7 “燕子铲屎官”——鸟粪收集公民科学项目</w:t>
      </w:r>
    </w:p>
    <w:p>
      <w:pPr>
        <w:widowControl/>
        <w:ind w:firstLine="420" w:firstLineChars="200"/>
        <w:jc w:val="center"/>
        <w:rPr>
          <w:rFonts w:ascii="黑体" w:hAnsi="黑体" w:eastAsia="黑体" w:cs="黑体"/>
        </w:rPr>
      </w:pPr>
    </w:p>
    <w:p>
      <w:pPr>
        <w:widowControl/>
        <w:ind w:firstLine="560"/>
        <w:jc w:val="left"/>
        <w:rPr>
          <w:rFonts w:ascii="仿宋" w:hAnsi="仿宋" w:eastAsia="仿宋" w:cs="仿宋"/>
          <w:sz w:val="28"/>
          <w:szCs w:val="28"/>
        </w:rPr>
      </w:pPr>
      <w:r>
        <w:rPr>
          <w:rFonts w:hint="eastAsia" w:ascii="仿宋" w:hAnsi="仿宋" w:eastAsia="仿宋" w:cs="仿宋"/>
          <w:sz w:val="28"/>
          <w:szCs w:val="28"/>
        </w:rPr>
        <w:t>此外，我们还通过发放问卷的方式对市场进行调研，并与相关研究人员进行了线上交流，获得了许多宝贵意见与建议。</w:t>
      </w:r>
    </w:p>
    <w:p>
      <w:pPr>
        <w:widowControl/>
        <w:jc w:val="center"/>
      </w:pPr>
      <w:r>
        <w:drawing>
          <wp:inline distT="0" distB="0" distL="0" distR="0">
            <wp:extent cx="3987800" cy="3393440"/>
            <wp:effectExtent l="0" t="0" r="0" b="0"/>
            <wp:docPr id="2137178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771"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999819" cy="3404132"/>
                    </a:xfrm>
                    <a:prstGeom prst="rect">
                      <a:avLst/>
                    </a:prstGeom>
                    <a:noFill/>
                    <a:ln>
                      <a:noFill/>
                    </a:ln>
                  </pic:spPr>
                </pic:pic>
              </a:graphicData>
            </a:graphic>
          </wp:inline>
        </w:drawing>
      </w:r>
    </w:p>
    <w:p>
      <w:pPr>
        <w:widowControl/>
        <w:jc w:val="center"/>
        <w:rPr>
          <w:rFonts w:ascii="黑体" w:hAnsi="黑体" w:eastAsia="黑体" w:cs="黑体"/>
        </w:rPr>
      </w:pPr>
      <w:r>
        <w:rPr>
          <w:rFonts w:hint="eastAsia" w:ascii="黑体" w:hAnsi="黑体" w:eastAsia="黑体" w:cs="黑体"/>
        </w:rPr>
        <w:t>图8 线上访谈</w:t>
      </w:r>
    </w:p>
    <w:p>
      <w:pPr>
        <w:widowControl/>
        <w:jc w:val="left"/>
        <w:rPr>
          <w:rFonts w:ascii="仿宋" w:hAnsi="仿宋" w:eastAsia="仿宋" w:cs="Times New Roman"/>
          <w:sz w:val="28"/>
          <w:szCs w:val="28"/>
        </w:rPr>
      </w:pPr>
      <w:r>
        <w:rPr>
          <w:rFonts w:ascii="仿宋" w:hAnsi="仿宋" w:eastAsia="仿宋" w:cs="Times New Roman"/>
          <w:sz w:val="28"/>
          <w:szCs w:val="28"/>
        </w:rPr>
        <w:br w:type="page"/>
      </w:r>
    </w:p>
    <w:p>
      <w:pPr>
        <w:ind w:firstLine="560" w:firstLineChars="200"/>
        <w:rPr>
          <w:rFonts w:ascii="仿宋" w:hAnsi="仿宋" w:eastAsia="仿宋" w:cs="Times New Roman"/>
          <w:sz w:val="28"/>
          <w:szCs w:val="28"/>
        </w:rPr>
      </w:pPr>
    </w:p>
    <w:p>
      <w:pPr>
        <w:pStyle w:val="22"/>
      </w:pPr>
      <w:bookmarkStart w:id="13" w:name="_Toc169014830"/>
      <w:r>
        <w:rPr>
          <w:rFonts w:hint="eastAsia"/>
        </w:rPr>
        <w:t>项目背景</w:t>
      </w:r>
      <w:bookmarkEnd w:id="13"/>
    </w:p>
    <w:p>
      <w:pPr>
        <w:widowControl/>
        <w:spacing w:before="100" w:beforeAutospacing="1" w:after="100" w:afterAutospacing="1"/>
        <w:jc w:val="left"/>
        <w:outlineLvl w:val="1"/>
        <w:rPr>
          <w:rFonts w:ascii="黑体" w:hAnsi="黑体" w:eastAsia="黑体" w:cs="黑体"/>
          <w:kern w:val="0"/>
          <w:sz w:val="28"/>
          <w:szCs w:val="28"/>
        </w:rPr>
      </w:pPr>
      <w:bookmarkStart w:id="14" w:name="_Toc169014831"/>
      <w:r>
        <w:rPr>
          <w:rFonts w:hint="eastAsia" w:ascii="黑体" w:hAnsi="黑体" w:eastAsia="黑体" w:cs="黑体"/>
          <w:kern w:val="0"/>
          <w:sz w:val="28"/>
          <w:szCs w:val="28"/>
        </w:rPr>
        <w:t>2</w:t>
      </w:r>
      <w:r>
        <w:rPr>
          <w:rFonts w:ascii="黑体" w:hAnsi="黑体" w:eastAsia="黑体" w:cs="黑体"/>
          <w:kern w:val="0"/>
          <w:sz w:val="28"/>
          <w:szCs w:val="28"/>
        </w:rPr>
        <w:t>.1政策引领</w:t>
      </w:r>
      <w:bookmarkEnd w:id="14"/>
    </w:p>
    <w:p>
      <w:pPr>
        <w:rPr>
          <w:rFonts w:ascii="黑体" w:hAnsi="黑体" w:eastAsia="黑体"/>
          <w:sz w:val="28"/>
          <w:szCs w:val="28"/>
        </w:rPr>
      </w:pPr>
      <w:bookmarkStart w:id="15" w:name="_Hlk168387984"/>
      <w:r>
        <w:rPr>
          <w:rFonts w:ascii="黑体" w:hAnsi="黑体" w:eastAsia="黑体"/>
          <w:sz w:val="28"/>
          <w:szCs w:val="28"/>
        </w:rPr>
        <w:t>2.1.1</w:t>
      </w:r>
      <w:bookmarkEnd w:id="15"/>
      <w:r>
        <w:rPr>
          <w:rFonts w:ascii="黑体" w:hAnsi="黑体" w:eastAsia="黑体"/>
          <w:sz w:val="28"/>
          <w:szCs w:val="28"/>
        </w:rPr>
        <w:t xml:space="preserve"> </w:t>
      </w:r>
      <w:r>
        <w:rPr>
          <w:rFonts w:hint="eastAsia" w:ascii="黑体" w:hAnsi="黑体" w:eastAsia="黑体"/>
          <w:sz w:val="28"/>
          <w:szCs w:val="28"/>
        </w:rPr>
        <w:t>生态保护政策</w:t>
      </w:r>
    </w:p>
    <w:p>
      <w:pPr>
        <w:ind w:firstLine="560" w:firstLineChars="200"/>
        <w:rPr>
          <w:rFonts w:ascii="仿宋" w:hAnsi="仿宋" w:eastAsia="仿宋"/>
          <w:sz w:val="28"/>
          <w:szCs w:val="28"/>
        </w:rPr>
      </w:pPr>
      <w:r>
        <w:rPr>
          <w:rFonts w:hint="eastAsia" w:ascii="仿宋" w:hAnsi="仿宋" w:eastAsia="仿宋"/>
          <w:sz w:val="28"/>
          <w:szCs w:val="28"/>
        </w:rPr>
        <w:t>党的十八大以来，以习近平同志为核心的党中央高度重视生态文明建设，从中华民族永续发展的高度出发，深刻把握生态文明建设在新时代中国特色社会主义事业中的重要地位和战略意义，大力推动生态文明建设。在思想、法律、体制、组织、作风上全面发力，开展了一系列根本性、开创性的工作，强调将生态文明建设纳入中国特色社会主义事业“五位一体”总体布局中，并将“美丽中国”作为生态文明建设的远景目标。在习近平同志为核心的党中央的领导下，党的十八大以来，生态文明建设被摆在了全局工作的突出位置，全方位、全地域、全过程加强生态环境保护，努力做到人与自然和谐共生。</w:t>
      </w:r>
    </w:p>
    <w:p>
      <w:pPr>
        <w:ind w:firstLine="560" w:firstLineChars="200"/>
        <w:rPr>
          <w:rFonts w:ascii="仿宋" w:hAnsi="仿宋" w:eastAsia="仿宋"/>
          <w:sz w:val="28"/>
          <w:szCs w:val="28"/>
        </w:rPr>
      </w:pPr>
      <w:r>
        <w:rPr>
          <w:rFonts w:hint="eastAsia" w:ascii="仿宋" w:hAnsi="仿宋" w:eastAsia="仿宋"/>
          <w:sz w:val="28"/>
          <w:szCs w:val="28"/>
        </w:rPr>
        <w:t>2020年9月，习近平总书记在联合国生物多样性峰会上通过视频发表了重要讲话。在这次讲话中，习近平总书记强调了几个关键点：首先总书记指出生物多样性关系到人类福祉，是人类赖以生存和发展的重要基础。他提到，尽管工业文明创造了巨大的物质财富，但也带来了生物多样性的严重威胁；其次总书记强调坚持生态文明，增强建设美丽世界的动力，他提出，保护生物多样性有助于维护地球家园，促进人类可持续发展；此外，习近平总书记还强调了多边主义的重要性。他指出，自联合国成立以来，国际社会积极推进全球环境治理。《生物多样性公约》、《联合国气候变化框架公约》及其《巴黎协定》等都是在这一过程中取得的重要成果；最后习近平总书记的讲话强调了生物多样性保护的重要性，并呼吁国际社会共同努力，推动全球环境治理和生态文明建设。</w:t>
      </w:r>
    </w:p>
    <w:p>
      <w:pPr>
        <w:ind w:firstLine="560" w:firstLineChars="200"/>
        <w:rPr>
          <w:rFonts w:ascii="仿宋" w:hAnsi="仿宋" w:eastAsia="仿宋"/>
          <w:sz w:val="28"/>
          <w:szCs w:val="28"/>
        </w:rPr>
      </w:pPr>
      <w:r>
        <w:rPr>
          <w:rFonts w:ascii="仿宋" w:hAnsi="仿宋" w:eastAsia="仿宋"/>
          <w:sz w:val="28"/>
          <w:szCs w:val="28"/>
        </w:rPr>
        <w:t>2023年7月17日至18日，全国生态环境保护大会在北京召开。总书记在会上强调</w:t>
      </w:r>
      <w:r>
        <w:rPr>
          <w:rFonts w:hint="eastAsia" w:ascii="仿宋" w:hAnsi="仿宋" w:eastAsia="仿宋"/>
          <w:sz w:val="28"/>
          <w:szCs w:val="28"/>
        </w:rPr>
        <w:t>，今后</w:t>
      </w:r>
      <w:r>
        <w:rPr>
          <w:rFonts w:ascii="仿宋" w:hAnsi="仿宋" w:eastAsia="仿宋"/>
          <w:sz w:val="28"/>
          <w:szCs w:val="28"/>
        </w:rPr>
        <w:t>5年是美丽中国建设的重要时期，要深入贯彻新时代中国特色社会主义生态文明思想，坚持以人民为中心，牢固树立和践行绿水青山就是金山银山的理念，把建设美丽中国摆在强国建设、民族复兴的突出位置，推动城乡人居环境明显改善、美丽中国建设取得显著成效，以高品质生态环境支撑高质量发展，加快推进人与自然和谐共生的现代化。</w:t>
      </w:r>
    </w:p>
    <w:p>
      <w:pPr>
        <w:ind w:firstLine="560" w:firstLineChars="200"/>
        <w:rPr>
          <w:rFonts w:ascii="仿宋" w:hAnsi="仿宋" w:eastAsia="仿宋"/>
          <w:sz w:val="28"/>
          <w:szCs w:val="28"/>
        </w:rPr>
      </w:pPr>
      <w:r>
        <w:rPr>
          <w:rFonts w:hint="eastAsia" w:ascii="仿宋" w:hAnsi="仿宋" w:eastAsia="仿宋"/>
          <w:sz w:val="28"/>
          <w:szCs w:val="28"/>
        </w:rPr>
        <w:t>国家林业和草原局发布的《国家林业和草原局关于切实加强鸟类保护的通知》，明确指出各地方政府需要了解本地区鸟类保护的热点区域和威胁因素，并逐步建立鸟类保护监测体系。</w:t>
      </w:r>
    </w:p>
    <w:p>
      <w:pPr>
        <w:ind w:firstLine="560" w:firstLineChars="200"/>
        <w:rPr>
          <w:rFonts w:ascii="仿宋" w:hAnsi="仿宋" w:eastAsia="仿宋"/>
          <w:sz w:val="28"/>
          <w:szCs w:val="28"/>
        </w:rPr>
      </w:pPr>
      <w:r>
        <w:rPr>
          <w:rFonts w:hint="eastAsia" w:ascii="仿宋" w:hAnsi="仿宋" w:eastAsia="仿宋"/>
          <w:sz w:val="28"/>
          <w:szCs w:val="28"/>
        </w:rPr>
        <w:t>此外，在《中华人民共和国自然保护区条例》中，也强调了保护区内自然环境和自然资源的重要性，包括鸟类及其巢穴。</w:t>
      </w:r>
    </w:p>
    <w:p>
      <w:pPr>
        <w:rPr>
          <w:rFonts w:ascii="黑体" w:hAnsi="黑体" w:eastAsia="黑体"/>
          <w:sz w:val="28"/>
          <w:szCs w:val="28"/>
        </w:rPr>
      </w:pPr>
      <w:bookmarkStart w:id="16" w:name="_Hlk168388597"/>
    </w:p>
    <w:p>
      <w:pPr>
        <w:rPr>
          <w:rFonts w:ascii="黑体" w:hAnsi="黑体" w:eastAsia="黑体"/>
          <w:sz w:val="28"/>
          <w:szCs w:val="28"/>
        </w:rPr>
      </w:pPr>
      <w:r>
        <w:rPr>
          <w:rFonts w:ascii="黑体" w:hAnsi="黑体" w:eastAsia="黑体"/>
          <w:sz w:val="28"/>
          <w:szCs w:val="28"/>
        </w:rPr>
        <w:t>2.1.2</w:t>
      </w:r>
      <w:r>
        <w:rPr>
          <w:rFonts w:hint="eastAsia" w:ascii="黑体" w:hAnsi="黑体" w:eastAsia="黑体"/>
          <w:sz w:val="28"/>
          <w:szCs w:val="28"/>
        </w:rPr>
        <w:t>四川省爱鸟政策</w:t>
      </w:r>
    </w:p>
    <w:bookmarkEnd w:id="16"/>
    <w:p>
      <w:pPr>
        <w:ind w:firstLine="560" w:firstLineChars="200"/>
        <w:rPr>
          <w:rFonts w:ascii="仿宋" w:hAnsi="仿宋" w:eastAsia="仿宋"/>
          <w:sz w:val="28"/>
          <w:szCs w:val="28"/>
        </w:rPr>
      </w:pPr>
      <w:r>
        <w:rPr>
          <w:rFonts w:hint="eastAsia" w:ascii="仿宋" w:hAnsi="仿宋" w:eastAsia="仿宋"/>
          <w:sz w:val="28"/>
          <w:szCs w:val="28"/>
        </w:rPr>
        <w:t>自</w:t>
      </w:r>
      <w:r>
        <w:rPr>
          <w:rFonts w:ascii="仿宋" w:hAnsi="仿宋" w:eastAsia="仿宋"/>
          <w:sz w:val="28"/>
          <w:szCs w:val="28"/>
        </w:rPr>
        <w:t>1981年起，四川省政府将每年</w:t>
      </w:r>
      <w:r>
        <w:rPr>
          <w:rFonts w:hint="eastAsia" w:ascii="仿宋" w:hAnsi="仿宋" w:eastAsia="仿宋"/>
          <w:sz w:val="28"/>
          <w:szCs w:val="28"/>
        </w:rPr>
        <w:t>中的</w:t>
      </w:r>
      <w:r>
        <w:rPr>
          <w:rFonts w:ascii="仿宋" w:hAnsi="仿宋" w:eastAsia="仿宋"/>
          <w:sz w:val="28"/>
          <w:szCs w:val="28"/>
        </w:rPr>
        <w:t>一周定为“爱鸟周”，这一传统已经持续了41年。这一活动不仅是四川省的一项标志性活动，而且已经成为开展保护野生动物宣传教育的重要途径之一。成都熊猫基地和成都动物园等地点都会举办各种形式的“爱鸟周”活动，吸引大量公众参与，提高人们对鸟类及野生动物保护的认识和兴趣。</w:t>
      </w:r>
    </w:p>
    <w:p>
      <w:pPr>
        <w:ind w:firstLine="560" w:firstLineChars="200"/>
        <w:rPr>
          <w:rFonts w:ascii="仿宋" w:hAnsi="仿宋" w:eastAsia="仿宋"/>
          <w:sz w:val="28"/>
          <w:szCs w:val="28"/>
        </w:rPr>
      </w:pPr>
      <w:r>
        <w:rPr>
          <w:rFonts w:hint="eastAsia" w:ascii="仿宋" w:hAnsi="仿宋" w:eastAsia="仿宋"/>
          <w:sz w:val="28"/>
          <w:szCs w:val="28"/>
        </w:rPr>
        <w:t>根据《成都鸟类名录</w:t>
      </w:r>
      <w:r>
        <w:rPr>
          <w:rFonts w:ascii="仿宋" w:hAnsi="仿宋" w:eastAsia="仿宋"/>
          <w:sz w:val="28"/>
          <w:szCs w:val="28"/>
        </w:rPr>
        <w:t>4.0》,截止2024年3月25日，成都境内分布有鸟类</w:t>
      </w:r>
      <w:bookmarkStart w:id="17" w:name="_Hlk168389419"/>
      <w:r>
        <w:rPr>
          <w:rFonts w:ascii="仿宋" w:hAnsi="仿宋" w:eastAsia="仿宋"/>
          <w:sz w:val="28"/>
          <w:szCs w:val="28"/>
        </w:rPr>
        <w:t>577种，约占全国总数的38.34%,</w:t>
      </w:r>
      <w:bookmarkEnd w:id="17"/>
      <w:r>
        <w:rPr>
          <w:rFonts w:ascii="仿宋" w:hAnsi="仿宋" w:eastAsia="仿宋"/>
          <w:sz w:val="28"/>
          <w:szCs w:val="28"/>
        </w:rPr>
        <w:t>约占四川省总数的76.22%。</w:t>
      </w:r>
      <w:r>
        <w:rPr>
          <w:rFonts w:hint="eastAsia" w:ascii="仿宋" w:hAnsi="仿宋" w:eastAsia="仿宋"/>
          <w:sz w:val="28"/>
          <w:szCs w:val="28"/>
        </w:rPr>
        <w:t>其中包括东方白鹳</w:t>
      </w:r>
      <w:r>
        <w:rPr>
          <w:rFonts w:ascii="仿宋" w:hAnsi="仿宋" w:eastAsia="仿宋"/>
          <w:sz w:val="28"/>
          <w:szCs w:val="28"/>
        </w:rPr>
        <w:t>(国家一级重点保护野生动物)、蓑羽鹤(国家二级重点保护野生动物)、棕腹隼雕(国家二级重点保护野生动物)等多种国家重点保护鸟类</w:t>
      </w:r>
      <w:r>
        <w:rPr>
          <w:rFonts w:hint="eastAsia" w:ascii="仿宋" w:hAnsi="仿宋" w:eastAsia="仿宋"/>
          <w:sz w:val="28"/>
          <w:szCs w:val="28"/>
        </w:rPr>
        <w:t>。</w:t>
      </w:r>
    </w:p>
    <w:p>
      <w:pPr>
        <w:rPr>
          <w:rFonts w:ascii="黑体" w:hAnsi="黑体" w:eastAsia="黑体"/>
          <w:sz w:val="28"/>
          <w:szCs w:val="28"/>
        </w:rPr>
      </w:pPr>
    </w:p>
    <w:p>
      <w:pPr>
        <w:rPr>
          <w:rFonts w:ascii="黑体" w:hAnsi="黑体" w:eastAsia="黑体"/>
          <w:sz w:val="28"/>
          <w:szCs w:val="28"/>
        </w:rPr>
      </w:pPr>
      <w:r>
        <w:rPr>
          <w:rFonts w:ascii="黑体" w:hAnsi="黑体" w:eastAsia="黑体"/>
          <w:sz w:val="28"/>
          <w:szCs w:val="28"/>
        </w:rPr>
        <w:t>2.1.3</w:t>
      </w:r>
      <w:r>
        <w:rPr>
          <w:rFonts w:hint="eastAsia" w:ascii="黑体" w:hAnsi="黑体" w:eastAsia="黑体"/>
          <w:sz w:val="28"/>
          <w:szCs w:val="28"/>
        </w:rPr>
        <w:t>人工智能应用于生态保护政策</w:t>
      </w:r>
    </w:p>
    <w:p>
      <w:pPr>
        <w:ind w:firstLine="560" w:firstLineChars="200"/>
        <w:rPr>
          <w:rFonts w:ascii="仿宋" w:hAnsi="仿宋" w:eastAsia="仿宋"/>
          <w:sz w:val="28"/>
          <w:szCs w:val="28"/>
        </w:rPr>
      </w:pPr>
      <w:r>
        <w:rPr>
          <w:rFonts w:ascii="仿宋" w:hAnsi="仿宋" w:eastAsia="仿宋"/>
          <w:sz w:val="28"/>
          <w:szCs w:val="28"/>
        </w:rPr>
        <w:t>2023年7月17日至18日，</w:t>
      </w:r>
      <w:r>
        <w:rPr>
          <w:rFonts w:hint="eastAsia" w:ascii="仿宋" w:hAnsi="仿宋" w:eastAsia="仿宋"/>
          <w:sz w:val="28"/>
          <w:szCs w:val="28"/>
        </w:rPr>
        <w:t>习近平总书记在</w:t>
      </w:r>
      <w:r>
        <w:rPr>
          <w:rFonts w:ascii="仿宋" w:hAnsi="仿宋" w:eastAsia="仿宋"/>
          <w:sz w:val="28"/>
          <w:szCs w:val="28"/>
        </w:rPr>
        <w:t>全国生态环境保护大会</w:t>
      </w:r>
      <w:r>
        <w:rPr>
          <w:rFonts w:hint="eastAsia" w:ascii="仿宋" w:hAnsi="仿宋" w:eastAsia="仿宋"/>
          <w:sz w:val="28"/>
          <w:szCs w:val="28"/>
        </w:rPr>
        <w:t>指出要“深化人工智能等数字技术应用，构建美丽中国数字化治理体系，建设绿色智慧的数字生态文明”。</w:t>
      </w:r>
    </w:p>
    <w:p>
      <w:pPr>
        <w:ind w:firstLine="560" w:firstLineChars="200"/>
        <w:rPr>
          <w:rFonts w:ascii="仿宋" w:hAnsi="仿宋" w:eastAsia="仿宋"/>
          <w:sz w:val="28"/>
          <w:szCs w:val="28"/>
        </w:rPr>
      </w:pPr>
      <w:r>
        <w:rPr>
          <w:rFonts w:hint="eastAsia" w:ascii="仿宋" w:hAnsi="仿宋" w:eastAsia="仿宋"/>
          <w:sz w:val="28"/>
          <w:szCs w:val="28"/>
        </w:rPr>
        <w:t>《</w:t>
      </w:r>
      <w:bookmarkStart w:id="18" w:name="_Hlk168389017"/>
      <w:r>
        <w:rPr>
          <w:rFonts w:hint="eastAsia" w:ascii="仿宋" w:hAnsi="仿宋" w:eastAsia="仿宋"/>
          <w:sz w:val="28"/>
          <w:szCs w:val="28"/>
        </w:rPr>
        <w:t>促进生物多样性保护的人工智能</w:t>
      </w:r>
      <w:bookmarkEnd w:id="18"/>
      <w:r>
        <w:rPr>
          <w:rFonts w:hint="eastAsia" w:ascii="仿宋" w:hAnsi="仿宋" w:eastAsia="仿宋"/>
          <w:sz w:val="28"/>
          <w:szCs w:val="28"/>
        </w:rPr>
        <w:t>原则》倡议，人工智能应用于探索生命、理解生命和保护生命，可以通过多种方式促进生物多样性的保护和监管，包括生物监测、状况评估、科学干预、教育普及，促进动物保护。同时，</w:t>
      </w:r>
      <w:bookmarkStart w:id="19" w:name="_Hlk168392979"/>
      <w:r>
        <w:rPr>
          <w:rFonts w:hint="eastAsia" w:ascii="仿宋" w:hAnsi="仿宋" w:eastAsia="仿宋"/>
          <w:sz w:val="28"/>
          <w:szCs w:val="28"/>
        </w:rPr>
        <w:t>《促进生物多样性保护的人工智能原则》提到，与生物多样性保护相关的人工智能应用与服务应确保足够的安全性，应遵循谨慎性和预防性原则，必须经过充分测试，确保准确、稳健且在人为控制之下。应避免由于人工智能安全隐患对生物多样性造成负面影响。</w:t>
      </w:r>
      <w:bookmarkEnd w:id="19"/>
    </w:p>
    <w:p>
      <w:pPr>
        <w:rPr>
          <w:rFonts w:ascii="黑体" w:hAnsi="黑体" w:eastAsia="黑体"/>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20" w:name="_Toc169014832"/>
      <w:r>
        <w:rPr>
          <w:rFonts w:hint="eastAsia" w:ascii="黑体" w:hAnsi="黑体" w:eastAsia="黑体" w:cs="黑体"/>
          <w:kern w:val="0"/>
          <w:sz w:val="28"/>
          <w:szCs w:val="28"/>
        </w:rPr>
        <w:t>2</w:t>
      </w:r>
      <w:r>
        <w:rPr>
          <w:rFonts w:ascii="黑体" w:hAnsi="黑体" w:eastAsia="黑体" w:cs="黑体"/>
          <w:kern w:val="0"/>
          <w:sz w:val="28"/>
          <w:szCs w:val="28"/>
        </w:rPr>
        <w:t>.2现状调查</w:t>
      </w:r>
      <w:bookmarkEnd w:id="20"/>
      <w:r>
        <w:rPr>
          <w:rFonts w:ascii="黑体" w:hAnsi="黑体" w:eastAsia="黑体" w:cs="黑体"/>
          <w:kern w:val="0"/>
          <w:sz w:val="28"/>
          <w:szCs w:val="28"/>
        </w:rPr>
        <w:t xml:space="preserve"> </w:t>
      </w:r>
    </w:p>
    <w:p>
      <w:pPr>
        <w:rPr>
          <w:rFonts w:ascii="黑体" w:hAnsi="黑体" w:eastAsia="黑体"/>
          <w:sz w:val="28"/>
          <w:szCs w:val="28"/>
        </w:rPr>
      </w:pPr>
      <w:r>
        <w:rPr>
          <w:rFonts w:hint="eastAsia" w:ascii="黑体" w:hAnsi="黑体" w:eastAsia="黑体"/>
          <w:sz w:val="28"/>
          <w:szCs w:val="28"/>
        </w:rPr>
        <w:t>2</w:t>
      </w:r>
      <w:r>
        <w:rPr>
          <w:rFonts w:ascii="黑体" w:hAnsi="黑体" w:eastAsia="黑体"/>
          <w:sz w:val="28"/>
          <w:szCs w:val="28"/>
        </w:rPr>
        <w:t>.2.1</w:t>
      </w:r>
      <w:r>
        <w:rPr>
          <w:rFonts w:hint="eastAsia" w:ascii="黑体" w:hAnsi="黑体" w:eastAsia="黑体"/>
          <w:sz w:val="28"/>
          <w:szCs w:val="28"/>
        </w:rPr>
        <w:t>城市建设破坏鸟类巢穴</w:t>
      </w:r>
    </w:p>
    <w:p>
      <w:pPr>
        <w:ind w:firstLine="560" w:firstLineChars="200"/>
        <w:rPr>
          <w:rFonts w:ascii="仿宋" w:hAnsi="仿宋" w:eastAsia="仿宋"/>
          <w:sz w:val="28"/>
          <w:szCs w:val="28"/>
        </w:rPr>
      </w:pPr>
      <w:r>
        <w:rPr>
          <w:rFonts w:hint="eastAsia" w:ascii="仿宋" w:hAnsi="仿宋" w:eastAsia="仿宋"/>
          <w:sz w:val="28"/>
          <w:szCs w:val="28"/>
        </w:rPr>
        <w:t>随着全球人口数量的不断增长，城市化成为不可避免的发展趋势。城市规模的不断扩大意味着用地类型的组成和结构发生了剧烈的变化。伴随着建设用地的扩展，城市区域的绿地面积减少，导致城市中动物生境面积减少且破碎化程度上升。据最新研究显示，在过去的几十年中，由于城市扩张，超过</w:t>
      </w:r>
      <w:r>
        <w:rPr>
          <w:rFonts w:ascii="仿宋" w:hAnsi="仿宋" w:eastAsia="仿宋"/>
          <w:sz w:val="28"/>
          <w:szCs w:val="28"/>
        </w:rPr>
        <w:t>50%的鸟类栖息地已被破坏或改变</w:t>
      </w:r>
      <w:r>
        <w:rPr>
          <w:rFonts w:hint="eastAsia" w:ascii="仿宋" w:hAnsi="仿宋" w:eastAsia="仿宋"/>
          <w:sz w:val="28"/>
          <w:szCs w:val="28"/>
        </w:rPr>
        <w:t>。四川省成都市境内分布鸟类多达</w:t>
      </w:r>
      <w:r>
        <w:rPr>
          <w:rFonts w:ascii="仿宋" w:hAnsi="仿宋" w:eastAsia="仿宋"/>
          <w:sz w:val="28"/>
          <w:szCs w:val="28"/>
        </w:rPr>
        <w:t>577种，约占全国总数的38.34%,</w:t>
      </w:r>
      <w:r>
        <w:rPr>
          <w:rFonts w:hint="eastAsia" w:ascii="仿宋" w:hAnsi="仿宋" w:eastAsia="仿宋"/>
          <w:sz w:val="28"/>
          <w:szCs w:val="28"/>
        </w:rPr>
        <w:t>其中家燕、麻雀、喜鹊、斑鸠、画眉、黑卷尾、乌鸫、红尾伯劳等百余种鸟类需要筑巢以生存、繁衍后代。</w:t>
      </w:r>
    </w:p>
    <w:p>
      <w:pPr>
        <w:rPr>
          <w:rFonts w:ascii="黑体" w:hAnsi="黑体" w:eastAsia="黑体"/>
          <w:sz w:val="28"/>
          <w:szCs w:val="28"/>
        </w:rPr>
      </w:pPr>
    </w:p>
    <w:p>
      <w:pPr>
        <w:rPr>
          <w:rFonts w:ascii="黑体" w:hAnsi="黑体" w:eastAsia="黑体"/>
          <w:sz w:val="28"/>
          <w:szCs w:val="28"/>
        </w:rPr>
      </w:pPr>
      <w:r>
        <w:rPr>
          <w:rFonts w:hint="eastAsia" w:ascii="黑体" w:hAnsi="黑体" w:eastAsia="黑体"/>
          <w:sz w:val="28"/>
          <w:szCs w:val="28"/>
        </w:rPr>
        <w:t>2</w:t>
      </w:r>
      <w:r>
        <w:rPr>
          <w:rFonts w:ascii="黑体" w:hAnsi="黑体" w:eastAsia="黑体"/>
          <w:sz w:val="28"/>
          <w:szCs w:val="28"/>
        </w:rPr>
        <w:t>.2.2</w:t>
      </w:r>
      <w:r>
        <w:rPr>
          <w:rFonts w:hint="eastAsia" w:ascii="黑体" w:hAnsi="黑体" w:eastAsia="黑体"/>
          <w:sz w:val="28"/>
          <w:szCs w:val="28"/>
        </w:rPr>
        <w:t>城市鸟类数量大幅增加</w:t>
      </w:r>
    </w:p>
    <w:p>
      <w:pPr>
        <w:ind w:firstLine="560" w:firstLineChars="200"/>
        <w:rPr>
          <w:rFonts w:ascii="仿宋" w:hAnsi="仿宋" w:eastAsia="仿宋"/>
          <w:sz w:val="28"/>
          <w:szCs w:val="28"/>
        </w:rPr>
      </w:pPr>
      <w:r>
        <w:rPr>
          <w:rFonts w:hint="eastAsia" w:ascii="仿宋" w:hAnsi="仿宋" w:eastAsia="仿宋"/>
          <w:sz w:val="28"/>
          <w:szCs w:val="28"/>
        </w:rPr>
        <w:t>近年来，市民对绿地开放的需求呈井喷式增加，公园已成为广大市民游客游憩、娱乐等的优质生态空间。根据《成都市公园绿地开放共享地图》发布，截至目前，全城共有</w:t>
      </w:r>
      <w:r>
        <w:rPr>
          <w:rFonts w:ascii="仿宋" w:hAnsi="仿宋" w:eastAsia="仿宋"/>
          <w:sz w:val="28"/>
          <w:szCs w:val="28"/>
        </w:rPr>
        <w:t>48个共享公园扩大开放共享新空间52处，每个点位均大于1000平方米，累计开放面积约100万平方米。</w:t>
      </w:r>
      <w:r>
        <w:rPr>
          <w:rFonts w:hint="eastAsia" w:ascii="仿宋" w:hAnsi="仿宋" w:eastAsia="仿宋"/>
          <w:sz w:val="28"/>
          <w:szCs w:val="28"/>
        </w:rPr>
        <w:t>绿地公园的大幅增加，满足市民对绿地环境需求的同时，吸引了大量鸟类聚集城市。</w:t>
      </w:r>
    </w:p>
    <w:p>
      <w:pPr>
        <w:ind w:firstLine="560" w:firstLineChars="200"/>
        <w:rPr>
          <w:rFonts w:ascii="仿宋" w:hAnsi="仿宋" w:eastAsia="仿宋"/>
          <w:sz w:val="28"/>
          <w:szCs w:val="28"/>
        </w:rPr>
      </w:pPr>
      <w:r>
        <w:rPr>
          <w:rFonts w:hint="eastAsia" w:ascii="仿宋" w:hAnsi="仿宋" w:eastAsia="仿宋"/>
          <w:sz w:val="28"/>
          <w:szCs w:val="28"/>
        </w:rPr>
        <w:t>川观新闻此前报道</w:t>
      </w:r>
      <w:r>
        <w:rPr>
          <w:rFonts w:ascii="仿宋" w:hAnsi="仿宋" w:eastAsia="仿宋"/>
          <w:sz w:val="28"/>
          <w:szCs w:val="28"/>
        </w:rPr>
        <w:t>成都市青白江区城厢镇下北街上空聚集了成干上万的鸟，这群鸟以家燕为主，但也夹杂了一些麻雀，它们聚集在下北街上空，</w:t>
      </w:r>
      <w:r>
        <w:rPr>
          <w:rFonts w:hint="eastAsia" w:ascii="仿宋" w:hAnsi="仿宋" w:eastAsia="仿宋"/>
          <w:sz w:val="28"/>
          <w:szCs w:val="28"/>
        </w:rPr>
        <w:t>数量极其庞大。尽管这些家燕出现在人口较为密集的场所，但仍受到了市民朋友的关怀。三官堂街、琉璃场地铁站附近，均分布着大大小小的居民小区，是居民出行常常经过的站点。但大家都没有出现驱赶家燕的行为，只是偶然看到，会和同伴们示意分享。与此同时，成都地铁工作人员对小鸟们给予了关怀。据介绍，为了避免家燕粪便掉落引发环境问题及客诉，地铁保洁师傅每天都要定时清理地上的鸟粪。</w:t>
      </w:r>
    </w:p>
    <w:p>
      <w:pPr>
        <w:ind w:firstLine="560" w:firstLineChars="200"/>
        <w:rPr>
          <w:rFonts w:ascii="仿宋" w:hAnsi="仿宋" w:eastAsia="仿宋"/>
          <w:sz w:val="28"/>
          <w:szCs w:val="28"/>
        </w:rPr>
      </w:pPr>
      <w:r>
        <w:rPr>
          <w:rFonts w:hint="eastAsia" w:ascii="仿宋" w:hAnsi="仿宋" w:eastAsia="仿宋"/>
          <w:sz w:val="28"/>
          <w:szCs w:val="28"/>
        </w:rPr>
        <w:t>一方面人们在城市中渴望能与小动物和谐相处，能在空闲时间观鸟、赏鸟，一方面城市建设给鸟类筑巢带来极大挑战，城市的气候生态也对鸟类生存提出了更高的要求，同时为保护城市环境卫生，减少城市街道、社区清理工作压力，在城市及周围地区为鸟类提供一个赖以生存的巢穴显得尤为重要。</w:t>
      </w:r>
    </w:p>
    <w:p>
      <w:pPr>
        <w:rPr>
          <w:rFonts w:ascii="黑体" w:hAnsi="黑体" w:eastAsia="黑体"/>
          <w:sz w:val="28"/>
          <w:szCs w:val="28"/>
        </w:rPr>
      </w:pPr>
    </w:p>
    <w:p>
      <w:pPr>
        <w:rPr>
          <w:rFonts w:ascii="黑体" w:hAnsi="黑体" w:eastAsia="黑体"/>
          <w:sz w:val="28"/>
          <w:szCs w:val="28"/>
        </w:rPr>
      </w:pPr>
      <w:r>
        <w:rPr>
          <w:rFonts w:ascii="黑体" w:hAnsi="黑体" w:eastAsia="黑体"/>
          <w:sz w:val="28"/>
          <w:szCs w:val="28"/>
        </w:rPr>
        <w:t>2.2.3</w:t>
      </w:r>
      <w:r>
        <w:rPr>
          <w:rFonts w:hint="eastAsia" w:ascii="黑体" w:hAnsi="黑体" w:eastAsia="黑体"/>
          <w:sz w:val="28"/>
          <w:szCs w:val="28"/>
        </w:rPr>
        <w:t>智能人造鸟类巢穴领域空缺</w:t>
      </w:r>
    </w:p>
    <w:p>
      <w:pPr>
        <w:ind w:firstLine="560" w:firstLineChars="200"/>
        <w:rPr>
          <w:rFonts w:ascii="仿宋" w:hAnsi="仿宋" w:eastAsia="仿宋"/>
          <w:sz w:val="28"/>
          <w:szCs w:val="28"/>
        </w:rPr>
      </w:pPr>
      <w:r>
        <w:rPr>
          <w:rFonts w:hint="eastAsia" w:ascii="仿宋" w:hAnsi="仿宋" w:eastAsia="仿宋"/>
          <w:sz w:val="28"/>
          <w:szCs w:val="28"/>
        </w:rPr>
        <w:t>目前，中国在野生动物生态研究方面已经进入大数据和物联网时代。生态学家使用计算机视觉技术从图像、视频和其他视觉数据中提取关键特征，以便快速分类动物物种、计数个体动物并收集其他相关信息。通过对互联网数据的收集、整理及分析，利用机器学习算法对野生动物视频影像进行智能分类，进而识别野生动物种群分布、数量、活动规律以及栖息地信息等情况。</w:t>
      </w:r>
    </w:p>
    <w:p>
      <w:pPr>
        <w:ind w:firstLine="560" w:firstLineChars="200"/>
        <w:rPr>
          <w:rFonts w:ascii="仿宋" w:hAnsi="仿宋" w:eastAsia="仿宋"/>
          <w:sz w:val="28"/>
          <w:szCs w:val="28"/>
        </w:rPr>
      </w:pPr>
      <w:r>
        <w:rPr>
          <w:rFonts w:hint="eastAsia" w:ascii="仿宋" w:hAnsi="仿宋" w:eastAsia="仿宋"/>
          <w:sz w:val="28"/>
          <w:szCs w:val="28"/>
        </w:rPr>
        <w:t>但是，截至目前，在利用人工智能构建动物巢穴领域仍需深耕，暂无相关产品应用于市场。值得注意的是，《促进生物多样性保护的人工智能原则》提到，与生物多样性保护相关的</w:t>
      </w:r>
      <w:bookmarkStart w:id="21" w:name="_Hlk168394284"/>
      <w:r>
        <w:rPr>
          <w:rFonts w:hint="eastAsia" w:ascii="仿宋" w:hAnsi="仿宋" w:eastAsia="仿宋"/>
          <w:sz w:val="28"/>
          <w:szCs w:val="28"/>
        </w:rPr>
        <w:t>人工智能应用与服务应确保足够的安全性，应遵循谨慎性和预防性原则</w:t>
      </w:r>
      <w:bookmarkEnd w:id="21"/>
      <w:r>
        <w:rPr>
          <w:rFonts w:hint="eastAsia" w:ascii="仿宋" w:hAnsi="仿宋" w:eastAsia="仿宋"/>
          <w:sz w:val="28"/>
          <w:szCs w:val="28"/>
        </w:rPr>
        <w:t>，必须经过充分测试，确保准确、稳健且在人为控制之下。应避免由于人工智能安全隐患对生物多样性造成负面影响。这在安全性和谨慎性上，对人工智能动物巢穴领域的产品提出了更高要求。</w:t>
      </w:r>
    </w:p>
    <w:p/>
    <w:p>
      <w:pPr>
        <w:widowControl/>
        <w:spacing w:before="100" w:beforeAutospacing="1" w:after="100" w:afterAutospacing="1"/>
        <w:jc w:val="left"/>
        <w:outlineLvl w:val="1"/>
        <w:rPr>
          <w:rFonts w:ascii="黑体" w:hAnsi="黑体" w:eastAsia="黑体" w:cs="黑体"/>
          <w:kern w:val="0"/>
          <w:sz w:val="28"/>
          <w:szCs w:val="28"/>
        </w:rPr>
      </w:pPr>
      <w:bookmarkStart w:id="22" w:name="_Toc169014833"/>
      <w:r>
        <w:rPr>
          <w:rFonts w:ascii="黑体" w:hAnsi="黑体" w:eastAsia="黑体" w:cs="黑体"/>
          <w:kern w:val="0"/>
          <w:sz w:val="28"/>
          <w:szCs w:val="28"/>
        </w:rPr>
        <w:t>2.3项目切入</w:t>
      </w:r>
      <w:bookmarkEnd w:id="22"/>
    </w:p>
    <w:p>
      <w:pPr>
        <w:rPr>
          <w:rFonts w:ascii="黑体" w:hAnsi="黑体" w:eastAsia="黑体"/>
          <w:sz w:val="28"/>
          <w:szCs w:val="28"/>
        </w:rPr>
      </w:pPr>
      <w:r>
        <w:rPr>
          <w:rFonts w:hint="eastAsia" w:ascii="黑体" w:hAnsi="黑体" w:eastAsia="黑体"/>
          <w:sz w:val="28"/>
          <w:szCs w:val="28"/>
        </w:rPr>
        <w:t>2</w:t>
      </w:r>
      <w:r>
        <w:rPr>
          <w:rFonts w:ascii="黑体" w:hAnsi="黑体" w:eastAsia="黑体"/>
          <w:sz w:val="28"/>
          <w:szCs w:val="28"/>
        </w:rPr>
        <w:t>.3.1</w:t>
      </w:r>
      <w:r>
        <w:rPr>
          <w:rFonts w:hint="eastAsia" w:ascii="黑体" w:hAnsi="黑体" w:eastAsia="黑体"/>
          <w:sz w:val="28"/>
          <w:szCs w:val="28"/>
        </w:rPr>
        <w:t>解决痛点</w:t>
      </w:r>
    </w:p>
    <w:p>
      <w:pPr>
        <w:ind w:firstLine="560" w:firstLineChars="200"/>
        <w:rPr>
          <w:rFonts w:ascii="仿宋" w:hAnsi="仿宋" w:eastAsia="仿宋"/>
          <w:sz w:val="28"/>
          <w:szCs w:val="28"/>
        </w:rPr>
      </w:pPr>
      <w:r>
        <w:rPr>
          <w:rFonts w:hint="eastAsia" w:ascii="仿宋" w:hAnsi="仿宋" w:eastAsia="仿宋"/>
          <w:sz w:val="28"/>
          <w:szCs w:val="28"/>
        </w:rPr>
        <w:t>为积极响应国家在生态保护、促进人与自然和谐共生、城市建设与生态保护相协调、将人工智能应用于生态保护等方面的政策，解决在城市建设发展过程中，对鸟类栖息地破坏，对鸟类生存造成威胁的难题，满足人们对在城市中渴望与小动物和谐相处的愿望，缓解城市中来自绿地公园和周边山林的鸟对市容市貌带来的负面影响，促进对鸟类生活习性、生态保护、生态学研究等方面的发展，我们想利用人工智能技术、高新技术如机器学习，物联网技术，打造一款智能人造鸟类巢穴。</w:t>
      </w:r>
    </w:p>
    <w:p>
      <w:pPr>
        <w:rPr>
          <w:rFonts w:ascii="黑体" w:hAnsi="黑体" w:eastAsia="黑体"/>
          <w:sz w:val="28"/>
          <w:szCs w:val="28"/>
        </w:rPr>
      </w:pPr>
    </w:p>
    <w:p>
      <w:pPr>
        <w:rPr>
          <w:rFonts w:ascii="黑体" w:hAnsi="黑体" w:eastAsia="黑体"/>
          <w:sz w:val="28"/>
          <w:szCs w:val="28"/>
        </w:rPr>
      </w:pPr>
      <w:r>
        <w:rPr>
          <w:rFonts w:hint="eastAsia" w:ascii="黑体" w:hAnsi="黑体" w:eastAsia="黑体"/>
          <w:sz w:val="28"/>
          <w:szCs w:val="28"/>
        </w:rPr>
        <w:t>2</w:t>
      </w:r>
      <w:r>
        <w:rPr>
          <w:rFonts w:ascii="黑体" w:hAnsi="黑体" w:eastAsia="黑体"/>
          <w:sz w:val="28"/>
          <w:szCs w:val="28"/>
        </w:rPr>
        <w:t>.3.2</w:t>
      </w:r>
      <w:r>
        <w:rPr>
          <w:rFonts w:hint="eastAsia" w:ascii="黑体" w:hAnsi="黑体" w:eastAsia="黑体"/>
          <w:sz w:val="28"/>
          <w:szCs w:val="28"/>
        </w:rPr>
        <w:t>为保证安全性，前期选择智能人造燕巢</w:t>
      </w:r>
    </w:p>
    <w:p>
      <w:pPr>
        <w:ind w:firstLine="560" w:firstLineChars="200"/>
        <w:rPr>
          <w:rFonts w:ascii="仿宋" w:hAnsi="仿宋" w:eastAsia="仿宋"/>
          <w:sz w:val="28"/>
          <w:szCs w:val="28"/>
        </w:rPr>
      </w:pPr>
      <w:r>
        <w:rPr>
          <w:rFonts w:hint="eastAsia" w:ascii="仿宋" w:hAnsi="仿宋" w:eastAsia="仿宋"/>
          <w:sz w:val="28"/>
          <w:szCs w:val="28"/>
        </w:rPr>
        <w:t>考虑到目前智能人造鸟类巢穴领域发展阶段尚未成熟，为遵循人工智能应用与服务应确保足够的安全性，应遵循谨慎性和预防性原则，我们采取第一阶段主要以智能人造燕子巢穴为主，经过一系列观察、测试、调整，技术不断成熟后，根据其他鸟类的信息，进一步打造多种适合不同鸟类生存，适应不同鸟类习性的智能人造巢穴。</w:t>
      </w:r>
    </w:p>
    <w:p>
      <w:pPr>
        <w:ind w:firstLine="560" w:firstLineChars="200"/>
        <w:rPr>
          <w:rFonts w:ascii="仿宋" w:hAnsi="仿宋" w:eastAsia="仿宋"/>
          <w:sz w:val="28"/>
          <w:szCs w:val="28"/>
        </w:rPr>
      </w:pPr>
      <w:r>
        <w:rPr>
          <w:rFonts w:hint="eastAsia" w:ascii="仿宋" w:hAnsi="仿宋" w:eastAsia="仿宋"/>
          <w:sz w:val="28"/>
          <w:szCs w:val="28"/>
        </w:rPr>
        <w:t>第一阶段选择燕子的原因如下：我们经过调查研究发现，燕子极其喜欢在人类居住地附近生存，以满足它们对食物来源、安全性的要求，每年的4</w:t>
      </w:r>
      <w:r>
        <w:rPr>
          <w:rFonts w:ascii="仿宋" w:hAnsi="仿宋" w:eastAsia="仿宋"/>
          <w:sz w:val="28"/>
          <w:szCs w:val="28"/>
        </w:rPr>
        <w:t>-7</w:t>
      </w:r>
      <w:r>
        <w:rPr>
          <w:rFonts w:hint="eastAsia" w:ascii="仿宋" w:hAnsi="仿宋" w:eastAsia="仿宋"/>
          <w:sz w:val="28"/>
          <w:szCs w:val="28"/>
        </w:rPr>
        <w:t>月是燕子的繁殖期，城市及周边地区会聚集大量燕子。同时，燕子作为一种具有深厚文化内涵的鸟类，古往今来在人们心中承载了丰富的情怀和象征意义。它们是春天的使者、爱情的象征、吉祥的寓意，更是人们对自由、故乡和亲人的思念之情的寄托，是人类喜爱的伙伴。</w:t>
      </w:r>
    </w:p>
    <w:p>
      <w:pPr>
        <w:rPr>
          <w:rFonts w:ascii="黑体" w:hAnsi="黑体" w:eastAsia="黑体"/>
          <w:sz w:val="28"/>
          <w:szCs w:val="28"/>
        </w:rPr>
      </w:pPr>
    </w:p>
    <w:p>
      <w:pPr>
        <w:rPr>
          <w:rFonts w:ascii="黑体" w:hAnsi="黑体" w:eastAsia="黑体"/>
          <w:sz w:val="28"/>
          <w:szCs w:val="28"/>
        </w:rPr>
      </w:pPr>
      <w:r>
        <w:rPr>
          <w:rFonts w:hint="eastAsia" w:ascii="黑体" w:hAnsi="黑体" w:eastAsia="黑体"/>
          <w:sz w:val="28"/>
          <w:szCs w:val="28"/>
        </w:rPr>
        <w:t>2</w:t>
      </w:r>
      <w:r>
        <w:rPr>
          <w:rFonts w:ascii="黑体" w:hAnsi="黑体" w:eastAsia="黑体"/>
          <w:sz w:val="28"/>
          <w:szCs w:val="28"/>
        </w:rPr>
        <w:t>.3.3</w:t>
      </w:r>
      <w:r>
        <w:rPr>
          <w:rFonts w:hint="eastAsia" w:ascii="黑体" w:hAnsi="黑体" w:eastAsia="黑体"/>
          <w:sz w:val="28"/>
          <w:szCs w:val="28"/>
        </w:rPr>
        <w:t>项目介绍</w:t>
      </w:r>
    </w:p>
    <w:p>
      <w:pPr>
        <w:ind w:firstLine="560" w:firstLineChars="200"/>
        <w:rPr>
          <w:rFonts w:ascii="仿宋" w:hAnsi="仿宋" w:eastAsia="仿宋"/>
          <w:sz w:val="28"/>
          <w:szCs w:val="28"/>
        </w:rPr>
      </w:pPr>
      <w:r>
        <w:rPr>
          <w:rFonts w:hint="eastAsia" w:ascii="仿宋" w:hAnsi="仿宋" w:eastAsia="仿宋"/>
          <w:sz w:val="28"/>
          <w:szCs w:val="28"/>
        </w:rPr>
        <w:t>该智能人造巢穴前期通过全面监测和分析燕科的行为、数量和栖息地，更全面地记录燕科动物对环境变化、人为活动的反应，从而为燕科的保护和生存提供准确科学依据。后期，将进一步扩大范围，根据不同鸟类的不同特征打造相适应的智能人造巢穴。这一项目的发展对于鸟类的保护和生态学研究，促进人与自然和谐共生、城市建设与生态保护相协调具有极大意义。同时，也为其他动物的保护和研究提供新的方法和创新思路。</w:t>
      </w:r>
    </w:p>
    <w:p>
      <w:r>
        <w:br w:type="page"/>
      </w:r>
    </w:p>
    <w:p>
      <w:pPr>
        <w:pStyle w:val="22"/>
      </w:pPr>
      <w:bookmarkStart w:id="23" w:name="_Toc169014834"/>
      <w:r>
        <w:rPr>
          <w:rFonts w:hint="eastAsia"/>
        </w:rPr>
        <w:t>产品与服务</w:t>
      </w:r>
      <w:bookmarkEnd w:id="23"/>
    </w:p>
    <w:p>
      <w:pPr>
        <w:widowControl/>
        <w:spacing w:before="100" w:beforeAutospacing="1" w:after="100" w:afterAutospacing="1"/>
        <w:jc w:val="left"/>
        <w:outlineLvl w:val="1"/>
        <w:rPr>
          <w:rFonts w:ascii="黑体" w:hAnsi="黑体" w:eastAsia="黑体" w:cs="黑体"/>
          <w:kern w:val="0"/>
          <w:sz w:val="28"/>
          <w:szCs w:val="28"/>
        </w:rPr>
      </w:pPr>
      <w:bookmarkStart w:id="24" w:name="_Toc169014835"/>
      <w:r>
        <w:rPr>
          <w:rFonts w:hint="eastAsia" w:ascii="黑体" w:hAnsi="黑体" w:eastAsia="黑体" w:cs="黑体"/>
          <w:kern w:val="0"/>
          <w:sz w:val="28"/>
          <w:szCs w:val="28"/>
        </w:rPr>
        <w:t>3.1产品介绍</w:t>
      </w:r>
      <w:bookmarkEnd w:id="24"/>
    </w:p>
    <w:p>
      <w:pPr>
        <w:spacing w:line="520" w:lineRule="exact"/>
        <w:rPr>
          <w:rFonts w:ascii="黑体" w:hAnsi="黑体" w:eastAsia="黑体" w:cs="黑体"/>
          <w:sz w:val="28"/>
          <w:szCs w:val="28"/>
        </w:rPr>
      </w:pPr>
      <w:bookmarkStart w:id="25" w:name="_Toc163672240"/>
      <w:bookmarkStart w:id="26" w:name="_Toc8477"/>
      <w:r>
        <w:rPr>
          <w:rFonts w:ascii="黑体" w:hAnsi="黑体" w:eastAsia="黑体" w:cs="黑体"/>
          <w:sz w:val="28"/>
          <w:szCs w:val="28"/>
        </w:rPr>
        <w:t>3.1.</w:t>
      </w:r>
      <w:r>
        <w:rPr>
          <w:rFonts w:hint="eastAsia" w:ascii="黑体" w:hAnsi="黑体" w:eastAsia="黑体" w:cs="黑体"/>
          <w:sz w:val="28"/>
          <w:szCs w:val="28"/>
        </w:rPr>
        <w:t>1智能人造燕巢实体</w:t>
      </w:r>
      <w:bookmarkEnd w:id="25"/>
      <w:bookmarkEnd w:id="26"/>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在燕巢设计时遵循四项原则：以动物为本、安全稳定、经济可行、生态美学。</w:t>
      </w:r>
    </w:p>
    <w:p>
      <w:pPr>
        <w:spacing w:line="520" w:lineRule="exact"/>
        <w:ind w:firstLine="560" w:firstLineChars="200"/>
        <w:rPr>
          <w:rFonts w:ascii="仿宋" w:hAnsi="仿宋" w:eastAsia="仿宋" w:cs="Times New Roman"/>
          <w:sz w:val="28"/>
          <w:szCs w:val="28"/>
        </w:rPr>
      </w:pPr>
      <w:r>
        <w:rPr>
          <w:rFonts w:ascii="仿宋" w:hAnsi="仿宋" w:eastAsia="仿宋" w:cs="Times New Roman"/>
          <w:sz w:val="28"/>
          <w:szCs w:val="28"/>
        </w:rPr>
        <w:t>为满足不同群体的需求，</w:t>
      </w:r>
      <w:r>
        <w:rPr>
          <w:rFonts w:hint="eastAsia" w:ascii="仿宋" w:hAnsi="仿宋" w:eastAsia="仿宋" w:cs="Times New Roman"/>
          <w:sz w:val="28"/>
          <w:szCs w:val="28"/>
        </w:rPr>
        <w:t>人造燕巢不仅可以直接作为成熟的产品单独使用，还采用了模块化的设计，使每一单独的模块皆可用于其他设备，作为嵌入式的装置适用于多种场景，灵活实现为燕筑巢的目标。</w:t>
      </w:r>
    </w:p>
    <w:p>
      <w:pPr>
        <w:spacing w:line="520" w:lineRule="exact"/>
        <w:ind w:firstLine="560" w:firstLineChars="200"/>
        <w:rPr>
          <w:rFonts w:ascii="仿宋" w:hAnsi="仿宋" w:eastAsia="仿宋" w:cs="Times New Roman"/>
          <w:sz w:val="28"/>
          <w:szCs w:val="28"/>
        </w:rPr>
      </w:pPr>
      <w:r>
        <w:rPr>
          <w:rFonts w:ascii="仿宋" w:hAnsi="仿宋" w:eastAsia="仿宋" w:cs="Times New Roman"/>
          <w:sz w:val="28"/>
          <w:szCs w:val="28"/>
        </w:rPr>
        <w:t>人造燕巢的</w:t>
      </w:r>
      <w:r>
        <w:rPr>
          <w:rFonts w:hint="eastAsia" w:ascii="仿宋" w:hAnsi="仿宋" w:eastAsia="仿宋" w:cs="Times New Roman"/>
          <w:sz w:val="28"/>
          <w:szCs w:val="28"/>
        </w:rPr>
        <w:t>外壳采用PLA新型生物降解材料，生产、使用、回收的过程中均不会造成环境污染，打造绿色低碳的产业链。</w:t>
      </w:r>
    </w:p>
    <w:p>
      <w:pPr>
        <w:spacing w:line="520" w:lineRule="exact"/>
        <w:rPr>
          <w:rFonts w:ascii="黑体" w:hAnsi="黑体" w:eastAsia="黑体" w:cs="仿宋"/>
          <w:sz w:val="28"/>
          <w:szCs w:val="28"/>
        </w:rPr>
      </w:pPr>
      <w:r>
        <w:rPr>
          <w:rFonts w:hint="eastAsia" w:ascii="黑体" w:hAnsi="黑体" w:eastAsia="黑体" w:cs="仿宋"/>
          <w:sz w:val="28"/>
          <w:szCs w:val="28"/>
        </w:rPr>
        <w:t>1）智能设备区</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上方圆形顶盖为设备区，用于收纳所有电子设备如温度传感器，湿度传感器和摄像头，设计满足防水、散热的需求。</w:t>
      </w:r>
    </w:p>
    <w:p>
      <w:pPr>
        <w:spacing w:line="520" w:lineRule="exact"/>
        <w:rPr>
          <w:rFonts w:ascii="黑体" w:hAnsi="黑体" w:eastAsia="黑体" w:cs="仿宋"/>
          <w:sz w:val="28"/>
          <w:szCs w:val="28"/>
        </w:rPr>
      </w:pPr>
      <w:r>
        <w:rPr>
          <w:rFonts w:hint="eastAsia" w:ascii="黑体" w:hAnsi="黑体" w:eastAsia="黑体" w:cs="仿宋"/>
          <w:sz w:val="28"/>
          <w:szCs w:val="28"/>
        </w:rPr>
        <w:t>2）安装背板</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背面的安装版可适应不同材质的表面，帮助燕巢适应不同场景。</w:t>
      </w:r>
    </w:p>
    <w:p>
      <w:pPr>
        <w:adjustRightInd w:val="0"/>
        <w:spacing w:line="0" w:lineRule="atLeast"/>
        <w:jc w:val="center"/>
        <w:rPr>
          <w:rFonts w:ascii="黑体" w:hAnsi="黑体" w:eastAsia="黑体" w:cs="Times New Roman"/>
          <w:color w:val="1A1A1A"/>
          <w:szCs w:val="21"/>
        </w:rPr>
      </w:pPr>
      <w:r>
        <w:rPr>
          <w:rFonts w:hint="eastAsia" w:ascii="黑体" w:hAnsi="黑体" w:eastAsia="黑体" w:cs="Times New Roman"/>
          <w:color w:val="1A1A1A"/>
          <w:szCs w:val="21"/>
        </w:rPr>
        <w:drawing>
          <wp:inline distT="0" distB="0" distL="0" distR="0">
            <wp:extent cx="1561465" cy="2299970"/>
            <wp:effectExtent l="0" t="0" r="635" b="11430"/>
            <wp:docPr id="3332217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21732" name="图片 10"/>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5731" cy="2321581"/>
                    </a:xfrm>
                    <a:prstGeom prst="rect">
                      <a:avLst/>
                    </a:prstGeom>
                  </pic:spPr>
                </pic:pic>
              </a:graphicData>
            </a:graphic>
          </wp:inline>
        </w:drawing>
      </w:r>
    </w:p>
    <w:p>
      <w:pPr>
        <w:adjustRightInd w:val="0"/>
        <w:spacing w:line="0" w:lineRule="atLeast"/>
        <w:jc w:val="center"/>
        <w:rPr>
          <w:rFonts w:ascii="黑体" w:hAnsi="黑体" w:eastAsia="黑体" w:cs="Times New Roman"/>
          <w:color w:val="1A1A1A"/>
          <w:szCs w:val="21"/>
        </w:rPr>
      </w:pPr>
      <w:r>
        <w:rPr>
          <w:rFonts w:hint="eastAsia" w:ascii="黑体" w:hAnsi="黑体" w:eastAsia="黑体" w:cs="Times New Roman"/>
          <w:color w:val="1A1A1A"/>
          <w:szCs w:val="21"/>
        </w:rPr>
        <w:t>图 9</w:t>
      </w:r>
      <w:r>
        <w:rPr>
          <w:rFonts w:ascii="黑体" w:hAnsi="黑体" w:eastAsia="黑体" w:cs="Times New Roman"/>
          <w:color w:val="1A1A1A"/>
          <w:szCs w:val="21"/>
        </w:rPr>
        <w:t xml:space="preserve"> 人造燕巢设计模型图</w:t>
      </w:r>
    </w:p>
    <w:p>
      <w:pPr>
        <w:spacing w:line="520" w:lineRule="exact"/>
        <w:rPr>
          <w:rFonts w:ascii="黑体" w:hAnsi="黑体" w:eastAsia="黑体" w:cs="仿宋"/>
          <w:sz w:val="28"/>
          <w:szCs w:val="21"/>
        </w:rPr>
      </w:pPr>
      <w:r>
        <w:rPr>
          <w:rFonts w:hint="eastAsia" w:ascii="黑体" w:hAnsi="黑体" w:eastAsia="黑体" w:cs="仿宋"/>
          <w:sz w:val="28"/>
          <w:szCs w:val="28"/>
        </w:rPr>
        <w:t>3）营巢区</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借鉴自然燕巢的造型和尺寸，为燕科鸟类提供筑巢的空间</w:t>
      </w:r>
    </w:p>
    <w:p>
      <w:pPr>
        <w:spacing w:line="520" w:lineRule="exact"/>
        <w:rPr>
          <w:rFonts w:ascii="黑体" w:hAnsi="黑体" w:eastAsia="黑体" w:cs="仿宋"/>
          <w:sz w:val="28"/>
          <w:szCs w:val="21"/>
        </w:rPr>
      </w:pPr>
      <w:r>
        <w:rPr>
          <w:rFonts w:hint="eastAsia" w:ascii="黑体" w:hAnsi="黑体" w:eastAsia="黑体" w:cs="仿宋"/>
          <w:sz w:val="28"/>
          <w:szCs w:val="28"/>
        </w:rPr>
        <w:t>4）排泄物收纳板</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收纳排泄物，解决城市中鸟粪污染问题，创造人与自然和谐共生的环境。</w:t>
      </w:r>
    </w:p>
    <w:p>
      <w:pPr>
        <w:rPr>
          <w:rFonts w:ascii="Calibri" w:hAnsi="Calibri" w:eastAsia="宋体" w:cs="Times New Roman"/>
        </w:rPr>
      </w:pPr>
    </w:p>
    <w:p>
      <w:pPr>
        <w:spacing w:line="520" w:lineRule="exact"/>
        <w:rPr>
          <w:rFonts w:ascii="黑体" w:hAnsi="黑体" w:eastAsia="黑体" w:cs="仿宋"/>
          <w:sz w:val="28"/>
          <w:szCs w:val="21"/>
        </w:rPr>
      </w:pPr>
      <w:r>
        <w:rPr>
          <w:rFonts w:hint="eastAsia" w:ascii="黑体" w:hAnsi="黑体" w:eastAsia="黑体" w:cs="仿宋"/>
          <w:sz w:val="28"/>
          <w:szCs w:val="28"/>
        </w:rPr>
        <w:t>5）硬件部分</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以下为我们在搭建智能人造燕巢时所使用的硬件材料：</w:t>
      </w:r>
    </w:p>
    <w:p>
      <w:pPr>
        <w:spacing w:line="520" w:lineRule="exact"/>
        <w:rPr>
          <w:rFonts w:ascii="仿宋" w:hAnsi="仿宋" w:eastAsia="仿宋" w:cs="Times New Roman"/>
          <w:sz w:val="28"/>
          <w:szCs w:val="28"/>
        </w:rPr>
      </w:pPr>
    </w:p>
    <w:p>
      <w:pPr>
        <w:spacing w:line="520" w:lineRule="exact"/>
        <w:ind w:firstLine="560" w:firstLineChars="200"/>
        <w:rPr>
          <w:rFonts w:ascii="仿宋" w:hAnsi="仿宋" w:eastAsia="仿宋" w:cs="Times New Roman"/>
          <w:sz w:val="28"/>
          <w:szCs w:val="28"/>
        </w:rPr>
      </w:pPr>
    </w:p>
    <w:p>
      <w:pPr>
        <w:adjustRightInd w:val="0"/>
        <w:spacing w:line="0" w:lineRule="atLeast"/>
        <w:jc w:val="center"/>
        <w:rPr>
          <w:rFonts w:ascii="黑体" w:hAnsi="黑体" w:eastAsia="黑体" w:cs="Times New Roman"/>
          <w:color w:val="1A1A1A"/>
          <w:szCs w:val="21"/>
        </w:rPr>
      </w:pPr>
      <w:r>
        <w:rPr>
          <w:rFonts w:hint="eastAsia" w:ascii="黑体" w:hAnsi="黑体" w:eastAsia="黑体" w:cs="Times New Roman"/>
          <w:color w:val="1A1A1A"/>
          <w:szCs w:val="21"/>
        </w:rPr>
        <w:t>表 1</w:t>
      </w:r>
      <w:r>
        <w:rPr>
          <w:rFonts w:ascii="黑体" w:hAnsi="黑体" w:eastAsia="黑体" w:cs="Times New Roman"/>
          <w:color w:val="1A1A1A"/>
          <w:szCs w:val="21"/>
        </w:rPr>
        <w:t xml:space="preserve"> 硬件一览图</w:t>
      </w:r>
    </w:p>
    <w:tbl>
      <w:tblPr>
        <w:tblStyle w:val="28"/>
        <w:tblW w:w="8388" w:type="dxa"/>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fixed"/>
        <w:tblCellMar>
          <w:top w:w="0" w:type="dxa"/>
          <w:left w:w="108" w:type="dxa"/>
          <w:bottom w:w="0" w:type="dxa"/>
          <w:right w:w="108" w:type="dxa"/>
        </w:tblCellMar>
      </w:tblPr>
      <w:tblGrid>
        <w:gridCol w:w="1948"/>
        <w:gridCol w:w="2092"/>
        <w:gridCol w:w="4348"/>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12" w:hRule="atLeast"/>
        </w:trPr>
        <w:tc>
          <w:tcPr>
            <w:tcW w:w="1948" w:type="dxa"/>
            <w:tcBorders>
              <w:top w:val="single" w:color="F7F5F7" w:sz="4" w:space="0"/>
              <w:left w:val="single" w:color="F7F5F7" w:sz="4" w:space="0"/>
              <w:right w:val="nil"/>
              <w:insideV w:val="nil"/>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设备名称</w:t>
            </w:r>
          </w:p>
        </w:tc>
        <w:tc>
          <w:tcPr>
            <w:tcW w:w="2092" w:type="dxa"/>
            <w:tcBorders>
              <w:top w:val="single" w:color="F7F5F7" w:sz="4" w:space="0"/>
              <w:right w:val="nil"/>
              <w:insideV w:val="nil"/>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实物图</w:t>
            </w:r>
          </w:p>
        </w:tc>
        <w:tc>
          <w:tcPr>
            <w:tcW w:w="4348" w:type="dxa"/>
            <w:tcBorders>
              <w:top w:val="single" w:color="F7F5F7" w:sz="4" w:space="0"/>
              <w:right w:val="single" w:color="F7F5F7" w:sz="4" w:space="0"/>
              <w:insideV w:val="nil"/>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功能</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912" w:hRule="atLeast"/>
        </w:trPr>
        <w:tc>
          <w:tcPr>
            <w:tcW w:w="1948" w:type="dxa"/>
            <w:tcBorders>
              <w:left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STM32 单片机</w:t>
            </w:r>
          </w:p>
        </w:tc>
        <w:tc>
          <w:tcPr>
            <w:tcW w:w="2092" w:type="dxa"/>
            <w:shd w:val="clear" w:color="auto" w:fill="FBE3DA"/>
            <w:vAlign w:val="center"/>
          </w:tcPr>
          <w:p>
            <w:pPr>
              <w:adjustRightInd w:val="0"/>
              <w:spacing w:line="0" w:lineRule="atLeast"/>
              <w:jc w:val="center"/>
              <w:rPr>
                <w:rFonts w:ascii="Helvetica" w:hAnsi="Helvetica" w:eastAsia="宋体" w:cs="Times New Roman"/>
                <w:color w:val="1B161B"/>
              </w:rPr>
            </w:pPr>
            <w:r>
              <w:rPr>
                <w:rFonts w:ascii="Helvetica" w:hAnsi="Helvetica" w:eastAsia="宋体" w:cs="Times New Roman"/>
                <w:color w:val="1B161B"/>
              </w:rPr>
              <w:drawing>
                <wp:inline distT="0" distB="0" distL="0" distR="0">
                  <wp:extent cx="926465" cy="856615"/>
                  <wp:effectExtent l="0" t="0" r="635"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933073" cy="862943"/>
                          </a:xfrm>
                          <a:prstGeom prst="rect">
                            <a:avLst/>
                          </a:prstGeom>
                          <a:effectLst>
                            <a:softEdge rad="12700"/>
                          </a:effectLst>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STM32 单片机主要是由意法半导体公 司设计的微控制器，其具有低功耗、低成本和高性能的特点，适用于嵌入式应用。工作时具有低功率、低电压，并结合了实时功能的极佳性能，满足智能</w:t>
            </w:r>
            <w:r>
              <w:rPr>
                <w:rFonts w:hint="eastAsia" w:ascii="Helvetica" w:hAnsi="Helvetica" w:eastAsia="Songti SC" w:cs="Times New Roman"/>
                <w:color w:val="1B161B"/>
              </w:rPr>
              <w:t>人造</w:t>
            </w:r>
            <w:r>
              <w:rPr>
                <w:rFonts w:ascii="Helvetica" w:hAnsi="Helvetica" w:eastAsia="Songti SC" w:cs="Times New Roman"/>
                <w:color w:val="1B161B"/>
              </w:rPr>
              <w:t>燕巢的信号处理需求。</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995" w:hRule="atLeast"/>
        </w:trPr>
        <w:tc>
          <w:tcPr>
            <w:tcW w:w="1948" w:type="dxa"/>
            <w:tcBorders>
              <w:left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ESP32-CAM</w:t>
            </w:r>
          </w:p>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单片机</w:t>
            </w:r>
          </w:p>
        </w:tc>
        <w:tc>
          <w:tcPr>
            <w:tcW w:w="2092" w:type="dxa"/>
            <w:shd w:val="clear" w:color="auto" w:fill="FBE3DA"/>
            <w:vAlign w:val="center"/>
          </w:tcPr>
          <w:p>
            <w:pPr>
              <w:adjustRightInd w:val="0"/>
              <w:spacing w:line="0" w:lineRule="atLeast"/>
              <w:jc w:val="center"/>
              <w:rPr>
                <w:rFonts w:ascii="Helvetica" w:hAnsi="Helvetica" w:eastAsia="宋体" w:cs="Times New Roman"/>
                <w:color w:val="1B161B"/>
              </w:rPr>
            </w:pPr>
            <w:r>
              <w:rPr>
                <w:rFonts w:ascii="Calibri" w:hAnsi="Calibri" w:eastAsia="宋体" w:cs="Times New Roman"/>
              </w:rPr>
              <w:drawing>
                <wp:inline distT="0" distB="0" distL="0" distR="0">
                  <wp:extent cx="936625" cy="589915"/>
                  <wp:effectExtent l="0" t="0" r="0" b="6985"/>
                  <wp:docPr id="571425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512" name="图片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958267" cy="603557"/>
                          </a:xfrm>
                          <a:prstGeom prst="rect">
                            <a:avLst/>
                          </a:prstGeom>
                          <a:noFill/>
                          <a:ln>
                            <a:noFill/>
                          </a:ln>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应用处理器</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194" w:hRule="atLeast"/>
        </w:trPr>
        <w:tc>
          <w:tcPr>
            <w:tcW w:w="1948" w:type="dxa"/>
            <w:tcBorders>
              <w:left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OV2640摄像头</w:t>
            </w:r>
          </w:p>
        </w:tc>
        <w:tc>
          <w:tcPr>
            <w:tcW w:w="2092" w:type="dxa"/>
            <w:shd w:val="clear" w:color="auto" w:fill="FBE3DA"/>
            <w:vAlign w:val="center"/>
          </w:tcPr>
          <w:p>
            <w:pPr>
              <w:adjustRightInd w:val="0"/>
              <w:spacing w:line="0" w:lineRule="atLeast"/>
              <w:jc w:val="center"/>
              <w:rPr>
                <w:rFonts w:ascii="Helvetica" w:hAnsi="Helvetica" w:eastAsia="宋体" w:cs="Times New Roman"/>
                <w:color w:val="1B161B"/>
              </w:rPr>
            </w:pPr>
            <w:r>
              <w:rPr>
                <w:rFonts w:ascii="Calibri" w:hAnsi="Calibri" w:eastAsia="宋体" w:cs="Times New Roman"/>
              </w:rPr>
              <w:drawing>
                <wp:inline distT="0" distB="0" distL="0" distR="0">
                  <wp:extent cx="817245" cy="613410"/>
                  <wp:effectExtent l="0" t="0" r="8255" b="8890"/>
                  <wp:docPr id="7961199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9927" name="图片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837153" cy="628084"/>
                          </a:xfrm>
                          <a:prstGeom prst="rect">
                            <a:avLst/>
                          </a:prstGeom>
                          <a:noFill/>
                          <a:ln>
                            <a:noFill/>
                          </a:ln>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采集高分辨率图像视频</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128" w:hRule="atLeast"/>
        </w:trPr>
        <w:tc>
          <w:tcPr>
            <w:tcW w:w="1948" w:type="dxa"/>
            <w:tcBorders>
              <w:left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北斗、GPS</w:t>
            </w:r>
          </w:p>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多模定位模块</w:t>
            </w:r>
          </w:p>
        </w:tc>
        <w:tc>
          <w:tcPr>
            <w:tcW w:w="2092" w:type="dxa"/>
            <w:shd w:val="clear" w:color="auto" w:fill="FBE3DA"/>
            <w:vAlign w:val="center"/>
          </w:tcPr>
          <w:p>
            <w:pPr>
              <w:adjustRightInd w:val="0"/>
              <w:spacing w:line="0" w:lineRule="atLeast"/>
              <w:jc w:val="center"/>
              <w:rPr>
                <w:rFonts w:ascii="Helvetica" w:hAnsi="Helvetica" w:eastAsia="宋体" w:cs="Times New Roman"/>
                <w:color w:val="1B161B"/>
              </w:rPr>
            </w:pPr>
            <w:r>
              <w:rPr>
                <w:rFonts w:ascii="Helvetica" w:hAnsi="Helvetica" w:eastAsia="Songti SC" w:cs="Times New Roman"/>
                <w:color w:val="1B161B"/>
              </w:rPr>
              <w:drawing>
                <wp:inline distT="0" distB="0" distL="0" distR="0">
                  <wp:extent cx="760730" cy="611505"/>
                  <wp:effectExtent l="0" t="0" r="0" b="10795"/>
                  <wp:docPr id="1379196664" name="图片 137919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96664" name="图片 1379196664"/>
                          <pic:cNvPicPr>
                            <a:picLocks noChangeAspect="1"/>
                          </pic:cNvPicPr>
                        </pic:nvPicPr>
                        <pic:blipFill>
                          <a:blip r:embed="rId19"/>
                          <a:stretch>
                            <a:fillRect/>
                          </a:stretch>
                        </pic:blipFill>
                        <pic:spPr>
                          <a:xfrm>
                            <a:off x="0" y="0"/>
                            <a:ext cx="775831" cy="623476"/>
                          </a:xfrm>
                          <a:prstGeom prst="rect">
                            <a:avLst/>
                          </a:prstGeom>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实时监测燕巢地理位置状态</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128" w:hRule="atLeast"/>
        </w:trPr>
        <w:tc>
          <w:tcPr>
            <w:tcW w:w="1948" w:type="dxa"/>
            <w:tcBorders>
              <w:left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4G-DTU 模块</w:t>
            </w:r>
          </w:p>
        </w:tc>
        <w:tc>
          <w:tcPr>
            <w:tcW w:w="2092" w:type="dxa"/>
            <w:shd w:val="clear" w:color="auto" w:fill="FBE3DA"/>
            <w:vAlign w:val="center"/>
          </w:tcPr>
          <w:p>
            <w:pPr>
              <w:adjustRightInd w:val="0"/>
              <w:spacing w:line="0" w:lineRule="atLeast"/>
              <w:jc w:val="center"/>
              <w:rPr>
                <w:rFonts w:ascii="Helvetica" w:hAnsi="Helvetica" w:eastAsia="宋体" w:cs="Times New Roman"/>
                <w:color w:val="1B161B"/>
              </w:rPr>
            </w:pPr>
            <w:r>
              <w:rPr>
                <w:rFonts w:ascii="Calibri" w:hAnsi="Calibri" w:eastAsia="宋体" w:cs="Times New Roman"/>
              </w:rPr>
              <w:drawing>
                <wp:inline distT="0" distB="0" distL="0" distR="0">
                  <wp:extent cx="902970" cy="641985"/>
                  <wp:effectExtent l="0" t="0" r="0" b="0"/>
                  <wp:docPr id="7663698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69837"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917614" cy="652418"/>
                          </a:xfrm>
                          <a:prstGeom prst="rect">
                            <a:avLst/>
                          </a:prstGeom>
                          <a:noFill/>
                          <a:ln>
                            <a:noFill/>
                          </a:ln>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完成无线接收、发射、基带信号处理功能</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861" w:hRule="atLeast"/>
        </w:trPr>
        <w:tc>
          <w:tcPr>
            <w:tcW w:w="1948" w:type="dxa"/>
            <w:tcBorders>
              <w:left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温湿度监测模块</w:t>
            </w:r>
          </w:p>
        </w:tc>
        <w:tc>
          <w:tcPr>
            <w:tcW w:w="2092" w:type="dxa"/>
            <w:shd w:val="clear" w:color="auto" w:fill="FBE3DA"/>
            <w:vAlign w:val="center"/>
          </w:tcPr>
          <w:p>
            <w:pPr>
              <w:adjustRightInd w:val="0"/>
              <w:spacing w:line="0" w:lineRule="atLeast"/>
              <w:jc w:val="center"/>
              <w:rPr>
                <w:rFonts w:ascii="Helvetica" w:hAnsi="Helvetica" w:eastAsia="宋体" w:cs="Times New Roman"/>
                <w:color w:val="1B161B"/>
              </w:rPr>
            </w:pPr>
            <w:r>
              <w:rPr>
                <w:rFonts w:ascii="Calibri" w:hAnsi="Calibri" w:eastAsia="宋体" w:cs="Times New Roman"/>
              </w:rPr>
              <w:drawing>
                <wp:inline distT="0" distB="0" distL="0" distR="0">
                  <wp:extent cx="981710" cy="546735"/>
                  <wp:effectExtent l="0" t="0" r="8890" b="0"/>
                  <wp:docPr id="5240434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43454" name="图片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993385" cy="553383"/>
                          </a:xfrm>
                          <a:prstGeom prst="rect">
                            <a:avLst/>
                          </a:prstGeom>
                          <a:noFill/>
                          <a:ln>
                            <a:noFill/>
                          </a:ln>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采集燕巢的温湿度</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761" w:hRule="atLeast"/>
        </w:trPr>
        <w:tc>
          <w:tcPr>
            <w:tcW w:w="1948" w:type="dxa"/>
            <w:tcBorders>
              <w:left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光敏电阻模块</w:t>
            </w:r>
          </w:p>
        </w:tc>
        <w:tc>
          <w:tcPr>
            <w:tcW w:w="2092" w:type="dxa"/>
            <w:shd w:val="clear" w:color="auto" w:fill="FBE3DA"/>
            <w:vAlign w:val="center"/>
          </w:tcPr>
          <w:p>
            <w:pPr>
              <w:adjustRightInd w:val="0"/>
              <w:spacing w:line="0" w:lineRule="atLeast"/>
              <w:jc w:val="center"/>
              <w:rPr>
                <w:rFonts w:ascii="Helvetica" w:hAnsi="Helvetica" w:eastAsia="宋体" w:cs="Times New Roman"/>
                <w:color w:val="1B161B"/>
              </w:rPr>
            </w:pPr>
            <w:r>
              <w:rPr>
                <w:rFonts w:ascii="Calibri" w:hAnsi="Calibri" w:eastAsia="宋体" w:cs="Times New Roman"/>
              </w:rPr>
              <w:drawing>
                <wp:inline distT="0" distB="0" distL="0" distR="0">
                  <wp:extent cx="1010285" cy="482600"/>
                  <wp:effectExtent l="0" t="0" r="0" b="0"/>
                  <wp:docPr id="13021925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92532" name="图片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023617" cy="489300"/>
                          </a:xfrm>
                          <a:prstGeom prst="rect">
                            <a:avLst/>
                          </a:prstGeom>
                          <a:noFill/>
                          <a:ln>
                            <a:noFill/>
                          </a:ln>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采集燕巢光照强度</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109" w:hRule="atLeast"/>
        </w:trPr>
        <w:tc>
          <w:tcPr>
            <w:tcW w:w="1948" w:type="dxa"/>
            <w:tcBorders>
              <w:left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音频解码模块</w:t>
            </w:r>
          </w:p>
        </w:tc>
        <w:tc>
          <w:tcPr>
            <w:tcW w:w="2092" w:type="dxa"/>
            <w:shd w:val="clear" w:color="auto" w:fill="FBE3DA"/>
            <w:vAlign w:val="center"/>
          </w:tcPr>
          <w:p>
            <w:pPr>
              <w:adjustRightInd w:val="0"/>
              <w:spacing w:line="0" w:lineRule="atLeast"/>
              <w:jc w:val="center"/>
              <w:rPr>
                <w:rFonts w:ascii="Helvetica" w:hAnsi="Helvetica" w:eastAsia="宋体" w:cs="Times New Roman"/>
                <w:color w:val="1B161B"/>
              </w:rPr>
            </w:pPr>
            <w:r>
              <w:rPr>
                <w:rFonts w:ascii="Helvetica" w:hAnsi="Helvetica" w:eastAsia="Songti SC" w:cs="Times New Roman"/>
                <w:color w:val="1B161B"/>
              </w:rPr>
              <w:drawing>
                <wp:inline distT="0" distB="0" distL="114300" distR="114300">
                  <wp:extent cx="709930" cy="702310"/>
                  <wp:effectExtent l="0" t="0" r="1270" b="8890"/>
                  <wp:docPr id="359146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46256" name="图片 1"/>
                          <pic:cNvPicPr>
                            <a:picLocks noChangeAspect="1"/>
                          </pic:cNvPicPr>
                        </pic:nvPicPr>
                        <pic:blipFill>
                          <a:blip r:embed="rId23">
                            <a:extLst>
                              <a:ext uri="{BEBA8EAE-BF5A-486C-A8C5-ECC9F3942E4B}">
                                <a14:imgProps xmlns:a14="http://schemas.microsoft.com/office/drawing/2010/main">
                                  <a14:imgLayer r:embed="rId24">
                                    <a14:imgEffect>
                                      <a14:backgroundRemoval t="2182" b="93455" l="2878" r="95324">
                                        <a14:foregroundMark x1="46763" y1="11273" x2="46763" y2="0"/>
                                        <a14:foregroundMark x1="26978" y1="8000" x2="58273" y2="0"/>
                                        <a14:foregroundMark x1="64748" y1="6909" x2="64748" y2="0"/>
                                        <a14:foregroundMark x1="2878" y1="12727" x2="2878" y2="0"/>
                                        <a14:foregroundMark x1="16906" y1="6909" x2="16906" y2="0"/>
                                        <a14:foregroundMark x1="7914" y1="6182" x2="7914" y2="0"/>
                                        <a14:foregroundMark x1="8633" y1="10545" x2="8633" y2="0"/>
                                        <a14:foregroundMark x1="5396" y1="5455" x2="67266" y2="0"/>
                                        <a14:foregroundMark x1="67266" y1="6545" x2="89209" y2="0"/>
                                        <a14:foregroundMark x1="6835" y1="2909" x2="6835" y2="0"/>
                                        <a14:foregroundMark x1="86691" y1="19273" x2="86691" y2="0"/>
                                        <a14:foregroundMark x1="92446" y1="17091" x2="92446" y2="0"/>
                                        <a14:foregroundMark x1="93525" y1="43273" x2="93525" y2="0"/>
                                        <a14:foregroundMark x1="92806" y1="60000" x2="92806" y2="0"/>
                                        <a14:foregroundMark x1="95683" y1="56364" x2="93525" y2="0"/>
                                        <a14:foregroundMark x1="47842" y1="14545" x2="29496" y2="0"/>
                                        <a14:foregroundMark x1="42086" y1="27636" x2="23381" y2="0"/>
                                        <a14:foregroundMark x1="20144" y1="84000" x2="20144" y2="0"/>
                                        <a14:foregroundMark x1="17266" y1="85455" x2="17266" y2="0"/>
                                        <a14:foregroundMark x1="22662" y1="88364" x2="63309" y2="0"/>
                                        <a14:foregroundMark x1="73022" y1="89091" x2="81295" y2="0"/>
                                        <a14:foregroundMark x1="70144" y1="88000" x2="7194" y2="0"/>
                                        <a14:foregroundMark x1="8633" y1="92727" x2="8633" y2="0"/>
                                        <a14:foregroundMark x1="5755" y1="92000" x2="52158" y2="0"/>
                                        <a14:foregroundMark x1="16906" y1="90909" x2="73381" y2="0"/>
                                        <a14:foregroundMark x1="73381" y1="90545" x2="88129" y2="0"/>
                                        <a14:foregroundMark x1="54317" y1="92727" x2="54317" y2="0"/>
                                        <a14:foregroundMark x1="51799" y1="93455" x2="51799" y2="0"/>
                                      </a14:backgroundRemoval>
                                    </a14:imgEffect>
                                  </a14:imgLayer>
                                </a14:imgProps>
                              </a:ext>
                            </a:extLst>
                          </a:blip>
                          <a:stretch>
                            <a:fillRect/>
                          </a:stretch>
                        </pic:blipFill>
                        <pic:spPr>
                          <a:xfrm>
                            <a:off x="0" y="0"/>
                            <a:ext cx="721357" cy="713876"/>
                          </a:xfrm>
                          <a:prstGeom prst="rect">
                            <a:avLst/>
                          </a:prstGeom>
                          <a:noFill/>
                          <a:ln>
                            <a:noFill/>
                          </a:ln>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播放燕子鸣叫声</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176" w:hRule="atLeast"/>
        </w:trPr>
        <w:tc>
          <w:tcPr>
            <w:tcW w:w="1948" w:type="dxa"/>
            <w:tcBorders>
              <w:left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太阳能供电系统</w:t>
            </w:r>
          </w:p>
        </w:tc>
        <w:tc>
          <w:tcPr>
            <w:tcW w:w="2092" w:type="dxa"/>
            <w:shd w:val="clear" w:color="auto" w:fill="FBE3DA"/>
            <w:vAlign w:val="center"/>
          </w:tcPr>
          <w:p>
            <w:pPr>
              <w:adjustRightInd w:val="0"/>
              <w:spacing w:line="0" w:lineRule="atLeast"/>
              <w:jc w:val="center"/>
              <w:rPr>
                <w:rFonts w:ascii="Helvetica" w:hAnsi="Helvetica" w:eastAsia="宋体" w:cs="Times New Roman"/>
                <w:color w:val="1B161B"/>
              </w:rPr>
            </w:pPr>
            <w:r>
              <w:rPr>
                <w:rFonts w:ascii="Helvetica" w:hAnsi="Helvetica" w:eastAsia="Songti SC" w:cs="Times New Roman"/>
                <w:color w:val="1B161B"/>
              </w:rPr>
              <w:drawing>
                <wp:inline distT="0" distB="0" distL="114300" distR="114300">
                  <wp:extent cx="811530" cy="581025"/>
                  <wp:effectExtent l="0" t="0" r="1270" b="3175"/>
                  <wp:docPr id="4" name="图片 4" descr="026255148d4ea7becd030e008833c96-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26255148d4ea7becd030e008833c96-removebg-preview"/>
                          <pic:cNvPicPr>
                            <a:picLocks noChangeAspect="1"/>
                          </pic:cNvPicPr>
                        </pic:nvPicPr>
                        <pic:blipFill>
                          <a:blip r:embed="rId25"/>
                          <a:stretch>
                            <a:fillRect/>
                          </a:stretch>
                        </pic:blipFill>
                        <pic:spPr>
                          <a:xfrm>
                            <a:off x="0" y="0"/>
                            <a:ext cx="830544" cy="594253"/>
                          </a:xfrm>
                          <a:prstGeom prst="rect">
                            <a:avLst/>
                          </a:prstGeom>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为整套设备提供清洁能源</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843" w:hRule="atLeast"/>
        </w:trPr>
        <w:tc>
          <w:tcPr>
            <w:tcW w:w="1948" w:type="dxa"/>
            <w:tcBorders>
              <w:left w:val="single" w:color="F7F5F7" w:sz="4" w:space="0"/>
              <w:bottom w:val="single" w:color="F7F5F7" w:sz="4" w:space="0"/>
            </w:tcBorders>
            <w:shd w:val="clear" w:color="auto" w:fill="EF754A"/>
            <w:vAlign w:val="center"/>
          </w:tcPr>
          <w:p>
            <w:pPr>
              <w:adjustRightInd w:val="0"/>
              <w:spacing w:line="0" w:lineRule="atLeast"/>
              <w:jc w:val="center"/>
              <w:rPr>
                <w:rFonts w:ascii="Helvetica" w:hAnsi="Helvetica" w:eastAsia="Songti SC" w:cs="Times New Roman"/>
                <w:b/>
                <w:bCs/>
                <w:color w:val="1B161B"/>
              </w:rPr>
            </w:pPr>
            <w:r>
              <w:rPr>
                <w:rFonts w:ascii="Helvetica" w:hAnsi="Helvetica" w:eastAsia="Songti SC" w:cs="Times New Roman"/>
                <w:b/>
                <w:bCs/>
                <w:color w:val="1B161B"/>
              </w:rPr>
              <w:t>半导体温度调控</w:t>
            </w:r>
          </w:p>
        </w:tc>
        <w:tc>
          <w:tcPr>
            <w:tcW w:w="2092" w:type="dxa"/>
            <w:shd w:val="clear" w:color="auto" w:fill="FBE3DA"/>
            <w:vAlign w:val="center"/>
          </w:tcPr>
          <w:p>
            <w:pPr>
              <w:adjustRightInd w:val="0"/>
              <w:spacing w:line="0" w:lineRule="atLeast"/>
              <w:jc w:val="center"/>
              <w:rPr>
                <w:rFonts w:ascii="Helvetica" w:hAnsi="Helvetica" w:eastAsia="Songti SC" w:cs="Times New Roman"/>
                <w:color w:val="1B161B"/>
              </w:rPr>
            </w:pPr>
            <w:r>
              <w:rPr>
                <w:rFonts w:ascii="Helvetica" w:hAnsi="Helvetica" w:eastAsia="Songti SC" w:cs="Times New Roman"/>
                <w:color w:val="1B161B"/>
              </w:rPr>
              <w:drawing>
                <wp:inline distT="0" distB="0" distL="114300" distR="114300">
                  <wp:extent cx="1006475" cy="607695"/>
                  <wp:effectExtent l="0" t="0" r="9525"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6">
                            <a:extLst>
                              <a:ext uri="{BEBA8EAE-BF5A-486C-A8C5-ECC9F3942E4B}">
                                <a14:imgProps xmlns:a14="http://schemas.microsoft.com/office/drawing/2010/main">
                                  <a14:imgLayer r:embed="rId27">
                                    <a14:imgEffect>
                                      <a14:backgroundRemoval t="9804" b="92157" l="4734" r="96450">
                                        <a14:foregroundMark x1="51479" y1="87255" x2="51479" y2="0"/>
                                        <a14:foregroundMark x1="91716" y1="31373" x2="91716" y2="0"/>
                                        <a14:foregroundMark x1="93491" y1="25490" x2="93491" y2="0"/>
                                        <a14:foregroundMark x1="94083" y1="24510" x2="94083" y2="0"/>
                                        <a14:foregroundMark x1="96450" y1="23529" x2="96450" y2="0"/>
                                        <a14:foregroundMark x1="97041" y1="23529" x2="97041" y2="0"/>
                                        <a14:foregroundMark x1="40237" y1="93137" x2="40237" y2="0"/>
                                        <a14:foregroundMark x1="72189" y1="13725" x2="72189" y2="0"/>
                                        <a14:foregroundMark x1="4734" y1="56863" x2="4734" y2="0"/>
                                      </a14:backgroundRemoval>
                                    </a14:imgEffect>
                                  </a14:imgLayer>
                                </a14:imgProps>
                              </a:ext>
                            </a:extLst>
                          </a:blip>
                          <a:stretch>
                            <a:fillRect/>
                          </a:stretch>
                        </pic:blipFill>
                        <pic:spPr>
                          <a:xfrm>
                            <a:off x="0" y="0"/>
                            <a:ext cx="1006475" cy="607695"/>
                          </a:xfrm>
                          <a:prstGeom prst="rect">
                            <a:avLst/>
                          </a:prstGeom>
                          <a:noFill/>
                          <a:ln>
                            <a:noFill/>
                          </a:ln>
                        </pic:spPr>
                      </pic:pic>
                    </a:graphicData>
                  </a:graphic>
                </wp:inline>
              </w:drawing>
            </w:r>
          </w:p>
        </w:tc>
        <w:tc>
          <w:tcPr>
            <w:tcW w:w="4348" w:type="dxa"/>
            <w:shd w:val="clear" w:color="auto" w:fill="FBE3DA"/>
            <w:vAlign w:val="center"/>
          </w:tcPr>
          <w:p>
            <w:pPr>
              <w:adjustRightInd w:val="0"/>
              <w:spacing w:line="0" w:lineRule="atLeast"/>
              <w:ind w:firstLine="420"/>
              <w:rPr>
                <w:rFonts w:ascii="Helvetica" w:hAnsi="Helvetica" w:eastAsia="Songti SC" w:cs="Times New Roman"/>
                <w:color w:val="1B161B"/>
              </w:rPr>
            </w:pPr>
            <w:r>
              <w:rPr>
                <w:rFonts w:ascii="Helvetica" w:hAnsi="Helvetica" w:eastAsia="Songti SC" w:cs="Times New Roman"/>
                <w:color w:val="1B161B"/>
              </w:rPr>
              <w:t>调节燕巢温度</w:t>
            </w:r>
          </w:p>
        </w:tc>
      </w:tr>
    </w:tbl>
    <w:p>
      <w:pPr>
        <w:spacing w:line="520" w:lineRule="exact"/>
        <w:rPr>
          <w:rFonts w:ascii="黑体" w:hAnsi="黑体" w:eastAsia="黑体" w:cs="黑体"/>
          <w:sz w:val="28"/>
          <w:szCs w:val="28"/>
        </w:rPr>
      </w:pPr>
    </w:p>
    <w:p>
      <w:pPr>
        <w:spacing w:line="520" w:lineRule="exact"/>
        <w:rPr>
          <w:rFonts w:ascii="黑体" w:hAnsi="黑体" w:eastAsia="黑体" w:cs="黑体"/>
          <w:sz w:val="28"/>
          <w:szCs w:val="28"/>
        </w:rPr>
      </w:pPr>
      <w:bookmarkStart w:id="27" w:name="_Toc5312"/>
      <w:bookmarkStart w:id="28" w:name="_Toc163672238"/>
      <w:r>
        <w:rPr>
          <w:rFonts w:ascii="黑体" w:hAnsi="黑体" w:eastAsia="黑体" w:cs="黑体"/>
          <w:sz w:val="28"/>
          <w:szCs w:val="28"/>
        </w:rPr>
        <w:t>3.1.</w:t>
      </w:r>
      <w:r>
        <w:rPr>
          <w:rFonts w:hint="eastAsia" w:ascii="黑体" w:hAnsi="黑体" w:eastAsia="黑体" w:cs="黑体"/>
          <w:sz w:val="28"/>
          <w:szCs w:val="28"/>
        </w:rPr>
        <w:t>2智巢守护PC端</w:t>
      </w:r>
      <w:bookmarkEnd w:id="27"/>
      <w:bookmarkEnd w:id="28"/>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本项目开发了名为“智巢守护”的项目网站，旨在为广大公众提供一个全面、深入了解和参与燕科鸟类保护工作的在线平台。网站内容覆盖从燕科鸟类的生态习性、面临的威胁到我们采用的创新性目标检测技术的详细说明，旨在提供一个易于访问、信息丰富的空间，让公众不仅增加对燕科动物保护工作的了解，还能产生参与保护行动的兴趣。通过用户友好的界面设计和直观的导航，访问者可以轻松地使用各种功能。</w:t>
      </w:r>
    </w:p>
    <w:p>
      <w:pPr>
        <w:spacing w:line="520" w:lineRule="exact"/>
        <w:rPr>
          <w:rFonts w:ascii="黑体" w:hAnsi="黑体" w:eastAsia="黑体" w:cs="仿宋"/>
          <w:sz w:val="28"/>
          <w:szCs w:val="28"/>
        </w:rPr>
      </w:pPr>
      <w:r>
        <w:rPr>
          <w:rFonts w:hint="eastAsia" w:ascii="黑体" w:hAnsi="黑体" w:eastAsia="黑体" w:cs="仿宋"/>
          <w:sz w:val="28"/>
          <w:szCs w:val="28"/>
        </w:rPr>
        <w:t>1）科普功能</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网站的首页提供了一个可以跳转至专业科普网站的按钮。用户可以选择他们感兴趣的燕科鸟类种类等。通过点击按钮快速跳转至不同种类的燕科鸟类的科普知识页面。这种设计使用户能够快速方便地获取自己感兴趣的燕科鸟类知识，有助于提高燕科动物科普知识的传播效率。</w:t>
      </w:r>
    </w:p>
    <w:p>
      <w:pPr>
        <w:keepNext/>
        <w:jc w:val="center"/>
        <w:rPr>
          <w:rFonts w:ascii="Calibri" w:hAnsi="Calibri" w:eastAsia="宋体" w:cs="Times New Roman"/>
        </w:rPr>
      </w:pPr>
      <w:r>
        <w:rPr>
          <w:rFonts w:hint="eastAsia" w:ascii="Calibri" w:hAnsi="Calibri" w:eastAsia="宋体" w:cs="Times New Roman"/>
        </w:rPr>
        <w:drawing>
          <wp:inline distT="0" distB="0" distL="114300" distR="114300">
            <wp:extent cx="5267960" cy="318960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267960" cy="3190184"/>
                    </a:xfrm>
                    <a:prstGeom prst="rect">
                      <a:avLst/>
                    </a:prstGeom>
                  </pic:spPr>
                </pic:pic>
              </a:graphicData>
            </a:graphic>
          </wp:inline>
        </w:drawing>
      </w:r>
    </w:p>
    <w:p>
      <w:pPr>
        <w:adjustRightInd w:val="0"/>
        <w:spacing w:line="0" w:lineRule="atLeast"/>
        <w:jc w:val="center"/>
        <w:rPr>
          <w:rFonts w:ascii="黑体" w:hAnsi="黑体" w:eastAsia="黑体" w:cs="Times New Roman"/>
          <w:color w:val="1A1A1A"/>
          <w:szCs w:val="21"/>
        </w:rPr>
      </w:pPr>
      <w:r>
        <w:rPr>
          <w:rFonts w:hint="eastAsia" w:ascii="黑体" w:hAnsi="黑体" w:eastAsia="黑体" w:cs="Times New Roman"/>
          <w:color w:val="1A1A1A"/>
          <w:szCs w:val="21"/>
        </w:rPr>
        <w:t>图 10</w:t>
      </w:r>
      <w:r>
        <w:rPr>
          <w:rFonts w:ascii="黑体" w:hAnsi="黑体" w:eastAsia="黑体" w:cs="Times New Roman"/>
          <w:color w:val="1A1A1A"/>
          <w:szCs w:val="21"/>
        </w:rPr>
        <w:t xml:space="preserve"> 智巢守护网站首页</w:t>
      </w:r>
    </w:p>
    <w:p>
      <w:pPr>
        <w:spacing w:line="520" w:lineRule="exact"/>
        <w:rPr>
          <w:rFonts w:ascii="黑体" w:hAnsi="黑体" w:eastAsia="黑体" w:cs="仿宋"/>
          <w:sz w:val="28"/>
          <w:szCs w:val="28"/>
        </w:rPr>
      </w:pPr>
      <w:r>
        <w:rPr>
          <w:rFonts w:hint="eastAsia" w:ascii="黑体" w:hAnsi="黑体" w:eastAsia="黑体" w:cs="仿宋"/>
          <w:sz w:val="28"/>
          <w:szCs w:val="28"/>
        </w:rPr>
        <w:t>2）目标检测功能</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本网站为用户提供了一个可查看燕科鸟类目标检测结果的页面，用户能够查看燕科动物目标检测的结果。用户只需选择并上传相应的图片，即可获得检测结果。除此之外，网站还提供了置信度筛选和物种数量计数的功能。通过置信度筛选，用户可以根据检测结果的置信度水平进行筛选，以便更精确地选择他们感兴趣的结果。而物种数量计数功能则可以帮助用户快速了解检测结果中涉及到的燕科鸟类数量，为研究和观察提供便利。这些功能的结合使得用户能够方便地获取燕科鸟类目标检测的结果，并根据需要进行进一步的筛选和分析。</w:t>
      </w:r>
    </w:p>
    <w:p>
      <w:pPr>
        <w:keepNext/>
        <w:jc w:val="center"/>
        <w:rPr>
          <w:rFonts w:ascii="Calibri" w:hAnsi="Calibri" w:eastAsia="宋体" w:cs="Times New Roman"/>
        </w:rPr>
      </w:pPr>
      <w:r>
        <w:rPr>
          <w:rFonts w:hint="eastAsia" w:ascii="Calibri" w:hAnsi="Calibri" w:eastAsia="宋体" w:cs="Times New Roman"/>
        </w:rPr>
        <w:drawing>
          <wp:inline distT="0" distB="0" distL="114300" distR="114300">
            <wp:extent cx="5267960" cy="3203575"/>
            <wp:effectExtent l="0" t="0" r="2540" b="9525"/>
            <wp:docPr id="3" name="图片 3" descr="431438809088277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31438809088277851"/>
                    <pic:cNvPicPr>
                      <a:picLocks noChangeAspect="1"/>
                    </pic:cNvPicPr>
                  </pic:nvPicPr>
                  <pic:blipFill>
                    <a:blip r:embed="rId29"/>
                    <a:stretch>
                      <a:fillRect/>
                    </a:stretch>
                  </pic:blipFill>
                  <pic:spPr>
                    <a:xfrm>
                      <a:off x="0" y="0"/>
                      <a:ext cx="5267960" cy="3203575"/>
                    </a:xfrm>
                    <a:prstGeom prst="rect">
                      <a:avLst/>
                    </a:prstGeom>
                  </pic:spPr>
                </pic:pic>
              </a:graphicData>
            </a:graphic>
          </wp:inline>
        </w:drawing>
      </w:r>
    </w:p>
    <w:p>
      <w:pPr>
        <w:adjustRightInd w:val="0"/>
        <w:spacing w:line="0" w:lineRule="atLeast"/>
        <w:jc w:val="center"/>
        <w:rPr>
          <w:rFonts w:ascii="黑体" w:hAnsi="黑体" w:eastAsia="黑体" w:cs="Times New Roman"/>
          <w:color w:val="1A1A1A"/>
          <w:szCs w:val="21"/>
        </w:rPr>
      </w:pPr>
      <w:r>
        <w:rPr>
          <w:rFonts w:hint="eastAsia" w:ascii="黑体" w:hAnsi="黑体" w:eastAsia="黑体" w:cs="Times New Roman"/>
          <w:color w:val="1A1A1A"/>
          <w:szCs w:val="21"/>
        </w:rPr>
        <w:t>图 11</w:t>
      </w:r>
      <w:r>
        <w:rPr>
          <w:rFonts w:ascii="黑体" w:hAnsi="黑体" w:eastAsia="黑体" w:cs="Times New Roman"/>
          <w:color w:val="1A1A1A"/>
          <w:szCs w:val="21"/>
        </w:rPr>
        <w:t xml:space="preserve"> 目标检测页面</w:t>
      </w:r>
    </w:p>
    <w:p>
      <w:pPr>
        <w:rPr>
          <w:rFonts w:ascii="Calibri" w:hAnsi="Calibri" w:eastAsia="宋体" w:cs="Times New Roman"/>
        </w:rPr>
      </w:pPr>
    </w:p>
    <w:p>
      <w:pPr>
        <w:spacing w:line="520" w:lineRule="exact"/>
        <w:rPr>
          <w:rFonts w:ascii="黑体" w:hAnsi="黑体" w:eastAsia="黑体" w:cs="黑体"/>
          <w:sz w:val="28"/>
          <w:szCs w:val="28"/>
        </w:rPr>
      </w:pPr>
      <w:bookmarkStart w:id="29" w:name="_Toc23001"/>
      <w:bookmarkStart w:id="30" w:name="_Toc163672239"/>
      <w:r>
        <w:rPr>
          <w:rFonts w:ascii="黑体" w:hAnsi="黑体" w:eastAsia="黑体" w:cs="黑体"/>
          <w:sz w:val="28"/>
          <w:szCs w:val="28"/>
        </w:rPr>
        <w:t>3.1.</w:t>
      </w:r>
      <w:r>
        <w:rPr>
          <w:rFonts w:hint="eastAsia" w:ascii="黑体" w:hAnsi="黑体" w:eastAsia="黑体" w:cs="黑体"/>
          <w:sz w:val="28"/>
          <w:szCs w:val="28"/>
        </w:rPr>
        <w:t>3智巢守护移动端</w:t>
      </w:r>
      <w:bookmarkEnd w:id="29"/>
      <w:bookmarkEnd w:id="30"/>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本项目以智巢守护社区APP作为移动端软件，涵盖燕巢实时状态视频展示，燕巢环境信息展示和“认领一个巢”的生态公益社区等功能版块。</w:t>
      </w:r>
    </w:p>
    <w:p>
      <w:pPr>
        <w:ind w:firstLine="480"/>
        <w:rPr>
          <w:rFonts w:ascii="Calibri" w:hAnsi="Calibri" w:eastAsia="宋体" w:cs="Times New Roman"/>
        </w:rPr>
      </w:pPr>
    </w:p>
    <w:p>
      <w:pPr>
        <w:keepNext/>
        <w:jc w:val="center"/>
        <w:rPr>
          <w:rFonts w:ascii="Calibri" w:hAnsi="Calibri" w:eastAsia="宋体" w:cs="Times New Roman"/>
        </w:rPr>
      </w:pPr>
      <w:r>
        <w:rPr>
          <w:rFonts w:hint="eastAsia" w:ascii="Calibri" w:hAnsi="Calibri" w:eastAsia="宋体" w:cs="Times New Roman"/>
        </w:rPr>
        <w:drawing>
          <wp:inline distT="0" distB="0" distL="114300" distR="114300">
            <wp:extent cx="5269865" cy="3616960"/>
            <wp:effectExtent l="0" t="0" r="635" b="2540"/>
            <wp:docPr id="2" name="图片 2" descr="83643495190699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36434951906992644"/>
                    <pic:cNvPicPr>
                      <a:picLocks noChangeAspect="1"/>
                    </pic:cNvPicPr>
                  </pic:nvPicPr>
                  <pic:blipFill>
                    <a:blip r:embed="rId30"/>
                    <a:stretch>
                      <a:fillRect/>
                    </a:stretch>
                  </pic:blipFill>
                  <pic:spPr>
                    <a:xfrm>
                      <a:off x="0" y="0"/>
                      <a:ext cx="5269865" cy="3616960"/>
                    </a:xfrm>
                    <a:prstGeom prst="rect">
                      <a:avLst/>
                    </a:prstGeom>
                  </pic:spPr>
                </pic:pic>
              </a:graphicData>
            </a:graphic>
          </wp:inline>
        </w:drawing>
      </w:r>
    </w:p>
    <w:p>
      <w:pPr>
        <w:adjustRightInd w:val="0"/>
        <w:spacing w:line="0" w:lineRule="atLeast"/>
        <w:jc w:val="center"/>
        <w:rPr>
          <w:rFonts w:ascii="黑体" w:hAnsi="黑体" w:eastAsia="黑体" w:cs="Times New Roman"/>
          <w:color w:val="1A1A1A"/>
          <w:szCs w:val="21"/>
        </w:rPr>
      </w:pPr>
      <w:r>
        <w:rPr>
          <w:rFonts w:hint="eastAsia" w:ascii="黑体" w:hAnsi="黑体" w:eastAsia="黑体" w:cs="Times New Roman"/>
          <w:color w:val="1A1A1A"/>
          <w:szCs w:val="21"/>
        </w:rPr>
        <w:t>图 12</w:t>
      </w:r>
      <w:r>
        <w:rPr>
          <w:rFonts w:ascii="黑体" w:hAnsi="黑体" w:eastAsia="黑体" w:cs="Times New Roman"/>
          <w:color w:val="1A1A1A"/>
          <w:szCs w:val="21"/>
        </w:rPr>
        <w:t xml:space="preserve"> </w:t>
      </w:r>
      <w:r>
        <w:rPr>
          <w:rFonts w:hint="eastAsia" w:ascii="黑体" w:hAnsi="黑体" w:eastAsia="黑体" w:cs="Times New Roman"/>
          <w:color w:val="1A1A1A"/>
          <w:szCs w:val="21"/>
        </w:rPr>
        <w:t>“智巢守护”APP用户界面</w:t>
      </w:r>
    </w:p>
    <w:p>
      <w:pPr>
        <w:rPr>
          <w:rFonts w:ascii="Calibri" w:hAnsi="Calibri" w:eastAsia="宋体" w:cs="Times New Roman"/>
        </w:rPr>
      </w:pP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这个应用将提供燕巢实时视频展示功能，让用户能够直接观察到燕科鸟类的日常活动和燕巢的当前状态，从而增强用户对燕科鸟类生活习性的理解和兴趣。此外，APP还将展示燕巢环境的详细信息，满足用户的日常观察需求。</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除了基本的燕巢数据信息收集功能，我们的APP还创新地推出了“认领一个巢”功能，这是一项创新的生态公益社群活动，旨在鼓励公众积极参与燕科动物保护行动。通过这个功能，用户可以“认领”一个燕巢，参与到保护工作中来，或参与相关的环境保护活动。这不仅有助于增强公众对生态保护的责任感，也促进了一个围绕燕科鸟类保护的活跃社群的形成。</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我们在APP中融入社交交流元素，用户可以分享他们认领的燕巢的故事和保护进展，以及参与论坛讨论，分享保护心得和经验。这样的设计旨在建立一个互动性强、信息丰富且具有教育意义的平台，通过科技手段加强社区参与和公众教育，共同促进燕科鸟类的保护工作和生态环境的改善。</w:t>
      </w:r>
    </w:p>
    <w:p>
      <w:pPr>
        <w:rPr>
          <w:rFonts w:ascii="Calibri" w:hAnsi="Calibri" w:eastAsia="宋体" w:cs="Times New Roman"/>
        </w:rPr>
      </w:pPr>
    </w:p>
    <w:p>
      <w:pPr>
        <w:spacing w:line="520" w:lineRule="exact"/>
        <w:rPr>
          <w:rFonts w:ascii="黑体" w:hAnsi="黑体" w:eastAsia="黑体" w:cs="黑体"/>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31" w:name="_Toc169014836"/>
      <w:r>
        <w:rPr>
          <w:rFonts w:hint="eastAsia" w:ascii="黑体" w:hAnsi="黑体" w:eastAsia="黑体" w:cs="黑体"/>
          <w:kern w:val="0"/>
          <w:sz w:val="28"/>
          <w:szCs w:val="28"/>
        </w:rPr>
        <w:t>3.2产品技术概况</w:t>
      </w:r>
      <w:bookmarkEnd w:id="31"/>
    </w:p>
    <w:p>
      <w:pPr>
        <w:spacing w:line="520" w:lineRule="exact"/>
        <w:rPr>
          <w:rFonts w:ascii="黑体" w:hAnsi="黑体" w:eastAsia="黑体" w:cs="黑体"/>
          <w:sz w:val="28"/>
          <w:szCs w:val="28"/>
        </w:rPr>
      </w:pPr>
      <w:bookmarkStart w:id="32" w:name="_Toc163672244"/>
      <w:bookmarkStart w:id="33" w:name="_Toc12296"/>
      <w:r>
        <w:rPr>
          <w:rFonts w:ascii="黑体" w:hAnsi="黑体" w:eastAsia="黑体" w:cs="黑体"/>
          <w:sz w:val="28"/>
          <w:szCs w:val="28"/>
        </w:rPr>
        <w:t>3.2.</w:t>
      </w:r>
      <w:r>
        <w:rPr>
          <w:rFonts w:hint="eastAsia" w:ascii="黑体" w:hAnsi="黑体" w:eastAsia="黑体" w:cs="黑体"/>
          <w:sz w:val="28"/>
          <w:szCs w:val="28"/>
        </w:rPr>
        <w:t>1智巢守护实体运作模式</w:t>
      </w:r>
      <w:bookmarkEnd w:id="32"/>
      <w:bookmarkEnd w:id="33"/>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本项目研发的智能人造燕巢主要由三大部分构成：</w:t>
      </w:r>
    </w:p>
    <w:p>
      <w:pPr>
        <w:spacing w:line="520" w:lineRule="exact"/>
        <w:rPr>
          <w:rFonts w:ascii="黑体" w:hAnsi="黑体" w:eastAsia="黑体" w:cs="仿宋"/>
          <w:sz w:val="28"/>
          <w:szCs w:val="28"/>
        </w:rPr>
      </w:pPr>
      <w:r>
        <w:rPr>
          <w:rFonts w:hint="eastAsia" w:ascii="黑体" w:hAnsi="黑体" w:eastAsia="黑体" w:cs="仿宋"/>
          <w:sz w:val="28"/>
          <w:szCs w:val="28"/>
        </w:rPr>
        <w:t>1）基于三维建模和3D打印技术的人造燕巢巢体；</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该部分涉及使用三维建模软件设计出符合燕子习性和生态需求的人造燕巢结构。通过3D打印技术，将设计好的燕巢结构逐层打印成型，以实现具有高度仿真度和适宜性的人造燕巢制作。</w:t>
      </w:r>
    </w:p>
    <w:p>
      <w:pPr>
        <w:spacing w:line="520" w:lineRule="exact"/>
        <w:rPr>
          <w:rFonts w:ascii="黑体" w:hAnsi="黑体" w:eastAsia="黑体" w:cs="仿宋"/>
          <w:sz w:val="28"/>
          <w:szCs w:val="28"/>
        </w:rPr>
      </w:pPr>
      <w:r>
        <w:rPr>
          <w:rFonts w:hint="eastAsia" w:ascii="黑体" w:hAnsi="黑体" w:eastAsia="黑体" w:cs="仿宋"/>
          <w:sz w:val="28"/>
          <w:szCs w:val="28"/>
        </w:rPr>
        <w:t>2）基于STM32单片机、ESP32-CAM单片机的环境监测设备；</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使用STM32单片机和ESP32-CAM单片机等硬件平台，设计制作能够实时监测燕子栖息地环境参数的监测设备。这些设备可以测量温度、湿度、气压等环境数据，并通过无线通信方式将数据传输至中央控制系统，实现对燕子生存环境的监测和分析。</w:t>
      </w:r>
    </w:p>
    <w:p>
      <w:pPr>
        <w:spacing w:line="520" w:lineRule="exact"/>
        <w:rPr>
          <w:rFonts w:ascii="黑体" w:hAnsi="黑体" w:eastAsia="黑体" w:cs="仿宋"/>
          <w:sz w:val="28"/>
          <w:szCs w:val="28"/>
        </w:rPr>
      </w:pPr>
      <w:r>
        <w:rPr>
          <w:rFonts w:hint="eastAsia" w:ascii="黑体" w:hAnsi="黑体" w:eastAsia="黑体" w:cs="仿宋"/>
          <w:sz w:val="28"/>
          <w:szCs w:val="28"/>
        </w:rPr>
        <w:t>3）基于物联网、云平台、数据可视化技术的信息传输、可视化及交互系统。</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利用物联网技术，将环境监测设备、人造燕巢等各个模块连接至云平台，实现数据的上传和交互。通过数据可视化技术，将监测到的环境数据以不同形式展现在用户界面上，方便用户实时了解燕子栖息地的环境状况。</w:t>
      </w:r>
    </w:p>
    <w:p>
      <w:pPr>
        <w:ind w:firstLine="480"/>
        <w:rPr>
          <w:rFonts w:ascii="Calibri" w:hAnsi="Calibri" w:eastAsia="宋体" w:cs="Times New Roman"/>
        </w:rPr>
      </w:pPr>
    </w:p>
    <w:p>
      <w:pPr>
        <w:keepNext/>
        <w:jc w:val="center"/>
        <w:rPr>
          <w:rFonts w:ascii="Calibri" w:hAnsi="Calibri" w:eastAsia="宋体" w:cs="Times New Roman"/>
        </w:rPr>
      </w:pPr>
      <w:r>
        <w:rPr>
          <w:rFonts w:ascii="Calibri" w:hAnsi="Calibri" w:eastAsia="宋体" w:cs="Times New Roman"/>
        </w:rPr>
        <w:drawing>
          <wp:inline distT="0" distB="0" distL="0" distR="0">
            <wp:extent cx="3837940" cy="2160905"/>
            <wp:effectExtent l="0" t="0" r="10160" b="10795"/>
            <wp:docPr id="7574959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95937" name="图片 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37940" cy="2160905"/>
                    </a:xfrm>
                    <a:prstGeom prst="rect">
                      <a:avLst/>
                    </a:prstGeom>
                  </pic:spPr>
                </pic:pic>
              </a:graphicData>
            </a:graphic>
          </wp:inline>
        </w:drawing>
      </w:r>
    </w:p>
    <w:p>
      <w:pPr>
        <w:adjustRightInd w:val="0"/>
        <w:spacing w:line="0" w:lineRule="atLeast"/>
        <w:jc w:val="center"/>
        <w:rPr>
          <w:rFonts w:ascii="黑体" w:hAnsi="黑体" w:eastAsia="黑体" w:cs="Times New Roman"/>
          <w:color w:val="1A1A1A"/>
          <w:szCs w:val="21"/>
        </w:rPr>
      </w:pPr>
      <w:r>
        <w:rPr>
          <w:rFonts w:hint="eastAsia" w:ascii="黑体" w:hAnsi="黑体" w:eastAsia="黑体" w:cs="Times New Roman"/>
          <w:color w:val="1A1A1A"/>
          <w:szCs w:val="21"/>
        </w:rPr>
        <w:t>图 13</w:t>
      </w:r>
      <w:r>
        <w:rPr>
          <w:rFonts w:ascii="黑体" w:hAnsi="黑体" w:eastAsia="黑体" w:cs="Times New Roman"/>
          <w:color w:val="1A1A1A"/>
          <w:szCs w:val="21"/>
        </w:rPr>
        <w:t xml:space="preserve"> 技术路线图</w:t>
      </w:r>
    </w:p>
    <w:p>
      <w:pPr>
        <w:spacing w:line="520" w:lineRule="exact"/>
        <w:rPr>
          <w:rFonts w:ascii="黑体" w:hAnsi="黑体" w:eastAsia="黑体" w:cs="黑体"/>
          <w:b/>
          <w:bCs/>
          <w:sz w:val="28"/>
          <w:szCs w:val="28"/>
        </w:rPr>
      </w:pPr>
    </w:p>
    <w:p>
      <w:pPr>
        <w:spacing w:line="520" w:lineRule="exact"/>
        <w:rPr>
          <w:rFonts w:ascii="黑体" w:hAnsi="黑体" w:eastAsia="黑体" w:cs="黑体"/>
          <w:sz w:val="28"/>
          <w:szCs w:val="28"/>
        </w:rPr>
      </w:pPr>
      <w:bookmarkStart w:id="34" w:name="_Toc163672242"/>
      <w:bookmarkStart w:id="35" w:name="_Toc2979"/>
      <w:r>
        <w:rPr>
          <w:rFonts w:ascii="黑体" w:hAnsi="黑体" w:eastAsia="黑体" w:cs="黑体"/>
          <w:sz w:val="28"/>
          <w:szCs w:val="28"/>
        </w:rPr>
        <w:t>3.2.</w:t>
      </w:r>
      <w:r>
        <w:rPr>
          <w:rFonts w:hint="eastAsia" w:ascii="黑体" w:hAnsi="黑体" w:eastAsia="黑体" w:cs="黑体"/>
          <w:sz w:val="28"/>
          <w:szCs w:val="28"/>
        </w:rPr>
        <w:t>2智巢守护PC端运作模式</w:t>
      </w:r>
      <w:bookmarkEnd w:id="34"/>
      <w:bookmarkEnd w:id="35"/>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本项目的PC端采用客户端-服务器架构，服务器部署在华为云服务器的云端。用户可以通过各种设备（如个人电脑、平板电脑、智能手机等）上的Web浏览器访问该网站。项目使用了Flask框架，这是一个基于Python语言的轻量级Web框架，专为构建简单而功能强大的Web应用程序而设计。用户通过浏览器发送HTTP请求到服务器端，服务器接收请求并处理。Flask框架根据用户请求的URL路由到相应的视图函数，视图函数处理请求并生成相应的HTTP响应返回给用户。通过这种方式，用户可以在不同设备上使用统一的界面和功能访问智巢守护网站，这种方式实现了跨平台、跨设备的访问。</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通过Flask框架实现的清晰美观的界面和直观的导航栏，为用户提供了良好的浏览体验。开发人员可以利用Flask框架快速构建符合需求的Web应用，并且可以方便地进行扩展和维护，确保了项目的持续稳定运行和用户体验。</w:t>
      </w:r>
    </w:p>
    <w:p>
      <w:pPr>
        <w:ind w:firstLine="480"/>
        <w:rPr>
          <w:rFonts w:ascii="Calibri" w:hAnsi="Calibri" w:eastAsia="宋体" w:cs="Times New Roman"/>
        </w:rPr>
      </w:pPr>
    </w:p>
    <w:p>
      <w:pPr>
        <w:spacing w:line="520" w:lineRule="exact"/>
        <w:rPr>
          <w:rFonts w:ascii="黑体" w:hAnsi="黑体" w:eastAsia="黑体" w:cs="黑体"/>
          <w:sz w:val="28"/>
          <w:szCs w:val="28"/>
        </w:rPr>
      </w:pPr>
      <w:bookmarkStart w:id="36" w:name="_Toc6035"/>
      <w:bookmarkStart w:id="37" w:name="_Toc163672243"/>
      <w:r>
        <w:rPr>
          <w:rFonts w:ascii="黑体" w:hAnsi="黑体" w:eastAsia="黑体" w:cs="黑体"/>
          <w:sz w:val="28"/>
          <w:szCs w:val="28"/>
        </w:rPr>
        <w:t>3.2.</w:t>
      </w:r>
      <w:r>
        <w:rPr>
          <w:rFonts w:hint="eastAsia" w:ascii="黑体" w:hAnsi="黑体" w:eastAsia="黑体" w:cs="黑体"/>
          <w:sz w:val="28"/>
          <w:szCs w:val="28"/>
        </w:rPr>
        <w:t>3智巢守护移动端运作模式</w:t>
      </w:r>
      <w:bookmarkEnd w:id="36"/>
      <w:bookmarkEnd w:id="37"/>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本项目app前端采用了Next.js框架来进行构建，Next.js 是一个用于构建 React应用程序的框架。它提供了一种简单而强大的方式来开发具有优秀用户体验的Web应用程序。</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在移动端的运作模式中，用户通过安装在其手机上的智巢守护移动应用程序发送请求到服务器端。Next.js框架负责处理用户请求，根据请求的URL路由到相应的页面组件，并渲染成用户可见的界面。用户可以通过移动应用程序方便地浏览智巢守护的内容，并与服务器进行交互，如上传图片、查看检测结果等。</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通过Next.js框架构建的移动应用程序具有良好的性能和用户体验，能够有效地展示智巢守护项目的功能和内容。开发人员可以利用Next.js框架快速构建响应式、交互式的移动应用程序，并且可以方便地进行扩展和维护，以满足不断变化的用户需求。</w:t>
      </w:r>
    </w:p>
    <w:p>
      <w:pPr>
        <w:ind w:firstLine="480"/>
        <w:rPr>
          <w:rFonts w:ascii="Calibri" w:hAnsi="Calibri" w:eastAsia="宋体" w:cs="Times New Roman"/>
        </w:rPr>
      </w:pPr>
    </w:p>
    <w:p>
      <w:pPr>
        <w:rPr>
          <w:rFonts w:ascii="Calibri" w:hAnsi="Calibri" w:eastAsia="宋体" w:cs="Times New Roman"/>
        </w:rPr>
      </w:pPr>
    </w:p>
    <w:p>
      <w:pPr>
        <w:widowControl/>
        <w:spacing w:before="100" w:beforeAutospacing="1" w:after="100" w:afterAutospacing="1"/>
        <w:jc w:val="left"/>
        <w:outlineLvl w:val="1"/>
        <w:rPr>
          <w:rFonts w:ascii="黑体" w:hAnsi="黑体" w:eastAsia="黑体" w:cs="黑体"/>
          <w:kern w:val="0"/>
          <w:sz w:val="28"/>
          <w:szCs w:val="28"/>
        </w:rPr>
      </w:pPr>
      <w:bookmarkStart w:id="38" w:name="_Toc169014837"/>
      <w:r>
        <w:rPr>
          <w:rFonts w:hint="eastAsia" w:ascii="黑体" w:hAnsi="黑体" w:eastAsia="黑体" w:cs="黑体"/>
          <w:kern w:val="0"/>
          <w:sz w:val="28"/>
          <w:szCs w:val="28"/>
        </w:rPr>
        <w:t>3.3产品服务</w:t>
      </w:r>
      <w:bookmarkEnd w:id="38"/>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智巢守护项目的用户反馈系统旨在收集、整理和分析用户对于产品和服务的意见和建议，从而优化用户体验，提升项目价值。该系统将涵盖线上站和线下智能设备两个方面的用户反馈收集渠道，确保信息的全面性和及时性。</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线上站反馈系统：在智巢守护PC端和移动端网站上设置专门的反馈表单，用户可在此填写对于网站的意见和建议，表单信息将自动发送至项目管理员邮箱；设置在线客服功能，用户可随时向客服人员咨询问题或提出反馈，客服人员将及时响应并处理；在网站首页和关键页面设置用户评价区域，展示用户对于项目和产品的真实评价，以鼓励更多用户发表反馈。</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线下智能设备反馈系统：包括设备内置反馈功能，定期巡检和社区活动。</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设备内置反馈装置将收集到的反馈分类整理，项目团队将对收集到的反馈进行分类整理，识别出共性问题和个性问题，并对反馈进行深入分析评估，确定问题的严重性和改进方向。最后进行改进措施和跟踪反馈。</w:t>
      </w:r>
    </w:p>
    <w:p>
      <w:pPr>
        <w:spacing w:line="520" w:lineRule="exact"/>
        <w:ind w:firstLine="560" w:firstLineChars="200"/>
        <w:rPr>
          <w:rFonts w:ascii="仿宋" w:hAnsi="仿宋" w:eastAsia="仿宋" w:cs="Times New Roman"/>
          <w:sz w:val="28"/>
          <w:szCs w:val="28"/>
        </w:rPr>
      </w:pPr>
      <w:r>
        <w:rPr>
          <w:rFonts w:ascii="仿宋" w:hAnsi="仿宋" w:eastAsia="仿宋" w:cs="Times New Roman"/>
          <w:sz w:val="28"/>
          <w:szCs w:val="28"/>
        </w:rPr>
        <w:t>对于每一个投放到室外的燕巢，我们会进行定期巡检，</w:t>
      </w:r>
      <w:r>
        <w:rPr>
          <w:rFonts w:hint="eastAsia" w:ascii="仿宋" w:hAnsi="仿宋" w:eastAsia="仿宋" w:cs="Times New Roman"/>
          <w:sz w:val="28"/>
          <w:szCs w:val="28"/>
        </w:rPr>
        <w:t>在线上监控燕巢状态，在线下实地检查燕巢及其周围环境，</w:t>
      </w:r>
      <w:r>
        <w:rPr>
          <w:rFonts w:ascii="仿宋" w:hAnsi="仿宋" w:eastAsia="仿宋" w:cs="Times New Roman"/>
          <w:sz w:val="28"/>
          <w:szCs w:val="28"/>
        </w:rPr>
        <w:t>确保功能正常，环境良好，并及时更新升级</w:t>
      </w:r>
      <w:r>
        <w:rPr>
          <w:rFonts w:hint="eastAsia" w:ascii="仿宋" w:hAnsi="仿宋" w:eastAsia="仿宋" w:cs="Times New Roman"/>
          <w:sz w:val="28"/>
          <w:szCs w:val="28"/>
        </w:rPr>
        <w:t>。</w:t>
      </w:r>
    </w:p>
    <w:p>
      <w:pPr>
        <w:spacing w:line="520" w:lineRule="exact"/>
        <w:ind w:firstLine="560" w:firstLineChars="200"/>
        <w:rPr>
          <w:rFonts w:ascii="仿宋" w:hAnsi="仿宋" w:eastAsia="仿宋" w:cs="Times New Roman"/>
          <w:sz w:val="28"/>
          <w:szCs w:val="28"/>
        </w:rPr>
      </w:pPr>
      <w:r>
        <w:rPr>
          <w:rFonts w:hint="eastAsia" w:ascii="仿宋" w:hAnsi="仿宋" w:eastAsia="仿宋" w:cs="Times New Roman"/>
          <w:sz w:val="28"/>
          <w:szCs w:val="28"/>
        </w:rPr>
        <w:t>通过定期举办社区活动，我们的产品会以露天直播、社区科普、公开投放等形式出现在社区居民的身边，提升产品知名度。在品牌影响力具有一定基础后，社区活动会围绕“认领一个巢”展开，满足本项目的经济需求。</w:t>
      </w:r>
    </w:p>
    <w:p>
      <w:pPr>
        <w:rPr>
          <w:rFonts w:ascii="等线" w:hAnsi="等线" w:eastAsia="等线" w:cs="Times New Roman"/>
          <w14:ligatures w14:val="standardContextual"/>
        </w:rPr>
      </w:pPr>
    </w:p>
    <w:p>
      <w:pPr>
        <w:spacing w:line="520" w:lineRule="exact"/>
        <w:ind w:firstLine="560" w:firstLineChars="200"/>
        <w:rPr>
          <w:rFonts w:ascii="仿宋" w:hAnsi="仿宋" w:eastAsia="仿宋" w:cs="Times New Roman"/>
          <w:sz w:val="28"/>
          <w:szCs w:val="28"/>
        </w:rPr>
      </w:pPr>
    </w:p>
    <w:p>
      <w:pPr>
        <w:widowControl/>
        <w:jc w:val="left"/>
        <w:rPr>
          <w:rFonts w:ascii="华文中宋" w:hAnsi="华文中宋" w:eastAsia="华文中宋"/>
          <w:b/>
          <w:kern w:val="44"/>
          <w:sz w:val="44"/>
        </w:rPr>
      </w:pPr>
      <w:r>
        <w:br w:type="page"/>
      </w:r>
    </w:p>
    <w:p>
      <w:pPr>
        <w:pStyle w:val="22"/>
      </w:pPr>
      <w:bookmarkStart w:id="39" w:name="_Toc169014838"/>
      <w:bookmarkStart w:id="40" w:name="_Toc163672212"/>
      <w:r>
        <w:rPr>
          <w:rFonts w:hint="eastAsia"/>
        </w:rPr>
        <w:t>市场分析</w:t>
      </w:r>
      <w:bookmarkEnd w:id="39"/>
    </w:p>
    <w:p>
      <w:pPr>
        <w:widowControl/>
        <w:spacing w:before="100" w:beforeAutospacing="1" w:after="100" w:afterAutospacing="1"/>
        <w:jc w:val="left"/>
        <w:outlineLvl w:val="1"/>
        <w:rPr>
          <w:rFonts w:ascii="黑体" w:hAnsi="黑体" w:eastAsia="黑体" w:cs="黑体"/>
          <w:kern w:val="0"/>
          <w:sz w:val="28"/>
          <w:szCs w:val="28"/>
        </w:rPr>
      </w:pPr>
      <w:bookmarkStart w:id="41" w:name="_Toc169014839"/>
      <w:r>
        <w:rPr>
          <w:rFonts w:hint="eastAsia" w:ascii="黑体" w:hAnsi="黑体" w:eastAsia="黑体" w:cs="黑体"/>
          <w:kern w:val="0"/>
          <w:sz w:val="28"/>
          <w:szCs w:val="28"/>
        </w:rPr>
        <w:t>4.1市场现状</w:t>
      </w:r>
      <w:bookmarkEnd w:id="41"/>
    </w:p>
    <w:p>
      <w:pPr>
        <w:pStyle w:val="24"/>
      </w:pPr>
      <w:bookmarkStart w:id="42" w:name="_Toc16033"/>
      <w:bookmarkStart w:id="43" w:name="_Toc163672210"/>
      <w:r>
        <w:rPr>
          <w:rFonts w:hint="eastAsia"/>
        </w:rPr>
        <w:t>4</w:t>
      </w:r>
      <w:r>
        <w:t>.1.1</w:t>
      </w:r>
      <w:r>
        <w:rPr>
          <w:rFonts w:hint="eastAsia"/>
        </w:rPr>
        <w:t>问卷调查</w:t>
      </w:r>
      <w:bookmarkEnd w:id="42"/>
      <w:bookmarkEnd w:id="43"/>
    </w:p>
    <w:p>
      <w:pPr>
        <w:pStyle w:val="25"/>
      </w:pPr>
      <w:r>
        <w:rPr>
          <w:rFonts w:hint="eastAsia"/>
        </w:rPr>
        <w:t>本次调查问卷的主要发放对象为研究燕科鸟类的科研工作者和燕科鸟类相关保护组织的工作人员。精准的受访者范围确保了本次问卷调查回收得到的结果准确且能真实反映行业和市场现状。以下是有效问卷样本的结果分析。</w:t>
      </w:r>
    </w:p>
    <w:p>
      <w:pPr>
        <w:pStyle w:val="25"/>
      </w:pPr>
      <w:r>
        <w:rPr>
          <w:rFonts w:hint="eastAsia"/>
        </w:rPr>
        <w:t>本次调查共回收了940份有效问卷，男女比例适中，为48：46。从调查对象的年龄性别分布图上看，18岁以下的青年群体及18-45岁的青壮年群体占80.85%，45岁以上的中年群体占19.15%，调查对象年龄符合本产品的目标客户人群年龄及中、青年群体。其中，9.57%的受访者为致力于燕科鸟类保护的科研工作人员，36.17%的受访者为爱鸟人士，其余为普通群众。由此可见，本次调查对象覆盖群体全面，调查结果具有科学性、有效性和代表性。</w:t>
      </w:r>
    </w:p>
    <w:p>
      <w:pPr>
        <w:pStyle w:val="25"/>
      </w:pPr>
    </w:p>
    <w:p>
      <w:pPr>
        <w:pStyle w:val="26"/>
        <w:numPr>
          <w:ilvl w:val="0"/>
          <w:numId w:val="3"/>
        </w:numPr>
      </w:pPr>
      <w:r>
        <w:rPr>
          <w:rFonts w:hint="eastAsia"/>
        </w:rPr>
        <w:t>公众对燕科鸟类保护意识的调研结果</w:t>
      </w:r>
    </w:p>
    <w:p>
      <w:pPr>
        <w:pStyle w:val="25"/>
      </w:pPr>
      <w:r>
        <w:rPr>
          <w:rFonts w:hint="eastAsia"/>
        </w:rPr>
        <w:t>调研中，近5</w:t>
      </w:r>
      <w:r>
        <w:t>0%</w:t>
      </w:r>
      <w:r>
        <w:rPr>
          <w:rFonts w:hint="eastAsia"/>
        </w:rPr>
        <w:t>的受访者认为家燕等常见的燕科鸟类数量减少的程度为非常明显或比较明显，证实大多数人对燕科鸟类有基本的观察意识，对生态环境的保护程度有一定感知（见图</w:t>
      </w:r>
      <w:r>
        <w:t>13</w:t>
      </w:r>
      <w:r>
        <w:rPr>
          <w:rFonts w:hint="eastAsia"/>
        </w:rPr>
        <w:t>）。但是，公众对城市环境中燕科鸟类的生活条件和面临的挑战了解有限，大多数受访者仅停留在一般了解或者不太了解的状态（如图</w:t>
      </w:r>
      <w:r>
        <w:t>14</w:t>
      </w:r>
      <w:r>
        <w:rPr>
          <w:rFonts w:hint="eastAsia"/>
        </w:rPr>
        <w:t>所示）。此外，调研中显示，公众对家燕等常见的燕科鸟类在快速城市化地区的未来生存条件关心程度高，其中近60%的受访者表达出了较高程度的担忧（如图</w:t>
      </w:r>
      <w:r>
        <w:t>15</w:t>
      </w:r>
      <w:r>
        <w:rPr>
          <w:rFonts w:hint="eastAsia"/>
        </w:rPr>
        <w:t>所示）。</w:t>
      </w:r>
    </w:p>
    <w:p/>
    <w:p>
      <w:pPr>
        <w:keepNext/>
        <w:ind w:firstLine="480"/>
        <w:jc w:val="center"/>
      </w:pPr>
      <w:r>
        <w:drawing>
          <wp:inline distT="0" distB="0" distL="0" distR="0">
            <wp:extent cx="3700780" cy="2038985"/>
            <wp:effectExtent l="0" t="0" r="7620" b="5715"/>
            <wp:docPr id="758974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4206" name="图片 1"/>
                    <pic:cNvPicPr>
                      <a:picLocks noChangeAspect="1"/>
                    </pic:cNvPicPr>
                  </pic:nvPicPr>
                  <pic:blipFill>
                    <a:blip r:embed="rId32"/>
                    <a:stretch>
                      <a:fillRect/>
                    </a:stretch>
                  </pic:blipFill>
                  <pic:spPr>
                    <a:xfrm>
                      <a:off x="0" y="0"/>
                      <a:ext cx="3715370" cy="2047448"/>
                    </a:xfrm>
                    <a:prstGeom prst="rect">
                      <a:avLst/>
                    </a:prstGeom>
                  </pic:spPr>
                </pic:pic>
              </a:graphicData>
            </a:graphic>
          </wp:inline>
        </w:drawing>
      </w:r>
    </w:p>
    <w:p>
      <w:pPr>
        <w:pStyle w:val="5"/>
      </w:pPr>
      <w:r>
        <w:rPr>
          <w:rFonts w:hint="eastAsia"/>
        </w:rPr>
        <w:t>图 14</w:t>
      </w:r>
      <w:r>
        <w:t xml:space="preserve"> 公众对</w:t>
      </w:r>
      <w:r>
        <w:rPr>
          <w:rFonts w:hint="eastAsia"/>
        </w:rPr>
        <w:t>燕科鸟类</w:t>
      </w:r>
      <w:r>
        <w:t>介绍的感知程度统计图</w:t>
      </w:r>
    </w:p>
    <w:p/>
    <w:p>
      <w:pPr>
        <w:keepNext/>
        <w:ind w:firstLine="480"/>
        <w:jc w:val="center"/>
      </w:pPr>
      <w:r>
        <w:rPr>
          <w:rFonts w:hint="eastAsia"/>
        </w:rPr>
        <w:drawing>
          <wp:inline distT="0" distB="0" distL="0" distR="0">
            <wp:extent cx="3504565" cy="2054860"/>
            <wp:effectExtent l="0" t="0" r="635" b="2540"/>
            <wp:docPr id="9968906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90689" name="图片 3"/>
                    <pic:cNvPicPr>
                      <a:picLocks noChangeAspect="1"/>
                    </pic:cNvPicPr>
                  </pic:nvPicPr>
                  <pic:blipFill>
                    <a:blip r:embed="rId33"/>
                    <a:stretch>
                      <a:fillRect/>
                    </a:stretch>
                  </pic:blipFill>
                  <pic:spPr>
                    <a:xfrm>
                      <a:off x="0" y="0"/>
                      <a:ext cx="3528278" cy="2068989"/>
                    </a:xfrm>
                    <a:prstGeom prst="rect">
                      <a:avLst/>
                    </a:prstGeom>
                  </pic:spPr>
                </pic:pic>
              </a:graphicData>
            </a:graphic>
          </wp:inline>
        </w:drawing>
      </w:r>
    </w:p>
    <w:p>
      <w:pPr>
        <w:pStyle w:val="5"/>
      </w:pPr>
      <w:r>
        <w:rPr>
          <w:rFonts w:hint="eastAsia"/>
        </w:rPr>
        <w:t>图 15</w:t>
      </w:r>
      <w:r>
        <w:t xml:space="preserve"> 公众对</w:t>
      </w:r>
      <w:r>
        <w:rPr>
          <w:rFonts w:hint="eastAsia"/>
        </w:rPr>
        <w:t>燕科鸟类</w:t>
      </w:r>
      <w:r>
        <w:t>生存环境挑战的了解程度</w:t>
      </w:r>
      <w:r>
        <w:rPr>
          <w:rFonts w:hint="eastAsia"/>
        </w:rPr>
        <w:t>统计图</w:t>
      </w:r>
    </w:p>
    <w:p/>
    <w:p>
      <w:pPr>
        <w:keepNext/>
        <w:ind w:firstLine="480"/>
        <w:jc w:val="center"/>
      </w:pPr>
      <w:r>
        <w:rPr>
          <w:rFonts w:hint="eastAsia"/>
        </w:rPr>
        <w:drawing>
          <wp:inline distT="0" distB="0" distL="0" distR="0">
            <wp:extent cx="3803650" cy="2106930"/>
            <wp:effectExtent l="0" t="0" r="6350" b="1270"/>
            <wp:docPr id="132308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851" name="图片 5"/>
                    <pic:cNvPicPr>
                      <a:picLocks noChangeAspect="1"/>
                    </pic:cNvPicPr>
                  </pic:nvPicPr>
                  <pic:blipFill>
                    <a:blip r:embed="rId34"/>
                    <a:stretch>
                      <a:fillRect/>
                    </a:stretch>
                  </pic:blipFill>
                  <pic:spPr>
                    <a:xfrm>
                      <a:off x="0" y="0"/>
                      <a:ext cx="3843209" cy="2129345"/>
                    </a:xfrm>
                    <a:prstGeom prst="rect">
                      <a:avLst/>
                    </a:prstGeom>
                  </pic:spPr>
                </pic:pic>
              </a:graphicData>
            </a:graphic>
          </wp:inline>
        </w:drawing>
      </w:r>
    </w:p>
    <w:p>
      <w:pPr>
        <w:pStyle w:val="5"/>
      </w:pPr>
      <w:r>
        <w:rPr>
          <w:rFonts w:hint="eastAsia"/>
        </w:rPr>
        <w:t>图 16</w:t>
      </w:r>
      <w:r>
        <w:t xml:space="preserve"> 公众对</w:t>
      </w:r>
      <w:r>
        <w:rPr>
          <w:rFonts w:hint="eastAsia"/>
        </w:rPr>
        <w:t>燕科鸟类</w:t>
      </w:r>
      <w:r>
        <w:t>未来生存</w:t>
      </w:r>
      <w:r>
        <w:rPr>
          <w:rFonts w:hint="eastAsia"/>
        </w:rPr>
        <w:t>状况</w:t>
      </w:r>
      <w:r>
        <w:t>的关心程度</w:t>
      </w:r>
      <w:r>
        <w:rPr>
          <w:rFonts w:hint="eastAsia"/>
        </w:rPr>
        <w:t>统计图</w:t>
      </w:r>
    </w:p>
    <w:p>
      <w:pPr>
        <w:ind w:firstLine="480"/>
      </w:pPr>
    </w:p>
    <w:p>
      <w:pPr>
        <w:pStyle w:val="25"/>
      </w:pPr>
      <w:r>
        <w:rPr>
          <w:rFonts w:hint="eastAsia"/>
        </w:rPr>
        <w:t>此外，大多数人认为保护燕科鸟类及其栖息地的工作非常重要，并且表达出了较强的意愿支持政府、环保组织实施针对燕科鸟类保护的政策和项目。具体地，超过60%的受访者有较强意愿为此类项目提供资金支持（如图</w:t>
      </w:r>
      <w:r>
        <w:t>16</w:t>
      </w:r>
      <w:r>
        <w:rPr>
          <w:rFonts w:hint="eastAsia"/>
        </w:rPr>
        <w:t>所示）。</w:t>
      </w:r>
    </w:p>
    <w:p>
      <w:pPr>
        <w:keepNext/>
        <w:ind w:firstLine="480"/>
        <w:jc w:val="center"/>
      </w:pPr>
      <w:r>
        <w:rPr>
          <w:rFonts w:hint="eastAsia"/>
        </w:rPr>
        <w:drawing>
          <wp:inline distT="0" distB="0" distL="0" distR="0">
            <wp:extent cx="2464435" cy="2407285"/>
            <wp:effectExtent l="0" t="0" r="12065" b="5715"/>
            <wp:docPr id="16082070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07037" name="图片 7"/>
                    <pic:cNvPicPr>
                      <a:picLocks noChangeAspect="1"/>
                    </pic:cNvPicPr>
                  </pic:nvPicPr>
                  <pic:blipFill>
                    <a:blip r:embed="rId35"/>
                    <a:stretch>
                      <a:fillRect/>
                    </a:stretch>
                  </pic:blipFill>
                  <pic:spPr>
                    <a:xfrm>
                      <a:off x="0" y="0"/>
                      <a:ext cx="2475536" cy="2418232"/>
                    </a:xfrm>
                    <a:prstGeom prst="rect">
                      <a:avLst/>
                    </a:prstGeom>
                  </pic:spPr>
                </pic:pic>
              </a:graphicData>
            </a:graphic>
          </wp:inline>
        </w:drawing>
      </w:r>
    </w:p>
    <w:p>
      <w:pPr>
        <w:pStyle w:val="5"/>
      </w:pPr>
      <w:r>
        <w:rPr>
          <w:rFonts w:hint="eastAsia"/>
        </w:rPr>
        <w:t>图 17</w:t>
      </w:r>
      <w:r>
        <w:t xml:space="preserve"> 公众</w:t>
      </w:r>
      <w:r>
        <w:rPr>
          <w:rFonts w:hint="eastAsia"/>
        </w:rPr>
        <w:t>对</w:t>
      </w:r>
      <w:r>
        <w:t>支持</w:t>
      </w:r>
      <w:r>
        <w:rPr>
          <w:rFonts w:hint="eastAsia"/>
        </w:rPr>
        <w:t>燕科鸟类</w:t>
      </w:r>
      <w:r>
        <w:t>保护的意愿程度</w:t>
      </w:r>
      <w:r>
        <w:rPr>
          <w:rFonts w:hint="eastAsia"/>
        </w:rPr>
        <w:t>统计图</w:t>
      </w:r>
    </w:p>
    <w:p>
      <w:pPr>
        <w:pStyle w:val="5"/>
      </w:pPr>
    </w:p>
    <w:p>
      <w:pPr>
        <w:pStyle w:val="26"/>
        <w:numPr>
          <w:ilvl w:val="0"/>
          <w:numId w:val="3"/>
        </w:numPr>
      </w:pPr>
      <w:r>
        <w:rPr>
          <w:rFonts w:hint="eastAsia"/>
        </w:rPr>
        <w:t>人造智能燕巢使用反馈与大众了解程度的调查结果描述性统计</w:t>
      </w:r>
    </w:p>
    <w:p>
      <w:pPr>
        <w:pStyle w:val="25"/>
      </w:pPr>
      <w:r>
        <w:rPr>
          <w:rFonts w:hint="eastAsia"/>
        </w:rPr>
        <w:t>为了更全面、准确的掌握</w:t>
      </w:r>
      <w:bookmarkStart w:id="44" w:name="_Hlk168951840"/>
      <w:r>
        <w:rPr>
          <w:rFonts w:hint="eastAsia"/>
        </w:rPr>
        <w:t>目前市场上已投入使用的智能人造燕巢的反馈信息</w:t>
      </w:r>
      <w:bookmarkEnd w:id="44"/>
      <w:r>
        <w:rPr>
          <w:rFonts w:hint="eastAsia"/>
        </w:rPr>
        <w:t>，我们</w:t>
      </w:r>
      <w:bookmarkStart w:id="45" w:name="_Hlk168951808"/>
      <w:r>
        <w:rPr>
          <w:rFonts w:hint="eastAsia"/>
        </w:rPr>
        <w:t>着重采访了智能人造燕巢的使用者</w:t>
      </w:r>
      <w:bookmarkEnd w:id="45"/>
      <w:r>
        <w:rPr>
          <w:rFonts w:hint="eastAsia"/>
        </w:rPr>
        <w:t>，其中超过70%的受访者为爱鸟人士和科研工作者，通过与使用者深度交流、实地考察、长时间观察智能人造燕巢使用状态等方式，观察、分析发现目前的人造智能燕巢产品的缺陷主要体现在人造智能燕巢安装不便和安装成本过高方面，其中在燕不筑巢、无法监测方面也存在一些问题（如图</w:t>
      </w:r>
      <w:r>
        <w:t>17</w:t>
      </w:r>
      <w:r>
        <w:rPr>
          <w:rFonts w:hint="eastAsia"/>
        </w:rPr>
        <w:t>）。</w:t>
      </w:r>
    </w:p>
    <w:p>
      <w:pPr>
        <w:keepNext/>
        <w:jc w:val="center"/>
      </w:pPr>
      <w:r>
        <w:drawing>
          <wp:inline distT="0" distB="0" distL="0" distR="0">
            <wp:extent cx="2420620" cy="2204720"/>
            <wp:effectExtent l="0" t="0" r="5080" b="5080"/>
            <wp:docPr id="14629155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5520" name="图片 1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20620" cy="2204720"/>
                    </a:xfrm>
                    <a:prstGeom prst="rect">
                      <a:avLst/>
                    </a:prstGeom>
                  </pic:spPr>
                </pic:pic>
              </a:graphicData>
            </a:graphic>
          </wp:inline>
        </w:drawing>
      </w:r>
    </w:p>
    <w:p>
      <w:pPr>
        <w:pStyle w:val="5"/>
      </w:pPr>
      <w:r>
        <w:rPr>
          <w:rFonts w:hint="eastAsia"/>
        </w:rPr>
        <w:t>图 18</w:t>
      </w:r>
      <w:r>
        <w:t xml:space="preserve"> 当前</w:t>
      </w:r>
      <w:r>
        <w:rPr>
          <w:rFonts w:hint="eastAsia"/>
        </w:rPr>
        <w:t>市场中的</w:t>
      </w:r>
      <w:r>
        <w:t>人造</w:t>
      </w:r>
      <w:r>
        <w:rPr>
          <w:rFonts w:hint="eastAsia"/>
        </w:rPr>
        <w:t>智能燕</w:t>
      </w:r>
      <w:r>
        <w:t>巢存在</w:t>
      </w:r>
      <w:r>
        <w:rPr>
          <w:rFonts w:hint="eastAsia"/>
        </w:rPr>
        <w:t>的</w:t>
      </w:r>
      <w:r>
        <w:t>缺陷</w:t>
      </w:r>
      <w:r>
        <w:rPr>
          <w:rFonts w:hint="eastAsia"/>
        </w:rPr>
        <w:t>统计图</w:t>
      </w:r>
    </w:p>
    <w:p>
      <w:pPr>
        <w:jc w:val="center"/>
        <w:rPr>
          <w:rFonts w:ascii="黑体" w:hAnsi="黑体" w:eastAsia="黑体"/>
          <w:szCs w:val="21"/>
        </w:rPr>
      </w:pPr>
    </w:p>
    <w:p>
      <w:pPr>
        <w:pStyle w:val="25"/>
      </w:pPr>
      <w:r>
        <w:rPr>
          <w:rFonts w:hint="eastAsia"/>
        </w:rPr>
        <w:t>同时，为了进一步了解大众对人造智能鸟巢的认知程度，我们还着重调查了</w:t>
      </w:r>
      <w:bookmarkStart w:id="46" w:name="_Hlk168951907"/>
      <w:r>
        <w:rPr>
          <w:rFonts w:hint="eastAsia"/>
        </w:rPr>
        <w:t>大众对人造智能鸟巢产品</w:t>
      </w:r>
      <w:bookmarkEnd w:id="46"/>
      <w:r>
        <w:rPr>
          <w:rFonts w:hint="eastAsia"/>
        </w:rPr>
        <w:t>的看法。调查结果显示，对于智能人造鸟巢的概念，大多数人了解程度较低，仅有少数人表示了解较深入。然而，在交流过程中发现，尽管大众对该产品了解程度有限，但大多数人表达出对智能人造鸟巢这一技术的强烈认可态度，认为其能够有效监测和改善燕科鸟类的生存环境，并支持使用智能人造鸟巢来帮助保护燕科鸟类，其中有相当比例的人表示非常支持。</w:t>
      </w:r>
    </w:p>
    <w:p>
      <w:pPr>
        <w:pStyle w:val="26"/>
        <w:numPr>
          <w:ilvl w:val="0"/>
          <w:numId w:val="3"/>
        </w:numPr>
        <w:ind w:left="0" w:firstLine="0"/>
      </w:pPr>
      <w:r>
        <w:rPr>
          <w:rFonts w:hint="eastAsia"/>
        </w:rPr>
        <w:t>受访者对智能人造鸟巢具备的商业价值的看法调研</w:t>
      </w:r>
    </w:p>
    <w:p>
      <w:pPr>
        <w:pStyle w:val="25"/>
      </w:pPr>
      <w:r>
        <w:rPr>
          <w:rFonts w:hint="eastAsia"/>
        </w:rPr>
        <w:t>根据调查结果，约80%的受访者认为解决燕科鸟类栖息地减少的问题是重中之重、迫在眉睫的任务，而智能人造鸟巢能在一定程度上能有效解决该问题。（如图18所示）同时，在受访者了解到本项目运用了目标检测技术、云端技术等大量科技技术时，超过80%的受访者认为智能人造鸟巢项目是紧跟时代发展潮流，广泛应用创新科技技术</w:t>
      </w:r>
      <w:bookmarkStart w:id="47" w:name="_Hlk168754944"/>
      <w:r>
        <w:rPr>
          <w:rFonts w:hint="eastAsia"/>
        </w:rPr>
        <w:t>，有创新、有挑战、同时致力于生态保护的新产品、好产品。</w:t>
      </w:r>
      <w:bookmarkEnd w:id="47"/>
      <w:r>
        <w:rPr>
          <w:rFonts w:hint="eastAsia"/>
        </w:rPr>
        <w:t>（如图1</w:t>
      </w:r>
      <w:r>
        <w:t>9</w:t>
      </w:r>
      <w:r>
        <w:rPr>
          <w:rFonts w:hint="eastAsia"/>
        </w:rPr>
        <w:t>）</w:t>
      </w:r>
    </w:p>
    <w:p>
      <w:pPr>
        <w:keepNext/>
        <w:ind w:firstLine="480"/>
        <w:jc w:val="center"/>
      </w:pPr>
      <w:r>
        <w:rPr>
          <w:rFonts w:hint="eastAsia"/>
        </w:rPr>
        <w:drawing>
          <wp:inline distT="0" distB="0" distL="0" distR="0">
            <wp:extent cx="3440430" cy="2047875"/>
            <wp:effectExtent l="0" t="0" r="1270" b="9525"/>
            <wp:docPr id="7655546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54688" name="图片 8"/>
                    <pic:cNvPicPr>
                      <a:picLocks noChangeAspect="1"/>
                    </pic:cNvPicPr>
                  </pic:nvPicPr>
                  <pic:blipFill>
                    <a:blip r:embed="rId37"/>
                    <a:stretch>
                      <a:fillRect/>
                    </a:stretch>
                  </pic:blipFill>
                  <pic:spPr>
                    <a:xfrm>
                      <a:off x="0" y="0"/>
                      <a:ext cx="3531340" cy="2101761"/>
                    </a:xfrm>
                    <a:prstGeom prst="rect">
                      <a:avLst/>
                    </a:prstGeom>
                  </pic:spPr>
                </pic:pic>
              </a:graphicData>
            </a:graphic>
          </wp:inline>
        </w:drawing>
      </w:r>
    </w:p>
    <w:p>
      <w:pPr>
        <w:pStyle w:val="5"/>
      </w:pPr>
      <w:r>
        <w:rPr>
          <w:rFonts w:hint="eastAsia"/>
        </w:rPr>
        <w:t>图 19</w:t>
      </w:r>
      <w:r>
        <w:t xml:space="preserve"> 智能人造</w:t>
      </w:r>
      <w:r>
        <w:rPr>
          <w:rFonts w:hint="eastAsia"/>
        </w:rPr>
        <w:t>鸟</w:t>
      </w:r>
      <w:r>
        <w:t>巢解决</w:t>
      </w:r>
      <w:r>
        <w:rPr>
          <w:rFonts w:hint="eastAsia"/>
        </w:rPr>
        <w:t>燕科鸟类</w:t>
      </w:r>
      <w:r>
        <w:t>栖息地减少问题的重要性</w:t>
      </w:r>
    </w:p>
    <w:p/>
    <w:p>
      <w:pPr>
        <w:pStyle w:val="25"/>
      </w:pPr>
      <w:r>
        <w:rPr>
          <w:rFonts w:hint="eastAsia"/>
        </w:rPr>
        <w:t>约</w:t>
      </w:r>
      <w:bookmarkStart w:id="48" w:name="_Hlk168951944"/>
      <w:r>
        <w:rPr>
          <w:rFonts w:hint="eastAsia"/>
        </w:rPr>
        <w:t>82%的受访者进一步肯定了智能人造鸟巢项目在可持续发展、生态保护、环保方面的重要价值</w:t>
      </w:r>
      <w:bookmarkEnd w:id="48"/>
      <w:r>
        <w:rPr>
          <w:rFonts w:hint="eastAsia"/>
        </w:rPr>
        <w:t>。他们认为这项项目不仅有助于减少城市化建设给燕科鸟类带来的生存威胁，同时还提高了人们对生态保护的认识，推动社会朝着更加可持续的、环保的方向发展。以上调查结果充分显示了公众对智能人造鸟巢项目的认可和支持，肯定了本项目对保护燕科鸟类及其栖息环境和改善生态环境、促进生态保护具有积极意义。</w:t>
      </w:r>
    </w:p>
    <w:p>
      <w:pPr>
        <w:keepNext/>
        <w:ind w:firstLine="480"/>
        <w:jc w:val="center"/>
      </w:pPr>
      <w:r>
        <w:drawing>
          <wp:inline distT="0" distB="0" distL="0" distR="0">
            <wp:extent cx="3773170" cy="2278380"/>
            <wp:effectExtent l="0" t="0" r="11430" b="7620"/>
            <wp:docPr id="4097906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90635" name="图片 9"/>
                    <pic:cNvPicPr>
                      <a:picLocks noChangeAspect="1"/>
                    </pic:cNvPicPr>
                  </pic:nvPicPr>
                  <pic:blipFill>
                    <a:blip r:embed="rId38"/>
                    <a:stretch>
                      <a:fillRect/>
                    </a:stretch>
                  </pic:blipFill>
                  <pic:spPr>
                    <a:xfrm>
                      <a:off x="0" y="0"/>
                      <a:ext cx="3797492" cy="2293021"/>
                    </a:xfrm>
                    <a:prstGeom prst="rect">
                      <a:avLst/>
                    </a:prstGeom>
                  </pic:spPr>
                </pic:pic>
              </a:graphicData>
            </a:graphic>
          </wp:inline>
        </w:drawing>
      </w:r>
    </w:p>
    <w:p>
      <w:pPr>
        <w:pStyle w:val="5"/>
      </w:pPr>
      <w:r>
        <w:rPr>
          <w:rFonts w:hint="eastAsia"/>
        </w:rPr>
        <w:t>图 20</w:t>
      </w:r>
      <w:r>
        <w:t xml:space="preserve"> 创新科技技术在智能人造</w:t>
      </w:r>
      <w:r>
        <w:rPr>
          <w:rFonts w:hint="eastAsia"/>
        </w:rPr>
        <w:t>鸟</w:t>
      </w:r>
      <w:r>
        <w:t>巢中的作用</w:t>
      </w:r>
    </w:p>
    <w:p>
      <w:pPr>
        <w:ind w:firstLine="480"/>
      </w:pPr>
    </w:p>
    <w:p>
      <w:pPr>
        <w:pStyle w:val="24"/>
      </w:pPr>
      <w:bookmarkStart w:id="49" w:name="_Toc12109"/>
      <w:bookmarkStart w:id="50" w:name="_Toc163672211"/>
      <w:r>
        <w:rPr>
          <w:rFonts w:hint="eastAsia"/>
        </w:rPr>
        <w:t>4</w:t>
      </w:r>
      <w:r>
        <w:t>.1.2</w:t>
      </w:r>
      <w:r>
        <w:rPr>
          <w:rFonts w:hint="eastAsia"/>
        </w:rPr>
        <w:t>智能人造鸟巢的现有缺陷</w:t>
      </w:r>
      <w:bookmarkEnd w:id="49"/>
      <w:bookmarkEnd w:id="50"/>
    </w:p>
    <w:p>
      <w:pPr>
        <w:pStyle w:val="25"/>
      </w:pPr>
      <w:r>
        <w:rPr>
          <w:rFonts w:hint="eastAsia"/>
        </w:rPr>
        <w:t>基于问卷调研的分析结果及本团队搜集的文字资料、实地考察结果，我们总结出智能人造鸟巢的现有缺陷如下：</w:t>
      </w:r>
    </w:p>
    <w:p>
      <w:pPr>
        <w:pStyle w:val="26"/>
        <w:numPr>
          <w:ilvl w:val="0"/>
          <w:numId w:val="4"/>
        </w:numPr>
      </w:pPr>
      <w:r>
        <w:rPr>
          <w:rFonts w:hint="eastAsia"/>
        </w:rPr>
        <w:t>依赖人类干预</w:t>
      </w:r>
    </w:p>
    <w:p>
      <w:pPr>
        <w:pStyle w:val="25"/>
      </w:pPr>
      <w:r>
        <w:rPr>
          <w:rFonts w:hint="eastAsia"/>
        </w:rPr>
        <w:t>智能人造鸟巢产品过于依赖于人类的设计、安装和管理。这意味着燕科鸟类的生存状态和繁殖是否成功与人类的意愿和努力密切相关。如果没有持续的管理和维护，智能人造鸟巢可能无法发挥其预期功能，无法达到其预期效果。</w:t>
      </w:r>
    </w:p>
    <w:p>
      <w:pPr>
        <w:pStyle w:val="26"/>
        <w:numPr>
          <w:ilvl w:val="0"/>
          <w:numId w:val="4"/>
        </w:numPr>
      </w:pPr>
      <w:r>
        <w:rPr>
          <w:rFonts w:hint="eastAsia"/>
        </w:rPr>
        <w:t>潜在的质量和设计问题</w:t>
      </w:r>
    </w:p>
    <w:p>
      <w:pPr>
        <w:pStyle w:val="25"/>
      </w:pPr>
      <w:r>
        <w:rPr>
          <w:rFonts w:hint="eastAsia"/>
        </w:rPr>
        <w:t>目前市面上的智能人造鸟巢产品主要是由民间自制，存在质量和设计上的差异，在提供理想的栖息环境和保护燕科鸟类种群方面也存在一定的不足，主要表现为以下两个方面。</w:t>
      </w:r>
    </w:p>
    <w:p>
      <w:pPr>
        <w:pStyle w:val="25"/>
      </w:pPr>
      <w:r>
        <w:rPr>
          <w:rFonts w:hint="eastAsia"/>
        </w:rPr>
        <w:t>第一，现有的智能人造鸟巢产品没有系统监控和识别燕科鸟类的技术，不能实时传递智能人造鸟巢内部的环境信息，覆盖面相对较窄，无法满足大规模种群的需求，也缺乏相应的种群监测手段。第二，产品的质量和设计没有经过充分的专业研究和测试，导致其稳定性和可靠性存有一定的风险，伴随着结构不稳定、材料不适宜、设计缺陷等问题。这些问题可能导致它们无法有效利用智能人造鸟巢，甚至可能造成智能人造鸟巢的损坏。</w:t>
      </w:r>
    </w:p>
    <w:p>
      <w:pPr>
        <w:pStyle w:val="25"/>
      </w:pPr>
      <w:r>
        <w:rPr>
          <w:rFonts w:hint="eastAsia"/>
        </w:rPr>
        <w:t>综上可见，市场调查结果表明，市场上存在对燕科鸟类极其栖息环境保护的极大需求，并高度认可</w:t>
      </w:r>
      <w:bookmarkStart w:id="51" w:name="_Hlk168756592"/>
      <w:r>
        <w:rPr>
          <w:rFonts w:hint="eastAsia"/>
        </w:rPr>
        <w:t>智能人造鸟巢产品</w:t>
      </w:r>
      <w:bookmarkEnd w:id="51"/>
      <w:r>
        <w:rPr>
          <w:rFonts w:hint="eastAsia"/>
        </w:rPr>
        <w:t>，智能人造鸟巢产品表示出了巨大的市场潜力。但是，当前市场上的智能人造鸟巢产品数量有限，且普遍存在依赖人类管理、质量、设计缺陷等问题。这些挑战和不足表明，尽管市场需求强烈，但现有解决方案尚未能充分满足这一需求，需要进一步的创新和改进。</w:t>
      </w:r>
    </w:p>
    <w:p>
      <w:pPr>
        <w:keepNext/>
        <w:jc w:val="center"/>
      </w:pPr>
      <w:r>
        <w:drawing>
          <wp:inline distT="0" distB="0" distL="0" distR="0">
            <wp:extent cx="3987165" cy="2408555"/>
            <wp:effectExtent l="0" t="0" r="635" b="4445"/>
            <wp:docPr id="11983376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37617" name="图片 5"/>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49390" cy="2446404"/>
                    </a:xfrm>
                    <a:prstGeom prst="rect">
                      <a:avLst/>
                    </a:prstGeom>
                  </pic:spPr>
                </pic:pic>
              </a:graphicData>
            </a:graphic>
          </wp:inline>
        </w:drawing>
      </w:r>
    </w:p>
    <w:p>
      <w:pPr>
        <w:pStyle w:val="5"/>
      </w:pPr>
      <w:r>
        <w:rPr>
          <w:rFonts w:hint="eastAsia"/>
        </w:rPr>
        <w:t>图21</w:t>
      </w:r>
      <w:r>
        <w:t xml:space="preserve"> 现有人造燕巢缺陷</w:t>
      </w:r>
    </w:p>
    <w:p/>
    <w:p>
      <w:pPr>
        <w:pStyle w:val="24"/>
      </w:pPr>
      <w:bookmarkStart w:id="52" w:name="_Toc32099"/>
      <w:bookmarkStart w:id="53" w:name="_Toc163672217"/>
      <w:r>
        <w:rPr>
          <w:rFonts w:hint="eastAsia"/>
        </w:rPr>
        <w:t>4.1.3鸟类科研工作者使用智能化系统现状</w:t>
      </w:r>
      <w:bookmarkEnd w:id="52"/>
      <w:bookmarkEnd w:id="53"/>
    </w:p>
    <w:p>
      <w:pPr>
        <w:pStyle w:val="25"/>
      </w:pPr>
      <w:r>
        <w:t>当今，鸟类科研领域正逐渐融入智能化系统的应用，为研究者提供了全新的工具和方法，促进了科学研究的进展。物种识别和分类方面，研究者借助机器学习算法，能够利用图像或声音数据对不同物种进行自动识别，从而加速生物多样性监测和保护工作。通过视频监控和图像处理技术，研究者能够实现对动物行为的自动跟踪和分析，深入了解其生态习性和社会行为。环境监测方面，传感器网络和遥感技术的应用使得动物栖息地的环境参数能够得到实时监测，有助于揭示人为干扰对生态系统的影响。同时，大数据分析和机器学习技术为物种分布模型的建立提供了支持，能够预测物种在不同环境条件下的分布范围和潜在栖息地。综合利用传感器网络和数据挖掘技术，研究者还能够监测和分析动物群体的迁徙、繁殖和种群动态，揭示其与环境变化之间的关联。通过建立生态系统模型，科学家们还能够模拟不同管理干预措施对生态系统稳定性和功能的影响，为保护野生动物和生态系统提供科学依据</w:t>
      </w:r>
      <w:r>
        <w:rPr>
          <w:rFonts w:hint="eastAsia"/>
        </w:rPr>
        <w:t>。</w:t>
      </w:r>
      <w:bookmarkStart w:id="54" w:name="_Hlk168952457"/>
      <w:r>
        <w:t>智能化系统为</w:t>
      </w:r>
      <w:r>
        <w:rPr>
          <w:rFonts w:hint="eastAsia"/>
        </w:rPr>
        <w:t>鸟</w:t>
      </w:r>
      <w:r>
        <w:t>类科研工作者提供了</w:t>
      </w:r>
      <w:r>
        <w:rPr>
          <w:rFonts w:hint="eastAsia"/>
        </w:rPr>
        <w:t>一个</w:t>
      </w:r>
      <w:r>
        <w:t>强大的工具，有助于更准确地理解自然世界、保护野生动物和生态系统，并应对人类活动对环境的影响。</w:t>
      </w:r>
    </w:p>
    <w:bookmarkEnd w:id="54"/>
    <w:p>
      <w:pPr>
        <w:adjustRightInd w:val="0"/>
        <w:snapToGrid w:val="0"/>
      </w:pPr>
    </w:p>
    <w:p>
      <w:pPr>
        <w:pStyle w:val="24"/>
      </w:pPr>
      <w:bookmarkStart w:id="55" w:name="_Toc4453"/>
      <w:bookmarkStart w:id="56" w:name="_Toc163672218"/>
      <w:r>
        <w:rPr>
          <w:rFonts w:hint="eastAsia"/>
        </w:rPr>
        <w:t>4.1.4限制智能人造鸟巢的发展的因素</w:t>
      </w:r>
      <w:bookmarkEnd w:id="55"/>
      <w:bookmarkEnd w:id="56"/>
    </w:p>
    <w:p>
      <w:pPr>
        <w:pStyle w:val="26"/>
        <w:numPr>
          <w:ilvl w:val="0"/>
          <w:numId w:val="0"/>
        </w:numPr>
      </w:pPr>
      <w:r>
        <w:rPr>
          <w:rFonts w:hint="eastAsia"/>
        </w:rPr>
        <w:t>1）设计和制作难度</w:t>
      </w:r>
    </w:p>
    <w:p>
      <w:pPr>
        <w:pStyle w:val="25"/>
      </w:pPr>
      <w:r>
        <w:rPr>
          <w:rFonts w:hint="eastAsia"/>
        </w:rPr>
        <w:t>智能人造鸟巢的设计和制作具有一定的难度，对民间机构存在技术壁垒。首先，一般人造制作鸟巢需要模仿自然鸟巢的结构，确保具备足够的稳定性和承重能力，这要求设计师和工匠具备较高的技术和经验。其次，在制作过程中需要选择适合的材料，考虑材料的坚固性、柔韧性和可持续性等因素，以保证鸟巢的结构和功能。此外，设计还需考虑到鸟类的需求和习性，以适应它们的生活习性和保护幼鸟的需求。同时，制作过程还需考虑环境和生态因素，选择合适的位置放置鸟巢，确保适宜的光照、通风和遮蔽条件，同时避免对周围生态环境造成不利影响。最后，人造鸟巢还需经过防水、防风等处理，以增加其使用寿命。</w:t>
      </w:r>
    </w:p>
    <w:p>
      <w:pPr>
        <w:pStyle w:val="26"/>
        <w:numPr>
          <w:ilvl w:val="0"/>
          <w:numId w:val="0"/>
        </w:numPr>
      </w:pPr>
      <w:r>
        <w:rPr>
          <w:rFonts w:hint="eastAsia"/>
        </w:rPr>
        <w:t xml:space="preserve">2）现有的人造鸟巢智能化程度低 </w:t>
      </w:r>
    </w:p>
    <w:p>
      <w:pPr>
        <w:pStyle w:val="25"/>
      </w:pPr>
      <w:r>
        <w:rPr>
          <w:rFonts w:hint="eastAsia"/>
        </w:rPr>
        <w:t>在互联网平台上存在的各类人造鸟巢普遍存在智能化程度低的问题，所有在网络上售卖的人造鸟巢基本是手工编织的。互联网现有相关专利极少，且仅从基础结构上，为燕科鸟类筑巢提供基础支架，难以满足筑巢需求和生态监测需求。在技术方面，智能人造鸟巢受制于信息通讯问题，可能导致数据传输不畅或延迟，限制了实时监测和管理能力。同时，数据分析的延迟也可能影响对燕科鸟类健康状况的准确评估。此外，装备各种传感器的智能人造鸟巢造价过高，增加了生产成本和购买难度，从而限制了智能人造鸟巢的普及和推广。因此，我们需要重新设计符合燕科鸟类生态习性的智能人造鸟巢，并结合现代化技术，以解决这些技术和成本上的限制，为它们提供一个更安全、舒适的栖息环境，促进其种群的健康发展。</w:t>
      </w:r>
    </w:p>
    <w:p>
      <w:pPr>
        <w:ind w:firstLine="480"/>
        <w:rPr>
          <w:rFonts w:cs="Times New Roman"/>
        </w:rPr>
      </w:pPr>
    </w:p>
    <w:p>
      <w:pPr>
        <w:pStyle w:val="23"/>
      </w:pPr>
      <w:bookmarkStart w:id="57" w:name="_Toc163672215"/>
      <w:r>
        <w:rPr>
          <w:rFonts w:hint="eastAsia"/>
        </w:rPr>
        <w:t>4.1.5市场容量和趋势</w:t>
      </w:r>
      <w:bookmarkEnd w:id="57"/>
    </w:p>
    <w:p>
      <w:pPr>
        <w:pStyle w:val="25"/>
      </w:pPr>
      <w:bookmarkStart w:id="58" w:name="_Hlk168952782"/>
      <w:r>
        <w:rPr>
          <w:rFonts w:hint="eastAsia"/>
        </w:rPr>
        <w:t>市场研究表明，随着环保意识的增强和技术的进步，对智能化解决方案的需求呈上升趋势。</w:t>
      </w:r>
      <w:bookmarkEnd w:id="58"/>
      <w:r>
        <w:rPr>
          <w:rFonts w:hint="eastAsia"/>
        </w:rPr>
        <w:t>当前，智能人造鸟巢的市场尚处于初级阶段，但有潜力快速增长。特别是在城市化和生态变化加剧的背景下，对能够提供生态监测和数据分析的专业设备的需求日益增加。</w:t>
      </w:r>
    </w:p>
    <w:p>
      <w:pPr>
        <w:pStyle w:val="25"/>
      </w:pPr>
      <w:r>
        <w:rPr>
          <w:rFonts w:hint="eastAsia"/>
          <w:color w:val="0000FF"/>
        </w:rPr>
        <w:t xml:space="preserve"> </w:t>
      </w:r>
      <w:r>
        <w:rPr>
          <w:rFonts w:hint="eastAsia"/>
        </w:rPr>
        <w:t>由Business Research官网公布的数据显示，全球鸟类检测系统市场规模预计将从2022年的1.08亿美元增长到2031年的2.546亿美元，2022年至2031年的复合年增长率(CAGR)为10.0%。</w:t>
      </w:r>
    </w:p>
    <w:p>
      <w:pPr>
        <w:pStyle w:val="25"/>
        <w:spacing w:line="720" w:lineRule="auto"/>
        <w:ind w:firstLine="0" w:firstLineChars="0"/>
        <w:jc w:val="center"/>
      </w:pPr>
      <w:r>
        <w:rPr>
          <w:rFonts w:hint="eastAsia"/>
        </w:rPr>
        <w:drawing>
          <wp:inline distT="0" distB="0" distL="0" distR="0">
            <wp:extent cx="5270500" cy="2433955"/>
            <wp:effectExtent l="0" t="0" r="6350" b="4445"/>
            <wp:docPr id="5" name="图片 5" descr="屏幕截图 2024-05-01 17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4-05-01 175008"/>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270500" cy="2433955"/>
                    </a:xfrm>
                    <a:prstGeom prst="rect">
                      <a:avLst/>
                    </a:prstGeom>
                  </pic:spPr>
                </pic:pic>
              </a:graphicData>
            </a:graphic>
          </wp:inline>
        </w:drawing>
      </w:r>
    </w:p>
    <w:p>
      <w:pPr>
        <w:pStyle w:val="5"/>
      </w:pPr>
      <w:r>
        <w:rPr>
          <w:rFonts w:hint="eastAsia"/>
        </w:rPr>
        <w:t>图22</w:t>
      </w:r>
      <w:r>
        <w:t xml:space="preserve"> </w:t>
      </w:r>
      <w:r>
        <w:rPr>
          <w:rFonts w:hint="eastAsia"/>
        </w:rPr>
        <w:t>2023—2031年全球鸟类检测系统市场规模发展预测图</w:t>
      </w:r>
    </w:p>
    <w:p/>
    <w:p/>
    <w:p>
      <w:pPr>
        <w:pStyle w:val="25"/>
      </w:pPr>
      <w:r>
        <w:rPr>
          <w:rFonts w:hint="eastAsia"/>
        </w:rPr>
        <w:t>这表明，此类监测系统具有</w:t>
      </w:r>
      <w:bookmarkStart w:id="59" w:name="_Hlk168952828"/>
      <w:r>
        <w:rPr>
          <w:rFonts w:hint="eastAsia"/>
        </w:rPr>
        <w:t>一定的市场规模，并且发展前景广阔。</w:t>
      </w:r>
      <w:bookmarkEnd w:id="59"/>
    </w:p>
    <w:p>
      <w:pPr>
        <w:pStyle w:val="25"/>
        <w:spacing w:line="720" w:lineRule="auto"/>
        <w:ind w:firstLine="0" w:firstLineChars="0"/>
        <w:jc w:val="center"/>
        <w:rPr>
          <w:rFonts w:ascii="黑体" w:hAnsi="黑体" w:eastAsia="黑体" w:cs="黑体"/>
          <w:sz w:val="21"/>
          <w:szCs w:val="21"/>
        </w:rPr>
      </w:pPr>
      <w:r>
        <w:rPr>
          <w:rFonts w:hint="eastAsia" w:ascii="黑体" w:hAnsi="黑体" w:eastAsia="黑体" w:cs="黑体"/>
          <w:sz w:val="21"/>
          <w:szCs w:val="21"/>
        </w:rPr>
        <w:drawing>
          <wp:inline distT="0" distB="0" distL="0" distR="0">
            <wp:extent cx="5272405" cy="2079625"/>
            <wp:effectExtent l="0" t="0" r="4445"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272405" cy="2079625"/>
                    </a:xfrm>
                    <a:prstGeom prst="rect">
                      <a:avLst/>
                    </a:prstGeom>
                    <a:noFill/>
                    <a:ln>
                      <a:noFill/>
                    </a:ln>
                  </pic:spPr>
                </pic:pic>
              </a:graphicData>
            </a:graphic>
          </wp:inline>
        </w:drawing>
      </w:r>
      <w:r>
        <w:rPr>
          <w:rFonts w:hint="eastAsia" w:ascii="黑体" w:hAnsi="黑体" w:eastAsia="黑体" w:cstheme="majorBidi"/>
          <w:color w:val="1A1A1A" w:themeColor="background1" w:themeShade="1A"/>
          <w:sz w:val="21"/>
          <w:szCs w:val="21"/>
        </w:rPr>
        <w:t>图23 我国金腰燕、小白腰雨燕、家燕数量及地区分布图</w:t>
      </w:r>
    </w:p>
    <w:p>
      <w:pPr>
        <w:pStyle w:val="25"/>
      </w:pPr>
      <w:r>
        <w:rPr>
          <w:rFonts w:hint="eastAsia"/>
        </w:rPr>
        <w:t>另外，在中国观鸟中心官网上发布的相关数据显示，我国金腰燕、小白腰雨燕、家燕数量庞大且地区分布范围广泛。</w:t>
      </w:r>
    </w:p>
    <w:p>
      <w:pPr>
        <w:pStyle w:val="25"/>
      </w:pPr>
      <w:r>
        <w:rPr>
          <w:rFonts w:hint="eastAsia"/>
        </w:rPr>
        <w:t>目前市面上智能人造鸟巢产品数量、种类少（且智能监测功能不完备，材料不环保，结构设计简单，没有充分考虑燕科动物生活需要），但观鸟会、科研机构对智能人造鸟巢实体及监测数据的需求量却很大，市场规模呈现扩张趋势。</w:t>
      </w:r>
    </w:p>
    <w:p>
      <w:pPr>
        <w:spacing w:line="520" w:lineRule="exact"/>
        <w:rPr>
          <w:rFonts w:ascii="仿宋" w:hAnsi="仿宋" w:eastAsia="仿宋" w:cs="仿宋"/>
          <w:sz w:val="28"/>
          <w:szCs w:val="28"/>
        </w:rPr>
      </w:pPr>
    </w:p>
    <w:p>
      <w:pPr>
        <w:pStyle w:val="23"/>
      </w:pPr>
      <w:r>
        <w:rPr>
          <w:rFonts w:hint="eastAsia"/>
        </w:rPr>
        <w:t>4.1.6</w:t>
      </w:r>
      <w:r>
        <w:t>市场需求</w:t>
      </w:r>
      <w:r>
        <w:rPr>
          <w:rFonts w:hint="eastAsia"/>
        </w:rPr>
        <w:t>分析</w:t>
      </w:r>
    </w:p>
    <w:p>
      <w:pPr>
        <w:pStyle w:val="23"/>
      </w:pPr>
      <w:r>
        <w:rPr>
          <w:rFonts w:hint="eastAsia"/>
        </w:rPr>
        <w:t>1</w:t>
      </w:r>
      <w:r>
        <w:t>.</w:t>
      </w:r>
      <w:bookmarkStart w:id="60" w:name="_Hlk168953062"/>
      <w:r>
        <w:rPr>
          <w:rFonts w:hint="eastAsia"/>
        </w:rPr>
        <w:t>痛点需求</w:t>
      </w:r>
    </w:p>
    <w:p>
      <w:pPr>
        <w:pStyle w:val="23"/>
      </w:pPr>
      <w:r>
        <w:rPr>
          <w:rFonts w:hint="eastAsia"/>
        </w:rPr>
        <w:t>1）城市聚集大量鸟类引发的卫生问题和鸟类巢穴的需求</w:t>
      </w:r>
    </w:p>
    <w:bookmarkEnd w:id="60"/>
    <w:p>
      <w:pPr>
        <w:pStyle w:val="24"/>
      </w:pPr>
      <w:r>
        <w:t xml:space="preserve">    </w:t>
      </w:r>
      <w:r>
        <w:rPr>
          <w:rFonts w:hint="eastAsia" w:ascii="仿宋" w:hAnsi="仿宋" w:eastAsia="仿宋"/>
        </w:rPr>
        <w:t>随着城市化进程的加速，城市中绿地公园面积不断扩大，鸟类与人类的生活空间越来越接近，鸟类巢穴也在建筑物、道路旁绿化树木、地铁口等地点常见，由此带来的鸟粪问题也日益凸显。鸟粪不仅影响美观，还可能传播疾病，腐蚀、加速老化建筑物，对城市的建筑风貌和居民健康造成损害。同时，城市鸟类排泄的鸟粪也给清洁工作带来了很大挑战，这不仅增加了清洁人员工作负担，还可能因为清洁不当而导致二次污染，需要特殊的工具和方法去清理鸟粪。与此同时，城市的建筑物、气候、生物组成等构成的新型生态系统对来到城市谋求生存、繁衍的鸟类发出了巨大的挑战，在筑巢、觅食、繁衍等方面存在重重困难。因此，为保护生态，保护物种多样性，保护我们友好的鸟类伙伴，在城市及周围地区，给鸟类谋求一个赖以生存的家园尤为重要。</w:t>
      </w:r>
    </w:p>
    <w:p>
      <w:pPr>
        <w:pStyle w:val="26"/>
        <w:numPr>
          <w:ilvl w:val="0"/>
          <w:numId w:val="0"/>
        </w:numPr>
        <w:outlineLvl w:val="1"/>
      </w:pPr>
      <w:bookmarkStart w:id="61" w:name="_Toc6121"/>
      <w:bookmarkStart w:id="62" w:name="_Toc168956399"/>
      <w:bookmarkStart w:id="63" w:name="_Toc168663349"/>
      <w:bookmarkStart w:id="64" w:name="_Toc168956155"/>
      <w:bookmarkStart w:id="65" w:name="_Toc169014840"/>
      <w:r>
        <w:rPr>
          <w:rFonts w:hint="eastAsia"/>
        </w:rPr>
        <w:t>2）</w:t>
      </w:r>
      <w:bookmarkStart w:id="66" w:name="_Hlk168953295"/>
      <w:r>
        <w:rPr>
          <w:rFonts w:hint="eastAsia"/>
        </w:rPr>
        <w:t>全面、准确、高效获得鸟类生活环境、生态习性数据的需求</w:t>
      </w:r>
      <w:bookmarkEnd w:id="61"/>
      <w:bookmarkEnd w:id="62"/>
      <w:bookmarkEnd w:id="63"/>
      <w:bookmarkEnd w:id="64"/>
      <w:bookmarkEnd w:id="65"/>
      <w:bookmarkEnd w:id="66"/>
    </w:p>
    <w:p>
      <w:pPr>
        <w:pStyle w:val="25"/>
      </w:pPr>
      <w:r>
        <w:rPr>
          <w:rFonts w:hint="eastAsia"/>
        </w:rPr>
        <w:t>目前，我国科研人员及相关鸟类保护组织在观察和研究鸟类生活环境、生态习性和繁殖行为主要采用现场观察法、标记重捕法、遥感与GIS技术等方法。为全面、充分、准确地获得鸟类的生活环境、生态习性和繁殖行为的信息，需要大量研究人员进行长期野外考察、并将不同方法下获得的信息进行收集、汇总、比对。这不仅消耗大量时间、精力、物力，还常常由于不同方法下，信息存在时间上的差异性而导致数据准确性、完整性不足、易丢失的问题，在数据保存、分析和可视化方面难以达到科研要求，增加了科研难度，拖慢了科研进度。同时，长期艰苦的野外观察环境也对观察人员发出了重大考验。</w:t>
      </w:r>
    </w:p>
    <w:p>
      <w:pPr>
        <w:pStyle w:val="26"/>
        <w:numPr>
          <w:ilvl w:val="0"/>
          <w:numId w:val="0"/>
        </w:numPr>
        <w:outlineLvl w:val="1"/>
      </w:pPr>
      <w:bookmarkStart w:id="67" w:name="_Toc169014841"/>
      <w:bookmarkStart w:id="68" w:name="_Toc168956156"/>
      <w:bookmarkStart w:id="69" w:name="_Toc168956400"/>
      <w:r>
        <w:rPr>
          <w:rFonts w:hint="eastAsia"/>
        </w:rPr>
        <w:t>3）</w:t>
      </w:r>
      <w:bookmarkStart w:id="70" w:name="_Hlk168953305"/>
      <w:r>
        <w:rPr>
          <w:rFonts w:hint="eastAsia"/>
        </w:rPr>
        <w:t>全面开展、高质量开展中小学生态保护教育的需求</w:t>
      </w:r>
      <w:bookmarkEnd w:id="67"/>
      <w:bookmarkEnd w:id="68"/>
      <w:bookmarkEnd w:id="69"/>
    </w:p>
    <w:bookmarkEnd w:id="70"/>
    <w:p>
      <w:pPr>
        <w:pStyle w:val="25"/>
      </w:pPr>
      <w:r>
        <w:rPr>
          <w:rFonts w:hint="eastAsia"/>
        </w:rPr>
        <w:t>国家高度重视生态保护，大力鼓励中小学教育与生态保护相结合，提倡学生更多地与生态自然接触，国家定期发布与生态保护教育相关的通知和指导意见，如《生态文明教育实施方案》 明确提出了生态文明教育的总体要求、主要任务和保障措施，要求中小学将生态文明教育纳入课程体系，通过课堂教学、实践活动等多种形式，引导学生树立生态文明观念。《中小学教育课程标准》明确要求将环境保护、生态文明等内容纳入相关学科的教学中，确保学生在学习中能够接触到生态保护的知识和理念。《未成年人学校保护规定》 强调了学校对学生在校学习、生活期间合法权益的保护，其中也包括对学生在环保教育方面的权益保障。</w:t>
      </w:r>
    </w:p>
    <w:p>
      <w:pPr>
        <w:pStyle w:val="25"/>
      </w:pPr>
      <w:r>
        <w:rPr>
          <w:rFonts w:hint="eastAsia"/>
        </w:rPr>
        <w:t>这要求学校、相关生态保护科普机构开展紧密合作，共同携手促进中小学生态保护教育的发展，在学生心中根植生态保护理念的同时，还要促进培养相关生态研究的人才。然而，在这项工作紧密开展的同时，仍有许多困难和挑战亟待解决。第一，教育资源不足，许多学习学校缺乏具备生态保护专业知识和资深教学经验的老师和研究者。第二，教学方法陈旧、实践匮乏，目前很多学校缺乏相应的实践基地和机会，大多仍采用传统的讲授式教学方法，停留在理论层面，缺乏互动性和实践性。这种教学方式难以激发学生的学习兴趣和积极性，导致教育效果不佳。第三，与中小学开展生态保护教育合作的机构数量相对较少且分布较集中于大中城市，难以满足全国各个地区大量中小学生态保护教育的需求。</w:t>
      </w:r>
    </w:p>
    <w:p>
      <w:pPr>
        <w:pStyle w:val="25"/>
      </w:pPr>
      <w:r>
        <w:rPr>
          <w:rFonts w:hint="eastAsia"/>
        </w:rPr>
        <w:t>目前市场迫切需要一种能满足中小学生生态保护教育需求，具有专业知识科普，同时在保证学生安全的前提下，提供实践机会，与大自然“互动”，并具有视频、云平台等方式以便多地区、偏远地区同时开展的教育教学合作项目。</w:t>
      </w:r>
    </w:p>
    <w:p>
      <w:pPr>
        <w:spacing w:line="520" w:lineRule="exact"/>
        <w:rPr>
          <w:rFonts w:ascii="仿宋" w:hAnsi="仿宋" w:eastAsia="仿宋" w:cs="仿宋"/>
          <w:sz w:val="28"/>
          <w:szCs w:val="28"/>
        </w:rPr>
      </w:pPr>
    </w:p>
    <w:p>
      <w:pPr>
        <w:pStyle w:val="24"/>
      </w:pPr>
      <w:bookmarkStart w:id="71" w:name="_Toc163672214"/>
      <w:bookmarkStart w:id="72" w:name="_Toc11690"/>
      <w:bookmarkStart w:id="73" w:name="_Toc168663352"/>
      <w:r>
        <w:rPr>
          <w:rFonts w:hint="eastAsia"/>
        </w:rPr>
        <w:t>2</w:t>
      </w:r>
      <w:r>
        <w:t>.</w:t>
      </w:r>
      <w:r>
        <w:rPr>
          <w:rFonts w:hint="eastAsia"/>
        </w:rPr>
        <w:t>痒点需求</w:t>
      </w:r>
      <w:bookmarkEnd w:id="71"/>
      <w:bookmarkEnd w:id="72"/>
      <w:bookmarkEnd w:id="73"/>
    </w:p>
    <w:p>
      <w:pPr>
        <w:pStyle w:val="24"/>
      </w:pPr>
      <w:bookmarkStart w:id="74" w:name="_Hlk168826551"/>
      <w:r>
        <w:rPr>
          <w:rFonts w:hint="eastAsia"/>
        </w:rPr>
        <w:t>1）</w:t>
      </w:r>
      <w:bookmarkStart w:id="75" w:name="_Hlk168953333"/>
      <w:r>
        <w:rPr>
          <w:rFonts w:hint="eastAsia"/>
        </w:rPr>
        <w:t>多元方式满足大众</w:t>
      </w:r>
      <w:bookmarkStart w:id="76" w:name="_Hlk168827607"/>
      <w:r>
        <w:rPr>
          <w:rFonts w:hint="eastAsia"/>
        </w:rPr>
        <w:t>期待亲近自然、参与生态保护的需求</w:t>
      </w:r>
      <w:bookmarkEnd w:id="75"/>
    </w:p>
    <w:bookmarkEnd w:id="74"/>
    <w:bookmarkEnd w:id="76"/>
    <w:p>
      <w:pPr>
        <w:pStyle w:val="25"/>
      </w:pPr>
      <w:r>
        <w:rPr>
          <w:rFonts w:hint="eastAsia"/>
        </w:rPr>
        <w:t>当今时代，大众对亲近自然、参与生态保护的需求与日俱增。一方面，随着现代生活节奏的加快和都市化的进程，人们面临着越来越多的压力和焦虑，亲近大自然成为许多人追求健康、调整情绪，获得平静和放松的重要方式。另一方面，随着生态问题的日益严重，越来越多的人开始意识到生态保护的重要性，参与生态保护讨论的积极性和提供解决方案的参与度大大提高。同时，利用电脑、手机等电子设备观看直播、短视频的娱乐放松方式已经成为忙碌生活中尤为重要的一环。越来越多的人们，渴望在工作日忙碌、疲惫的空隙可以感受片刻大自然带来的放松与惬意，渴望在珍贵的周末，因恶劣天气被迫困在家里时，也能目睹大自然中动植物的生机勃勃，去了解我们亲爱的动植物朋友。</w:t>
      </w:r>
    </w:p>
    <w:p>
      <w:pPr>
        <w:pStyle w:val="25"/>
      </w:pPr>
      <w:r>
        <w:rPr>
          <w:rFonts w:hint="eastAsia"/>
        </w:rPr>
        <w:t>虽然目前市场上，已有相关短视频内容聚焦于录制大自然，记录动植物生长、成长变化、生存行为，但由于缺乏实时性跟踪、细节显示不全、记录内容琐碎等问题，仍未满足大众对亲近自然、参与生态保护的需求，大众满意度不高。因此，能否利用相关科技技术将大自然中动植物的动态实时传输到人们的电脑、手机里，并保障长时间、多方位、聚焦于同一观察对象或许有利于解决目前这一市场痒点。</w:t>
      </w:r>
    </w:p>
    <w:p>
      <w:pPr>
        <w:pStyle w:val="24"/>
      </w:pPr>
      <w:r>
        <w:t>2</w:t>
      </w:r>
      <w:r>
        <w:rPr>
          <w:rFonts w:hint="eastAsia"/>
        </w:rPr>
        <w:t>）</w:t>
      </w:r>
      <w:bookmarkStart w:id="77" w:name="_Hlk168953350"/>
      <w:r>
        <w:rPr>
          <w:rFonts w:hint="eastAsia"/>
        </w:rPr>
        <w:t>生态产品、生态服务广告投送与生态保护科普有机结合的需求</w:t>
      </w:r>
      <w:bookmarkEnd w:id="77"/>
    </w:p>
    <w:p>
      <w:pPr>
        <w:pStyle w:val="23"/>
        <w:ind w:firstLine="560" w:firstLineChars="200"/>
        <w:rPr>
          <w:rFonts w:ascii="仿宋" w:hAnsi="仿宋" w:eastAsia="仿宋"/>
        </w:rPr>
      </w:pPr>
      <w:r>
        <w:rPr>
          <w:rFonts w:hint="eastAsia" w:ascii="仿宋" w:hAnsi="仿宋" w:eastAsia="仿宋"/>
        </w:rPr>
        <w:t>随着近年来生态文明建设的深入推进和绿色消费理念的普及，为满足消费者日益增长的需求，越来越多的企业和品牌开始关注并投身于生态产品和生态服务领域。他们通过提供更加环保、健康、可持续的产品和服务，涵盖了从绿色食品、有机农产品到生态旅游、生态修复等多个领域，每个领域都有大量的品牌和企业。同时，政府也在积极推动生态产品和生态服务的发展，出台了一系列政策和措施，鼓励企业加强研发和创新，提高产品和服务的质量和竞争力。可以预见的是，随着社会对生态文明建设的重视和消费者对绿色消费的需求不断提升，生态产品和生态服务的品牌和企业数量将会继续增加，市场规模也将不断扩大，由此衍生出生态产品、生态服务的品牌和企业应如何扩大品牌知名度和产品知名度的问题。</w:t>
      </w:r>
    </w:p>
    <w:p>
      <w:pPr>
        <w:pStyle w:val="25"/>
      </w:pPr>
      <w:r>
        <w:rPr>
          <w:rFonts w:hint="eastAsia"/>
        </w:rPr>
        <w:t>一方面，此类品牌与公司虽有意将产品宣传内容与生态相结合，但苦于缺少真实可靠的数据和影像支撑，内容缺乏新意，很难得到消费者的信任，进而导致品牌竞争力较低。另一方面，生态保护非营利性组织、生态保护科普机构目前影响力仍有待提高，外部宣传方式较局限于政府宣传。因此，需要寻找一种适当的方式将生态产品、生态服务的广告投送、品牌宣传与生态保护科普有机结合，双向借力、双向宣传，共同促进生态保护、绿色消费。</w:t>
      </w:r>
    </w:p>
    <w:p>
      <w:pPr>
        <w:pStyle w:val="25"/>
      </w:pPr>
    </w:p>
    <w:p>
      <w:pPr>
        <w:widowControl/>
        <w:spacing w:before="100" w:beforeAutospacing="1" w:after="100" w:afterAutospacing="1"/>
        <w:jc w:val="left"/>
        <w:outlineLvl w:val="1"/>
        <w:rPr>
          <w:rFonts w:ascii="黑体" w:hAnsi="黑体" w:eastAsia="黑体" w:cs="黑体"/>
          <w:kern w:val="0"/>
          <w:sz w:val="28"/>
          <w:szCs w:val="28"/>
        </w:rPr>
      </w:pPr>
      <w:bookmarkStart w:id="78" w:name="_Toc169014842"/>
      <w:r>
        <w:rPr>
          <w:rFonts w:hint="eastAsia" w:ascii="黑体" w:hAnsi="黑体" w:eastAsia="黑体" w:cs="黑体"/>
          <w:kern w:val="0"/>
          <w:sz w:val="28"/>
          <w:szCs w:val="28"/>
        </w:rPr>
        <w:t>4.2目标市场分析</w:t>
      </w:r>
      <w:bookmarkEnd w:id="78"/>
    </w:p>
    <w:p>
      <w:pPr>
        <w:pStyle w:val="25"/>
        <w:rPr>
          <w:rFonts w:ascii="黑体" w:hAnsi="黑体" w:eastAsia="黑体"/>
        </w:rPr>
      </w:pPr>
      <w:r>
        <w:rPr>
          <w:rFonts w:hint="eastAsia"/>
        </w:rPr>
        <w:t>“</w:t>
      </w:r>
      <w:r>
        <w:t>智巢守护</w:t>
      </w:r>
      <w:r>
        <w:rPr>
          <w:rFonts w:hint="eastAsia"/>
        </w:rPr>
        <w:t>”</w:t>
      </w:r>
      <w:r>
        <w:t>项目的目标客户主要包括以下几类人群</w:t>
      </w:r>
      <w:r>
        <w:rPr>
          <w:rFonts w:hint="eastAsia"/>
        </w:rPr>
        <w:t>：</w:t>
      </w:r>
    </w:p>
    <w:p>
      <w:pPr>
        <w:pStyle w:val="26"/>
        <w:numPr>
          <w:ilvl w:val="0"/>
          <w:numId w:val="5"/>
        </w:numPr>
      </w:pPr>
      <w:r>
        <w:rPr>
          <w:rFonts w:hint="eastAsia"/>
        </w:rPr>
        <w:t>科研工作者</w:t>
      </w:r>
    </w:p>
    <w:p>
      <w:pPr>
        <w:pStyle w:val="25"/>
      </w:pPr>
      <w:r>
        <w:rPr>
          <w:rFonts w:hint="eastAsia"/>
        </w:rPr>
        <w:t>科研工作者是本项目的主要目标客户群体之一。他们需要准确、全面的数据来开展对燕科鸟类生态习性和繁殖行为的研究，而传统的人造观察方法存在诸多局限性。本项目提供的智能人造鸟巢将为科研工作者提供最全面的访问权限，包括高级数据分析、环境监测以及调节鸟巢内环境的能力。他们可以利用这些数据深入分析燕科鸟类的生态行为和生存条件，为科学研究提供重要的实证支持。</w:t>
      </w:r>
    </w:p>
    <w:p>
      <w:pPr>
        <w:pStyle w:val="26"/>
        <w:numPr>
          <w:ilvl w:val="0"/>
          <w:numId w:val="4"/>
        </w:numPr>
        <w:ind w:left="0" w:firstLine="0"/>
      </w:pPr>
      <w:r>
        <w:rPr>
          <w:rFonts w:hint="eastAsia"/>
        </w:rPr>
        <w:t>家燕保护非盈利性组织</w:t>
      </w:r>
    </w:p>
    <w:p>
      <w:pPr>
        <w:pStyle w:val="25"/>
      </w:pPr>
      <w:r>
        <w:rPr>
          <w:rFonts w:hint="eastAsia"/>
        </w:rPr>
        <w:t>非盈利机构包括慈善组织、基金会、社会福利机构、教育机构、文化艺术团体、公益组织等。专注于燕科鸟类保护的非盈利组织是另一个重要的目标客户群体。他们关注燕科鸟类的保护和研究工作，注重保护燕科鸟类带来的公共利益，希望通过创新技术提高燕科鸟类的生存率和繁殖成功率。他们会获得关键数据的访问权限，基于此他们的保护项目和倡导活动。提供的工具和报告有助于他们更有效地规划保护措施，并增加对燕科鸟类保护工作的公众参与和意识。</w:t>
      </w:r>
    </w:p>
    <w:p>
      <w:pPr>
        <w:pStyle w:val="26"/>
        <w:numPr>
          <w:ilvl w:val="0"/>
          <w:numId w:val="4"/>
        </w:numPr>
        <w:ind w:left="0" w:firstLine="0"/>
      </w:pPr>
      <w:r>
        <w:rPr>
          <w:rFonts w:hint="eastAsia"/>
        </w:rPr>
        <w:t>爱鸟人士</w:t>
      </w:r>
    </w:p>
    <w:p>
      <w:pPr>
        <w:pStyle w:val="25"/>
      </w:pPr>
      <w:r>
        <w:rPr>
          <w:rFonts w:hint="eastAsia"/>
        </w:rPr>
        <w:t>爱鸟人士是广泛关注和关心燕科鸟类的普通公众。他们可能并非专业科研人员，但对保护燕科鸟类有着浓厚的兴趣和热情。本项目提供的智能人造鸟巢为爱鸟人士提供基本的数据访问和科普教育内容。他们可以通过项目网站了解燕科鸟类的生活习性和保护现状，以及如何参与燕科鸟类的保护工作。通过提供互动和教育平台，增加他们的环保参与度和认知，共同促进城市生态环境的改善和保护工作的开展。</w:t>
      </w:r>
    </w:p>
    <w:p>
      <w:pPr>
        <w:pStyle w:val="26"/>
        <w:numPr>
          <w:ilvl w:val="0"/>
          <w:numId w:val="4"/>
        </w:numPr>
        <w:ind w:left="0" w:firstLine="0"/>
      </w:pPr>
      <w:r>
        <w:rPr>
          <w:rFonts w:hint="eastAsia"/>
        </w:rPr>
        <w:t>潜在用户</w:t>
      </w:r>
    </w:p>
    <w:p>
      <w:pPr>
        <w:pStyle w:val="25"/>
      </w:pPr>
      <w:r>
        <w:rPr>
          <w:rFonts w:hint="eastAsia"/>
        </w:rPr>
        <w:t>群众是广泛的潜在客户群体，包括对燕科鸟类保护和生态环境有兴趣的各个群体和个人。他们可能是普通市民、社区组织、志愿者团体等，对燕科鸟类保护和生态环境保护有一定的关注和需求。智能人造鸟巢的易用性和教育功能可以帮助他们更好地了解和参与燕科鸟类保护工作，提高他们的环保意识。为他们提供基本的访问权限和教育资源，帮助提升其环保参与度。</w:t>
      </w:r>
    </w:p>
    <w:p>
      <w:pPr>
        <w:pStyle w:val="23"/>
      </w:pPr>
    </w:p>
    <w:p>
      <w:pPr>
        <w:widowControl/>
        <w:spacing w:before="100" w:beforeAutospacing="1" w:after="100" w:afterAutospacing="1"/>
        <w:jc w:val="left"/>
        <w:outlineLvl w:val="1"/>
        <w:rPr>
          <w:rFonts w:ascii="黑体" w:hAnsi="黑体" w:eastAsia="黑体" w:cs="黑体"/>
          <w:kern w:val="0"/>
          <w:sz w:val="28"/>
          <w:szCs w:val="28"/>
        </w:rPr>
      </w:pPr>
      <w:bookmarkStart w:id="79" w:name="_Toc169014843"/>
      <w:r>
        <w:rPr>
          <w:rFonts w:hint="eastAsia" w:ascii="黑体" w:hAnsi="黑体" w:eastAsia="黑体" w:cs="黑体"/>
          <w:kern w:val="0"/>
          <w:sz w:val="28"/>
          <w:szCs w:val="28"/>
        </w:rPr>
        <w:t>4.3项目可行性分析</w:t>
      </w:r>
      <w:bookmarkEnd w:id="79"/>
    </w:p>
    <w:p>
      <w:pPr>
        <w:pStyle w:val="24"/>
      </w:pPr>
      <w:bookmarkStart w:id="80" w:name="_Toc163672222"/>
      <w:r>
        <w:rPr>
          <w:rFonts w:hint="eastAsia"/>
        </w:rPr>
        <w:t>4.3.1技术可行性</w:t>
      </w:r>
      <w:bookmarkEnd w:id="80"/>
    </w:p>
    <w:p>
      <w:pPr>
        <w:pStyle w:val="25"/>
        <w:rPr>
          <w:rFonts w:ascii="Times New Roman" w:hAnsi="Times New Roman"/>
          <w:lang w:bidi="ar"/>
        </w:rPr>
      </w:pPr>
      <w:r>
        <w:rPr>
          <w:rFonts w:hint="eastAsia"/>
          <w:lang w:bidi="ar"/>
        </w:rPr>
        <w:t>当今时代背景下，人工智能（</w:t>
      </w:r>
      <w:r>
        <w:rPr>
          <w:rFonts w:ascii="Times New Roman" w:hAnsi="Times New Roman"/>
          <w:lang w:bidi="ar"/>
        </w:rPr>
        <w:t>AI</w:t>
      </w:r>
      <w:r>
        <w:rPr>
          <w:rFonts w:hint="eastAsia"/>
          <w:lang w:bidi="ar"/>
        </w:rPr>
        <w:t>）、物联网（</w:t>
      </w:r>
      <w:r>
        <w:rPr>
          <w:rFonts w:ascii="Times New Roman" w:hAnsi="Times New Roman"/>
          <w:lang w:bidi="ar"/>
        </w:rPr>
        <w:t>IoT</w:t>
      </w:r>
      <w:r>
        <w:rPr>
          <w:rFonts w:hint="eastAsia"/>
          <w:lang w:bidi="ar"/>
        </w:rPr>
        <w:t xml:space="preserve">）、云计算和大数据等先进技术迅速进步，它们在各行业中的广泛应用正经历爆炸式增长。值得注意的是，人工智能和物联网的融合应用正在逐渐成为主流，催生了一种新兴的、可适用于各行各业的应用范式，即 </w:t>
      </w:r>
      <w:r>
        <w:rPr>
          <w:rFonts w:ascii="Times New Roman" w:hAnsi="Times New Roman"/>
          <w:lang w:bidi="ar"/>
        </w:rPr>
        <w:t>AIoT</w:t>
      </w:r>
      <w:r>
        <w:rPr>
          <w:rFonts w:hint="eastAsia" w:ascii="Times New Roman" w:hAnsi="Times New Roman"/>
          <w:lang w:bidi="ar"/>
        </w:rPr>
        <w:t>。</w:t>
      </w:r>
    </w:p>
    <w:p>
      <w:pPr>
        <w:pStyle w:val="25"/>
        <w:rPr>
          <w:lang w:bidi="ar"/>
        </w:rPr>
      </w:pPr>
      <w:r>
        <w:rPr>
          <w:rFonts w:hint="eastAsia" w:ascii="Times New Roman" w:hAnsi="Times New Roman"/>
          <w:lang w:bidi="ar"/>
        </w:rPr>
        <w:t>AIoT指</w:t>
      </w:r>
      <w:r>
        <w:rPr>
          <w:rFonts w:hint="eastAsia"/>
          <w:lang w:bidi="ar"/>
        </w:rPr>
        <w:t>人工</w:t>
      </w:r>
      <w:r>
        <w:rPr>
          <w:rFonts w:hint="eastAsia" w:ascii="Times New Roman" w:hAnsi="Times New Roman"/>
          <w:lang w:bidi="ar"/>
        </w:rPr>
        <w:t>智能物联网，可以理解为</w:t>
      </w:r>
      <w:r>
        <w:rPr>
          <w:rFonts w:hint="eastAsia"/>
          <w:lang w:bidi="ar"/>
        </w:rPr>
        <w:t>人工</w:t>
      </w:r>
      <w:r>
        <w:rPr>
          <w:rFonts w:hint="eastAsia" w:ascii="Times New Roman" w:hAnsi="Times New Roman"/>
          <w:lang w:bidi="ar"/>
        </w:rPr>
        <w:t>智能</w:t>
      </w:r>
      <w:r>
        <w:rPr>
          <w:rFonts w:hint="eastAsia"/>
          <w:lang w:bidi="ar"/>
        </w:rPr>
        <w:t>（</w:t>
      </w:r>
      <w:r>
        <w:rPr>
          <w:rFonts w:ascii="Times New Roman" w:hAnsi="Times New Roman"/>
          <w:lang w:bidi="ar"/>
        </w:rPr>
        <w:t>AI</w:t>
      </w:r>
      <w:r>
        <w:rPr>
          <w:rFonts w:hint="eastAsia"/>
          <w:lang w:bidi="ar"/>
        </w:rPr>
        <w:t>）</w:t>
      </w:r>
      <w:r>
        <w:rPr>
          <w:rFonts w:hint="eastAsia" w:ascii="Times New Roman" w:hAnsi="Times New Roman"/>
          <w:lang w:bidi="ar"/>
        </w:rPr>
        <w:t>与</w:t>
      </w:r>
      <w:r>
        <w:rPr>
          <w:rFonts w:hint="eastAsia"/>
          <w:lang w:bidi="ar"/>
        </w:rPr>
        <w:t>物联网（</w:t>
      </w:r>
      <w:r>
        <w:rPr>
          <w:rFonts w:ascii="Times New Roman" w:hAnsi="Times New Roman"/>
          <w:lang w:bidi="ar"/>
        </w:rPr>
        <w:t>IoT</w:t>
      </w:r>
      <w:r>
        <w:rPr>
          <w:rFonts w:hint="eastAsia"/>
          <w:lang w:bidi="ar"/>
        </w:rPr>
        <w:t>）的融合产物，是一种新兴的物联网应用形态，具有卓越的技术实力和多样的应用场景。</w:t>
      </w:r>
    </w:p>
    <w:p>
      <w:pPr>
        <w:pStyle w:val="25"/>
      </w:pPr>
      <w:r>
        <w:rPr>
          <w:rFonts w:hint="eastAsia"/>
          <w:lang w:bidi="ar"/>
        </w:rPr>
        <w:t>相比于传统的物联网主要通过有线和无线网络实现设备间、设备与人、设备 与服务的连接，</w:t>
      </w:r>
      <w:r>
        <w:rPr>
          <w:rFonts w:ascii="Times New Roman" w:hAnsi="Times New Roman"/>
          <w:lang w:bidi="ar"/>
        </w:rPr>
        <w:t xml:space="preserve">AIoT </w:t>
      </w:r>
      <w:r>
        <w:rPr>
          <w:rFonts w:hint="eastAsia" w:ascii="Times New Roman" w:hAnsi="Times New Roman"/>
          <w:lang w:bidi="ar"/>
        </w:rPr>
        <w:t>则</w:t>
      </w:r>
      <w:r>
        <w:rPr>
          <w:rFonts w:hint="eastAsia"/>
          <w:lang w:bidi="ar"/>
        </w:rPr>
        <w:t>更进一步，在完成数据的产生、收集后，把数据存储于云端、边缘端，再通过其他形式的人工智能，实现了设备间、人与设备、设备与服务的广泛连接和数据交流。借助嵌入人工智能技术，</w:t>
      </w:r>
      <w:r>
        <w:rPr>
          <w:rFonts w:ascii="Times New Roman" w:hAnsi="Times New Roman"/>
          <w:lang w:bidi="ar"/>
        </w:rPr>
        <w:t xml:space="preserve">AIoT </w:t>
      </w:r>
      <w:r>
        <w:rPr>
          <w:rFonts w:hint="eastAsia"/>
          <w:lang w:bidi="ar"/>
        </w:rPr>
        <w:t xml:space="preserve">赋予物联网更高 级别的智能化能力，实现了万物互融互通的愿景。 </w:t>
      </w:r>
    </w:p>
    <w:p>
      <w:pPr>
        <w:pStyle w:val="25"/>
      </w:pPr>
      <w:r>
        <w:rPr>
          <w:rFonts w:hint="eastAsia"/>
          <w:lang w:bidi="ar"/>
        </w:rPr>
        <w:t xml:space="preserve">物联网技术通过嵌入式系统、传感器、RFID标签等设备，实现了物理世界与数字世界的无缝连接。数以亿计的设备能够实时收集、传输和处理数据，从而让我们能够更深入地了解和掌控现实世界。而人工智能则赋予了这些设备“思考”和“学习”的能力，通过对海量数据的分析，它们能够自主学习、优化决策，并为用户提供个性化的服务 </w:t>
      </w:r>
    </w:p>
    <w:p>
      <w:pPr>
        <w:pStyle w:val="25"/>
        <w:rPr>
          <w:lang w:bidi="ar"/>
        </w:rPr>
      </w:pPr>
      <w:r>
        <w:rPr>
          <w:rFonts w:hint="eastAsia"/>
          <w:lang w:bidi="ar"/>
        </w:rPr>
        <w:t>在AIoT的推动下，智能家居、智能交通、智能医疗、智能工业等领域都取得了显著的进步。例如，在智能家居领域，AIoT技术可以实现家庭设备的互联互通，通过语音控制、智能识别等技术，为用户创造更加舒适、便捷的居住环境。在智能交通领域，AIoT技术可以实时监测交通状况，优化交通流量，减少拥堵和交通事故的发生。</w:t>
      </w:r>
    </w:p>
    <w:p>
      <w:pPr>
        <w:pStyle w:val="25"/>
      </w:pPr>
      <w:r>
        <w:rPr>
          <w:rFonts w:hint="eastAsia"/>
          <w:lang w:bidi="ar"/>
        </w:rPr>
        <w:t>综上所述，</w:t>
      </w:r>
      <w:r>
        <w:rPr>
          <w:rFonts w:ascii="Times New Roman" w:hAnsi="Times New Roman"/>
          <w:lang w:bidi="ar"/>
        </w:rPr>
        <w:t xml:space="preserve">AIoT </w:t>
      </w:r>
      <w:r>
        <w:rPr>
          <w:rFonts w:hint="eastAsia"/>
          <w:lang w:bidi="ar"/>
        </w:rPr>
        <w:t xml:space="preserve">作为融合人工智能和物联网技术的新领域，具备强大的智能化能力和广泛的应用潜力，推动了物联网技术的发展和创新，为各行业提供更智能、高效和个性化的解决方案，为智慧未来开启了无限可能。对于本研究而言， </w:t>
      </w:r>
      <w:r>
        <w:rPr>
          <w:rFonts w:ascii="Times New Roman" w:hAnsi="Times New Roman"/>
          <w:lang w:bidi="ar"/>
        </w:rPr>
        <w:t xml:space="preserve">AIoT </w:t>
      </w:r>
      <w:r>
        <w:rPr>
          <w:rFonts w:hint="eastAsia"/>
          <w:lang w:bidi="ar"/>
        </w:rPr>
        <w:t xml:space="preserve">可充分赋能监测需求，实现更高阶的、全方位的燕科鸟类监测和分析。 </w:t>
      </w:r>
    </w:p>
    <w:p>
      <w:pPr>
        <w:widowControl/>
        <w:jc w:val="left"/>
        <w:rPr>
          <w:rFonts w:ascii="宋体" w:hAnsi="宋体" w:eastAsia="宋体" w:cs="宋体"/>
          <w:kern w:val="0"/>
          <w:sz w:val="24"/>
          <w:szCs w:val="24"/>
          <w:lang w:bidi="ar"/>
        </w:rPr>
      </w:pPr>
    </w:p>
    <w:p>
      <w:pPr>
        <w:pStyle w:val="24"/>
      </w:pPr>
      <w:bookmarkStart w:id="81" w:name="_Toc163672223"/>
      <w:r>
        <w:rPr>
          <w:rFonts w:hint="eastAsia"/>
        </w:rPr>
        <w:t>4.3.2市场可行性</w:t>
      </w:r>
      <w:bookmarkEnd w:id="81"/>
    </w:p>
    <w:p>
      <w:pPr>
        <w:pStyle w:val="25"/>
        <w:rPr>
          <w:lang w:bidi="ar"/>
        </w:rPr>
      </w:pPr>
      <w:r>
        <w:rPr>
          <w:rFonts w:hint="eastAsia"/>
          <w:lang w:bidi="ar"/>
        </w:rPr>
        <w:t>通过我们与目标市场人群，即相关的科研工作者，爱鸟人士以及燕科鸟类保护非营利组织，(比如中国环境科学研究院，湛江沙鸟协会岭南师范学院，野生生物动物鉴定中心等)的沟通和调查研究显示，有90%的目标客户表示，非常迫切的需要我们的产品。</w:t>
      </w:r>
    </w:p>
    <w:p>
      <w:pPr>
        <w:pStyle w:val="25"/>
        <w:rPr>
          <w:lang w:bidi="ar"/>
        </w:rPr>
      </w:pPr>
      <w:r>
        <w:rPr>
          <w:rFonts w:hint="eastAsia"/>
          <w:lang w:bidi="ar"/>
        </w:rPr>
        <w:t>与市场上的相关类似产品比较，在原材料方面，与其他采用金属材质框架或塑料外壳的鸟巢相比，本产品巢窝部分采用可降解材料，使用3d打印技术,轻便又绿色环保;在外观设计方面，经过与本学院相关技术人员进行探讨合作来完成最终实物的呈现,考虑到燕科鸟类基本生活与筑窝的需求,我们设置了巢托结构；考虑到工作人员安装方面的需求，在巢窝背部设置绑带孔和钉孔，考虑到外部气候天气等环境因素的影响，设置了檐部结构；考虑到燕子生活与外部居住环境清洁度的关系，一项研究结果显示，人类破坏鸟巢绝大部分原因是由于于对环境卫生方面，鸟巢的粪便会落到地板上,墙上，道路上，增大了清洁的工作量，给人们的生活带来不便，于是，我们在智能人造鸟巢底部设置托盘结构处理排泄物，外观设计具有独创性与合理性。</w:t>
      </w:r>
    </w:p>
    <w:p>
      <w:pPr>
        <w:rPr>
          <w:rFonts w:ascii="宋体" w:hAnsi="宋体" w:eastAsia="宋体" w:cs="宋体"/>
          <w:kern w:val="0"/>
          <w:sz w:val="24"/>
          <w:szCs w:val="24"/>
          <w:lang w:bidi="ar"/>
        </w:rPr>
      </w:pPr>
    </w:p>
    <w:p>
      <w:pPr>
        <w:pStyle w:val="24"/>
      </w:pPr>
      <w:bookmarkStart w:id="82" w:name="_Toc163672224"/>
      <w:r>
        <w:rPr>
          <w:rFonts w:hint="eastAsia"/>
        </w:rPr>
        <w:t>4.3.3其他方面的可行性-从燕科鸟类角度考虑</w:t>
      </w:r>
      <w:bookmarkEnd w:id="82"/>
    </w:p>
    <w:p>
      <w:pPr>
        <w:pStyle w:val="25"/>
      </w:pPr>
      <w:r>
        <w:rPr>
          <w:lang w:bidi="ar"/>
        </w:rPr>
        <w:t xml:space="preserve">2018 </w:t>
      </w:r>
      <w:r>
        <w:rPr>
          <w:rFonts w:hint="eastAsia" w:ascii="宋体" w:hAnsi="宋体" w:cs="宋体"/>
          <w:lang w:bidi="ar"/>
        </w:rPr>
        <w:t>年，</w:t>
      </w:r>
      <w:r>
        <w:rPr>
          <w:lang w:bidi="ar"/>
        </w:rPr>
        <w:t xml:space="preserve">Bird Study </w:t>
      </w:r>
      <w:r>
        <w:rPr>
          <w:rFonts w:hint="eastAsia" w:ascii="宋体" w:hAnsi="宋体" w:cs="宋体"/>
          <w:lang w:bidi="ar"/>
        </w:rPr>
        <w:t>期刊发表了一篇题为</w:t>
      </w:r>
      <w:r>
        <w:rPr>
          <w:rFonts w:hint="eastAsia" w:cs="宋体"/>
          <w:lang w:bidi="ar"/>
        </w:rPr>
        <w:t>《</w:t>
      </w:r>
      <w:r>
        <w:rPr>
          <w:lang w:bidi="ar"/>
        </w:rPr>
        <w:t>Artificial nests for Barn Swallows Hirundo rustica: a conservation option for a declining passerine</w:t>
      </w:r>
      <w:r>
        <w:rPr>
          <w:rFonts w:hint="eastAsia"/>
          <w:lang w:bidi="ar"/>
        </w:rPr>
        <w:t>》（家燕的人造鸟巢： 一种针对家燕数量减少的保护方案）的文献，旨在量化家燕在人造巢中的繁殖成功率，并与使用天然巢的家燕进行比较。该研究项目于</w:t>
      </w:r>
      <w:r>
        <w:rPr>
          <w:rFonts w:ascii="Times New Roman" w:hAnsi="Times New Roman"/>
          <w:lang w:bidi="ar"/>
        </w:rPr>
        <w:t xml:space="preserve">2012 </w:t>
      </w:r>
      <w:r>
        <w:rPr>
          <w:rFonts w:hint="eastAsia"/>
          <w:lang w:bidi="ar"/>
        </w:rPr>
        <w:t>年至</w:t>
      </w:r>
      <w:r>
        <w:rPr>
          <w:rFonts w:ascii="Times New Roman" w:hAnsi="Times New Roman"/>
          <w:lang w:bidi="ar"/>
        </w:rPr>
        <w:t>2016</w:t>
      </w:r>
      <w:r>
        <w:rPr>
          <w:rFonts w:hint="eastAsia"/>
          <w:lang w:bidi="ar"/>
        </w:rPr>
        <w:t>年长达四年的时间里，在丹麦的一个城市栖息地，对</w:t>
      </w:r>
      <w:r>
        <w:rPr>
          <w:rFonts w:ascii="Times New Roman" w:hAnsi="Times New Roman"/>
          <w:lang w:bidi="ar"/>
        </w:rPr>
        <w:t>231</w:t>
      </w:r>
      <w:r>
        <w:rPr>
          <w:rFonts w:hint="eastAsia"/>
          <w:lang w:bidi="ar"/>
        </w:rPr>
        <w:t xml:space="preserve">对家燕的人造和自然巢进行了监测。调查结果显示，与旧的自然燕巢相比，使用新建的人造燕巢的家燕配偶在繁殖效果上表现出显著的优势。具体而言，这些燕子的产卵时间更早，两次产卵的时间间隔更短，使得产卵数量更多，成活率更高，育雏数量更多。 </w:t>
      </w:r>
    </w:p>
    <w:p>
      <w:pPr>
        <w:pStyle w:val="25"/>
        <w:rPr>
          <w:lang w:bidi="ar"/>
        </w:rPr>
      </w:pPr>
      <w:r>
        <w:rPr>
          <w:rFonts w:hint="eastAsia"/>
          <w:lang w:bidi="ar"/>
        </w:rPr>
        <w:t xml:space="preserve">这一现象的原因在于，对于家燕来说，筑巢是个大工程，根据相关调查结果显示，一个巢窝的构筑往往需要一对家燕飞行1000趟左右，耗费1个月左右的时间。基于调查结果，研究者得出了重要的结论：家燕对智能人造鸟巢的接受度较高， 并且智能人造鸟巢被证明是在城市环境下燕科鸟类繁殖率下降情况下的一种可能的保护选择。 </w:t>
      </w:r>
    </w:p>
    <w:p>
      <w:pPr>
        <w:pStyle w:val="25"/>
        <w:rPr>
          <w:lang w:bidi="ar"/>
        </w:rPr>
      </w:pPr>
      <w:r>
        <w:rPr>
          <w:rFonts w:hint="eastAsia"/>
          <w:lang w:bidi="ar"/>
        </w:rPr>
        <w:t>本产品设有智能设备，发出燕科鸟类鸣叫的声音来吸引燕科鸟类前来筑巢，提高了智能人造鸟巢的利用率。在智能人造鸟巢位置设置方面，在放置之前进行相关调查研究掌握燕科鸟类筑巢的高频地点，研究已有鸟巢的安装点，掌握燕科鸟类筑巢习惯特点，从而减少智能人造鸟巢的空巢现象。</w:t>
      </w:r>
      <w:r>
        <w:rPr>
          <w:rFonts w:hint="eastAsia"/>
        </w:rPr>
        <w:t>相关研究表明，在有天然燕巢分布的楼宇内，智能人造鸟巢的利用率可以达到48.28％，我们的智能人造鸟巢就可以安装在这种燕科鸟类适宜居住的环境中，提高智能人造鸟巢的利用率。并且，</w:t>
      </w:r>
      <w:r>
        <w:rPr>
          <w:rFonts w:hint="eastAsia"/>
          <w:lang w:bidi="ar"/>
        </w:rPr>
        <w:t>即使出现长时间、较大面积的空巢，智能人造鸟巢容易转移，具有一定的灵活性。</w:t>
      </w:r>
    </w:p>
    <w:p>
      <w:pPr>
        <w:pStyle w:val="23"/>
      </w:pPr>
    </w:p>
    <w:p>
      <w:pPr>
        <w:widowControl/>
        <w:spacing w:before="100" w:beforeAutospacing="1" w:after="100" w:afterAutospacing="1"/>
        <w:jc w:val="left"/>
        <w:outlineLvl w:val="1"/>
        <w:rPr>
          <w:rFonts w:ascii="黑体" w:hAnsi="黑体" w:eastAsia="黑体" w:cs="黑体"/>
          <w:kern w:val="0"/>
          <w:sz w:val="28"/>
          <w:szCs w:val="28"/>
        </w:rPr>
      </w:pPr>
      <w:bookmarkStart w:id="83" w:name="_Toc169014844"/>
      <w:r>
        <w:rPr>
          <w:rFonts w:hint="eastAsia" w:ascii="黑体" w:hAnsi="黑体" w:eastAsia="黑体" w:cs="黑体"/>
          <w:kern w:val="0"/>
          <w:sz w:val="28"/>
          <w:szCs w:val="28"/>
        </w:rPr>
        <w:t>4.4竞争环境分析</w:t>
      </w:r>
      <w:bookmarkEnd w:id="83"/>
    </w:p>
    <w:p>
      <w:pPr>
        <w:pStyle w:val="23"/>
      </w:pPr>
      <w:r>
        <w:rPr>
          <w:rFonts w:hint="eastAsia"/>
        </w:rPr>
        <w:t>4.4.1波特五力模型</w:t>
      </w:r>
    </w:p>
    <w:p>
      <w:pPr>
        <w:pStyle w:val="24"/>
      </w:pPr>
      <w:bookmarkStart w:id="84" w:name="_Toc7883"/>
      <w:bookmarkStart w:id="85" w:name="_Toc163672226"/>
      <w:r>
        <w:rPr>
          <w:rFonts w:hint="eastAsia"/>
        </w:rPr>
        <w:t>1）竞争对手威胁</w:t>
      </w:r>
      <w:bookmarkEnd w:id="84"/>
      <w:bookmarkEnd w:id="85"/>
    </w:p>
    <w:p>
      <w:pPr>
        <w:pStyle w:val="25"/>
      </w:pPr>
      <w:r>
        <w:rPr>
          <w:rFonts w:hint="eastAsia"/>
        </w:rPr>
        <w:t>在技术方面我们具有显著的竞争优势。智能人造鸟巢利用3D打印技术进行制造，并结合YOLO模型进行目标检测，是一种极具潜力的方法。3D打印技术以其灵活性和精确度而闻名，能够实现复杂形状和结构的制造，为产品设计和生产带来了前所未有的可能性。而YOLO模型作为一种实时目标检测算法，能够在图像或视频中迅速准确地识别出多个目标，极大地提高了监测效率和响应速度。此外，本产品还使用先进、环保、绿色的设计工具和可降解材料，在外观设计能够申请相关专利，这都使我们具备较强的竞争能力。</w:t>
      </w:r>
    </w:p>
    <w:p>
      <w:pPr>
        <w:pStyle w:val="25"/>
      </w:pPr>
      <w:r>
        <w:rPr>
          <w:rFonts w:hint="eastAsia"/>
        </w:rPr>
        <w:t>这些技术的结合可能使我们在竞争中获得显著优势。我们在具备显著技术优势的同时也应具有忧患意识。我们必须意识到，其他公司也在类似技术上进行研发，可能不断优化他们的目标检测模型，提供更精准的动物检测数据，或者采用更先进的探测器技术等。因此，持续进行技术创新，并不断提升生产效率，是确保我们保持竞争优势的必要举措。</w:t>
      </w:r>
    </w:p>
    <w:p>
      <w:pPr>
        <w:ind w:firstLine="480"/>
        <w:rPr>
          <w:rFonts w:cs="Times New Roman"/>
        </w:rPr>
      </w:pPr>
    </w:p>
    <w:p>
      <w:pPr>
        <w:pStyle w:val="24"/>
      </w:pPr>
      <w:bookmarkStart w:id="86" w:name="_Toc5105"/>
      <w:bookmarkStart w:id="87" w:name="_Toc163672227"/>
      <w:r>
        <w:t>2</w:t>
      </w:r>
      <w:r>
        <w:rPr>
          <w:rFonts w:hint="eastAsia"/>
        </w:rPr>
        <w:t>）新加入者威胁</w:t>
      </w:r>
      <w:bookmarkEnd w:id="86"/>
      <w:bookmarkEnd w:id="87"/>
    </w:p>
    <w:p>
      <w:pPr>
        <w:pStyle w:val="25"/>
      </w:pPr>
      <w:r>
        <w:rPr>
          <w:rFonts w:hint="eastAsia"/>
        </w:rPr>
        <w:t>利用先进的设计工具、材料，3D打印技术和前后端技术需要较高的技术门槛，这可能在行业初始阶段会减少新进入者的威胁。然而，随着技术的发展和成本的降低，新进入者可能会增加。</w:t>
      </w:r>
    </w:p>
    <w:p>
      <w:pPr>
        <w:pStyle w:val="25"/>
      </w:pPr>
      <w:r>
        <w:rPr>
          <w:rFonts w:hint="eastAsia"/>
        </w:rPr>
        <w:t>对此，我们要凭借自身的先发优势、技术领先地位首先占据的一定的市场份额，尽快进行规模的扩张、相关资金的投入，利用规模效应降低成本，继续抢占行业发展的下一步先机，并保持创新和持续改进。</w:t>
      </w:r>
    </w:p>
    <w:p>
      <w:pPr>
        <w:pStyle w:val="25"/>
      </w:pPr>
    </w:p>
    <w:p>
      <w:pPr>
        <w:pStyle w:val="24"/>
      </w:pPr>
      <w:bookmarkStart w:id="88" w:name="_Toc27680"/>
      <w:bookmarkStart w:id="89" w:name="_Toc163672228"/>
      <w:r>
        <w:t>3</w:t>
      </w:r>
      <w:r>
        <w:rPr>
          <w:rFonts w:hint="eastAsia"/>
        </w:rPr>
        <w:t>）替代产品威胁</w:t>
      </w:r>
      <w:bookmarkEnd w:id="88"/>
      <w:bookmarkEnd w:id="89"/>
    </w:p>
    <w:p>
      <w:pPr>
        <w:pStyle w:val="25"/>
      </w:pPr>
      <w:r>
        <w:rPr>
          <w:rFonts w:hint="eastAsia"/>
        </w:rPr>
        <w:t>我们的智能人造鸟巢系统专门针对燕科鸟类的需求而设计，具有高度独特性和生态适应性。我们充分结合了科研工作者对燕科鸟类行为模式的深入研究，融合先进技术，从而开发出更为先进的设计和功能。尽管存在自然燕巢或其他替代产品，但我们的系统在满足需求方面有着独特的优势，因此对来自替代产品的竞争威胁相对较低。</w:t>
      </w:r>
    </w:p>
    <w:p>
      <w:pPr>
        <w:spacing w:line="520" w:lineRule="exact"/>
        <w:rPr>
          <w:rFonts w:ascii="仿宋" w:hAnsi="仿宋" w:eastAsia="仿宋" w:cs="仿宋"/>
          <w:sz w:val="28"/>
          <w:szCs w:val="28"/>
        </w:rPr>
      </w:pPr>
    </w:p>
    <w:p>
      <w:pPr>
        <w:pStyle w:val="24"/>
      </w:pPr>
      <w:bookmarkStart w:id="90" w:name="_Toc16222"/>
      <w:bookmarkStart w:id="91" w:name="_Toc163672229"/>
      <w:r>
        <w:rPr>
          <w:rFonts w:hint="eastAsia"/>
        </w:rPr>
        <w:t>4）购买者议价能力的威胁</w:t>
      </w:r>
      <w:bookmarkEnd w:id="90"/>
      <w:bookmarkEnd w:id="91"/>
    </w:p>
    <w:p>
      <w:pPr>
        <w:pStyle w:val="25"/>
      </w:pPr>
      <w:r>
        <w:rPr>
          <w:rFonts w:hint="eastAsia"/>
        </w:rPr>
        <w:t>我们的智能人造鸟巢产品专注于为燕科鸟类提供安全舒适的栖息场所，同时通过自动化监测和计数系统提供可靠的数据支持，这强调了产品的质量和生态效益。但是对于某些客户群体，如燕科鸟类保护组织或个人，可能对价格有一定敏感性。</w:t>
      </w:r>
    </w:p>
    <w:p>
      <w:pPr>
        <w:pStyle w:val="25"/>
      </w:pPr>
      <w:r>
        <w:rPr>
          <w:rFonts w:hint="eastAsia"/>
        </w:rPr>
        <w:t>面对这一可能存在的威胁，我们计划通过规模化生产来降低成本。随着生产规模的扩大，我们能有效减少单位产品成本，从而提供更具竞争力的价格。这种成本优化策略将使我们能够在维持高品质的同时，以更实惠的价格让利于客户，增加其对产品的认可度。因此，客户更可能注重产品对燕科鸟类生活改善的效果，而非单纯的价格因素，这将有助于赢得他们的信任和认可。</w:t>
      </w:r>
    </w:p>
    <w:p>
      <w:pPr>
        <w:ind w:firstLine="480"/>
        <w:rPr>
          <w:rFonts w:cs="Times New Roman"/>
        </w:rPr>
      </w:pPr>
    </w:p>
    <w:p>
      <w:pPr>
        <w:pStyle w:val="24"/>
      </w:pPr>
      <w:bookmarkStart w:id="92" w:name="_Toc163672230"/>
      <w:bookmarkStart w:id="93" w:name="_Toc27181"/>
      <w:r>
        <w:t>5</w:t>
      </w:r>
      <w:r>
        <w:rPr>
          <w:rFonts w:hint="eastAsia"/>
        </w:rPr>
        <w:t>）供应商议价能力的威胁</w:t>
      </w:r>
      <w:bookmarkEnd w:id="92"/>
      <w:bookmarkEnd w:id="93"/>
    </w:p>
    <w:p>
      <w:pPr>
        <w:pStyle w:val="25"/>
      </w:pPr>
      <w:r>
        <w:rPr>
          <w:rFonts w:hint="eastAsia"/>
        </w:rPr>
        <w:t>由于智能人造鸟巢使用了多种电子元器件和云服务器，在初期，供应商会具有较强的议价能力。并且供方行业为一些具有比较稳固市场地位而不受市场剧烈竞争困扰的企业所控制，供方产品没有很好的替代品。</w:t>
      </w:r>
    </w:p>
    <w:p>
      <w:pPr>
        <w:pStyle w:val="25"/>
      </w:pPr>
      <w:r>
        <w:rPr>
          <w:rFonts w:hint="eastAsia"/>
        </w:rPr>
        <w:t>然而，通过对市场需求现状及未来趋势的分析来看，预测需求会发生增长，于是，需求增长了，供应小于需求带动价格上涨，之后发生供应量的增加，相应的成本价格也会逐步降低，议价能力的优势会由供应商逐渐转移到我们手中。</w:t>
      </w:r>
    </w:p>
    <w:p>
      <w:pPr>
        <w:pStyle w:val="25"/>
      </w:pPr>
    </w:p>
    <w:p>
      <w:pPr>
        <w:pStyle w:val="23"/>
      </w:pPr>
      <w:bookmarkStart w:id="94" w:name="_Toc32651"/>
      <w:bookmarkStart w:id="95" w:name="_Toc163672231"/>
      <w:r>
        <w:rPr>
          <w:rFonts w:hint="eastAsia"/>
        </w:rPr>
        <w:t>4.4.2 SWOT分析</w:t>
      </w:r>
      <w:bookmarkEnd w:id="94"/>
      <w:bookmarkEnd w:id="95"/>
    </w:p>
    <w:p>
      <w:pPr>
        <w:pStyle w:val="24"/>
      </w:pPr>
      <w:bookmarkStart w:id="96" w:name="_Toc163672232"/>
      <w:bookmarkStart w:id="97" w:name="_Toc13914"/>
      <w:r>
        <w:rPr>
          <w:rFonts w:hint="eastAsia"/>
        </w:rPr>
        <w:t>1）</w:t>
      </w:r>
      <w:r>
        <w:t>S</w:t>
      </w:r>
      <w:r>
        <w:rPr>
          <w:rFonts w:hint="eastAsia"/>
        </w:rPr>
        <w:t>(优势</w:t>
      </w:r>
      <w:r>
        <w:t>)</w:t>
      </w:r>
      <w:bookmarkEnd w:id="96"/>
      <w:bookmarkEnd w:id="97"/>
    </w:p>
    <w:p>
      <w:pPr>
        <w:pStyle w:val="25"/>
      </w:pPr>
      <w:r>
        <w:rPr>
          <w:rFonts w:hint="eastAsia"/>
        </w:rPr>
        <w:t>首先，在技术方面，我们采用了一系列先进技术来提升智能人造鸟巢的功能性和可靠性，包括智能监测系统用于实时跟踪智能人造鸟巢的使用情况和环境变化，以及清洁能源供给系统，确保智能人造鸟巢的能源供应环保且持续。这些技术的应用不仅提高了智能人造鸟巢的吸引力和适宜性，还通过减少能耗和环境影响，展现了我们在环保和可持续发展方面的承诺。此外，我们拥有一定数量的专利和软件著作权，这些知识产权证明了我们在技术创新和专业水平上的领先地位，为项目提供了坚实的技术基础和市场竞争力。这些技术和知识产权的结合，不仅加强了我们的项目可实施性，也为我们在市场上的持续发展奠定了基石。</w:t>
      </w:r>
    </w:p>
    <w:p>
      <w:pPr>
        <w:pStyle w:val="25"/>
      </w:pPr>
      <w:r>
        <w:rPr>
          <w:rFonts w:hint="eastAsia"/>
        </w:rPr>
        <w:t>其次，我们的团队由机械、土木、计算机、经管等不同学院专业的成员组成，能够从多个角度和层面考虑和解决问题，形成了高效的协作模式。</w:t>
      </w:r>
    </w:p>
    <w:p>
      <w:pPr>
        <w:pStyle w:val="25"/>
      </w:pPr>
      <w:r>
        <w:rPr>
          <w:rFonts w:hint="eastAsia"/>
        </w:rPr>
        <w:t>最后，在创新方面，我们的项目不仅提出了一种多功能智能人造鸟巢，还设计了一款智巢守护网站，将科技与文化相结合，增强了人类对燕科鸟类的保护意识和参与感。最后，在创新方面，我们的项目通过结合最新的科技应用和深厚的文化理念，提出了一种多功能智能人造鸟巢的解决方案，并精心设计了智巢守护网站。这种创新不仅体现在技术层面，更在于如何将科技应用于生态保护和文化传承中，增强了人类对燕科鸟类保护的意识和参与感。同时，与湛江观鸟会的紧密合作，确保了鸟巢设计的专业化和实用性，使其更贴合燕科鸟类的生态需求和生活习性。这种合作引入了专业人员的支持，不仅提升了智能人造鸟巢的科研和保护效能，同时为观鸟会带来了技术创新和新思路。并且，智能硬件的引入，包括各种环境参数传感器和智能设备，实现了对燕科鸟类生存环境的实时监测，为科研人员提供了准确的生态数据，支持了更有效的保护措施和远程管理能力，大大提高了智能人造鸟巢监控的便利性和效率。并且，我们还采用了先进的机器学习模型YOLOv5来进行实时目标检测，这不仅提高了识别的准确性和效率，降低了计算成本，而且为保护工作提供了科学的数据支持，使得智能人造鸟巢管理更加智能化和科学化。此外，远程控制和监控功能使得科研人员和保护协会能够通过互联网随时了解智能人造鸟巢的状态，无论身处何处都能进行有效的监管和管理，极大地提高了智能人造鸟巢管理的灵活性和响应速度。</w:t>
      </w:r>
    </w:p>
    <w:p>
      <w:pPr>
        <w:pStyle w:val="25"/>
      </w:pPr>
      <w:r>
        <w:rPr>
          <w:rFonts w:hint="eastAsia"/>
        </w:rPr>
        <w:t>综上所述，我们的项目通过科技与文化的融合，不仅提高了智能人造鸟巢的功能性和科技含量，更加深了社会对燕科鸟类保护的认识和参与，展现了一种全新的生态保护与科技应用相结合的创新路径。</w:t>
      </w:r>
    </w:p>
    <w:p>
      <w:pPr>
        <w:ind w:firstLine="480"/>
        <w:rPr>
          <w:rFonts w:cs="Times New Roman"/>
        </w:rPr>
      </w:pPr>
    </w:p>
    <w:p>
      <w:pPr>
        <w:pStyle w:val="24"/>
      </w:pPr>
      <w:bookmarkStart w:id="98" w:name="_Toc13576"/>
      <w:bookmarkStart w:id="99" w:name="_Toc163672233"/>
      <w:r>
        <w:t>2</w:t>
      </w:r>
      <w:r>
        <w:rPr>
          <w:rFonts w:hint="eastAsia"/>
        </w:rPr>
        <w:t>）</w:t>
      </w:r>
      <w:r>
        <w:t>W</w:t>
      </w:r>
      <w:r>
        <w:rPr>
          <w:rFonts w:hint="eastAsia"/>
        </w:rPr>
        <w:t>(劣势</w:t>
      </w:r>
      <w:r>
        <w:t>)</w:t>
      </w:r>
      <w:bookmarkEnd w:id="98"/>
      <w:bookmarkEnd w:id="99"/>
    </w:p>
    <w:p>
      <w:pPr>
        <w:pStyle w:val="25"/>
      </w:pPr>
      <w:r>
        <w:rPr>
          <w:rFonts w:hint="eastAsia"/>
        </w:rPr>
        <w:t>在劣势方面，我们项目的新颖性虽然是其亮点之一，但同时也带来了不少挑战。由于缺乏类似项目的先例和经验，我们可能会在实施过程中遇到各种预料之外的困难和挑战。这要求我们团队具备高度的适应性和创新能力，以便能够快速识别问题并作出有效的调整。这种不确定性可能会增加项目的风险，需要我们在项目规划和执行过程中保持高度的警觉和灵活性。</w:t>
      </w:r>
    </w:p>
    <w:p>
      <w:pPr>
        <w:pStyle w:val="25"/>
      </w:pPr>
      <w:r>
        <w:rPr>
          <w:rFonts w:hint="eastAsia"/>
        </w:rPr>
        <w:t>资金方面的挑战也不容小觑。尽管我们对这个项目充满热情，但实际上，要实现我们的目标，需要投入相当的资金来购买高质量的设备、维护现有设施、开发和运营智巢守护网站等。此外，项目的持续运营也需要稳定的资金来源支持。然而，我们目前的资金来源可能不够稳定和充足，这就要求我们不仅要有效地管理和分配现有的资源，还需要积极寻求外部资金，包括赞助、合作伙伴以及可能的政府或非政府资助。</w:t>
      </w:r>
    </w:p>
    <w:p>
      <w:pPr>
        <w:pStyle w:val="25"/>
      </w:pPr>
      <w:r>
        <w:rPr>
          <w:rFonts w:hint="eastAsia"/>
        </w:rPr>
        <w:t>这些劣势指出了我们在实施过程中需要面对的重要问题。我们需要采取策略，如建立合作伙伴关系、申请资金支持、利用多元化资金筹集方式，以及建立一个灵活的项目管理框架，以便能够迅速适应和解决在项目推进过程中可能遇到的问题。这要求我们在项目规划和执行的每一步都保持透明和沟通，确保所有团队成员和利益相关者都能够及时了解项目进展和面临的挑战，共同寻找解决方案。</w:t>
      </w:r>
    </w:p>
    <w:p>
      <w:pPr>
        <w:ind w:firstLine="480"/>
        <w:rPr>
          <w:rFonts w:cs="Times New Roman"/>
        </w:rPr>
      </w:pPr>
    </w:p>
    <w:p>
      <w:pPr>
        <w:pStyle w:val="24"/>
      </w:pPr>
      <w:bookmarkStart w:id="100" w:name="_Toc23000"/>
      <w:bookmarkStart w:id="101" w:name="_Toc163672234"/>
      <w:r>
        <w:t>3</w:t>
      </w:r>
      <w:r>
        <w:rPr>
          <w:rFonts w:hint="eastAsia"/>
        </w:rPr>
        <w:t>）</w:t>
      </w:r>
      <w:r>
        <w:t>O(</w:t>
      </w:r>
      <w:r>
        <w:rPr>
          <w:rFonts w:hint="eastAsia"/>
        </w:rPr>
        <w:t>机会</w:t>
      </w:r>
      <w:r>
        <w:t>)</w:t>
      </w:r>
      <w:bookmarkEnd w:id="100"/>
      <w:bookmarkEnd w:id="101"/>
    </w:p>
    <w:p>
      <w:pPr>
        <w:pStyle w:val="25"/>
      </w:pPr>
      <w:r>
        <w:rPr>
          <w:rFonts w:hint="eastAsia"/>
        </w:rPr>
        <w:t>在机会方面，我们的智能人造鸟巢项目处于一个有利的时代背景。</w:t>
      </w:r>
    </w:p>
    <w:p>
      <w:pPr>
        <w:pStyle w:val="25"/>
      </w:pPr>
      <w:r>
        <w:rPr>
          <w:rFonts w:hint="eastAsia"/>
        </w:rPr>
        <w:t>其中环保意识的普遍提升为我们的项目提供了广阔的社会基础和潜在支持。并且，燕科鸟类是一种具有丰富文化内涵的鸟类，受到人们的喜爱和尊重，本项目可以充分利用这种情感和文化的优势，吸引更多的人参与和支持我们的项目，形成一个有影响力的燕科鸟类保护社区。此外，公众对生态保护的参与和教育意识增强，为我们的项目增加了社会影响力和公众参与度的可能性。通过与环保组织、科研机构和教育机构的合作，我们可以不仅提升项目的科研价值和社会认可度，还能通过技术和产品创新，开辟新的市场机会，进一步提高项目的竞争力和可持续性。</w:t>
      </w:r>
    </w:p>
    <w:p>
      <w:pPr>
        <w:pStyle w:val="25"/>
      </w:pPr>
      <w:r>
        <w:rPr>
          <w:rFonts w:hint="eastAsia"/>
        </w:rPr>
        <w:t>随着物联网、人造智能、机器学习和远程监控技术的飞速发展，我们有机会利用这些技术来提高项目的技术创新水平。</w:t>
      </w:r>
    </w:p>
    <w:p>
      <w:pPr>
        <w:pStyle w:val="25"/>
      </w:pPr>
      <w:r>
        <w:rPr>
          <w:rFonts w:hint="eastAsia"/>
        </w:rPr>
        <w:t>同时，政府和国际组织对生态保护项目的资金支持和政策倾斜，为我们寻找资金和建立合作提供了宝贵机遇。</w:t>
      </w:r>
    </w:p>
    <w:p>
      <w:pPr>
        <w:pStyle w:val="24"/>
      </w:pPr>
      <w:bookmarkStart w:id="102" w:name="_Toc163672235"/>
      <w:bookmarkStart w:id="103" w:name="_Toc10827"/>
      <w:r>
        <w:t>4</w:t>
      </w:r>
      <w:r>
        <w:rPr>
          <w:rFonts w:hint="eastAsia"/>
        </w:rPr>
        <w:t>）</w:t>
      </w:r>
      <w:r>
        <w:t>T(</w:t>
      </w:r>
      <w:r>
        <w:rPr>
          <w:rFonts w:hint="eastAsia"/>
        </w:rPr>
        <w:t>威胁</w:t>
      </w:r>
      <w:r>
        <w:t>)</w:t>
      </w:r>
      <w:bookmarkEnd w:id="102"/>
      <w:bookmarkEnd w:id="103"/>
    </w:p>
    <w:p>
      <w:pPr>
        <w:pStyle w:val="25"/>
      </w:pPr>
      <w:r>
        <w:rPr>
          <w:rFonts w:hint="eastAsia"/>
        </w:rPr>
        <w:t>由于燕科鸟类是一种受国家保护的鸟类，项目可能需要获得相关部门的许可和监管，遵守相关法律法规。同时，项目可能受到气候变化，自然灾害，人为干扰等因素的影响，影响智能人造鸟巢的安装和维护。另外，由于项目涉及到物联网技术，数据传输和存储，人工智能算法等领域，项目可能需要具备相应的技术资质和专利证书，保证项目的技术水平和知识产权。同时，项目可能需要与观鸟组织，科研机构，教育部门等合作伙伴建立合作关系，获取相关的支持和认可。此外，涉及到项目的替代性，由于目前已经有一些其他相关的智能人造鸟巢的专利和文献出现，项目可能面临来自其他竞争者的挑战和威胁。项目需要不断创新和完善自己的方案设计，提高智能人造鸟巢的功能性、美观性、智能化程度等方面的优势，增加用户的黏性和满意度。</w:t>
      </w:r>
    </w:p>
    <w:p>
      <w:pPr>
        <w:pStyle w:val="25"/>
      </w:pPr>
      <w:r>
        <w:rPr>
          <w:rFonts w:hint="eastAsia"/>
        </w:rPr>
        <w:t>综合分析情况如下表：</w:t>
      </w:r>
    </w:p>
    <w:p>
      <w:pPr>
        <w:pStyle w:val="5"/>
        <w:rPr>
          <w:rFonts w:cs="Times New Roman"/>
        </w:rPr>
      </w:pPr>
      <w:r>
        <w:rPr>
          <w:rFonts w:hint="eastAsia"/>
        </w:rPr>
        <w:t>表 2 SWOT分析表</w:t>
      </w:r>
    </w:p>
    <w:tbl>
      <w:tblPr>
        <w:tblStyle w:val="29"/>
        <w:tblW w:w="0" w:type="auto"/>
        <w:tblInd w:w="0" w:type="dxa"/>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Layout w:type="autofit"/>
        <w:tblCellMar>
          <w:top w:w="0" w:type="dxa"/>
          <w:left w:w="108" w:type="dxa"/>
          <w:bottom w:w="0" w:type="dxa"/>
          <w:right w:w="108" w:type="dxa"/>
        </w:tblCellMar>
      </w:tblPr>
      <w:tblGrid>
        <w:gridCol w:w="2547"/>
        <w:gridCol w:w="3685"/>
        <w:gridCol w:w="2064"/>
      </w:tblGrid>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502" w:hRule="atLeast"/>
        </w:trPr>
        <w:tc>
          <w:tcPr>
            <w:tcW w:w="2547" w:type="dxa"/>
            <w:tcBorders>
              <w:top w:val="single" w:color="EE822F" w:themeColor="accent2" w:sz="4" w:space="0"/>
              <w:left w:val="single" w:color="EE822F" w:themeColor="accent2" w:sz="4" w:space="0"/>
              <w:bottom w:val="single" w:color="EE822F" w:themeColor="accent2" w:sz="4" w:space="0"/>
              <w:right w:val="nil"/>
              <w:insideH w:val="single" w:sz="4" w:space="0"/>
              <w:insideV w:val="nil"/>
            </w:tcBorders>
            <w:shd w:val="clear" w:color="auto" w:fill="EE822F" w:themeFill="accent2"/>
          </w:tcPr>
          <w:p>
            <w:pPr>
              <w:rPr>
                <w:rFonts w:ascii="仿宋" w:hAnsi="仿宋" w:eastAsia="仿宋" w:cs="仿宋"/>
                <w:b/>
                <w:bCs/>
                <w:color w:val="FFFFFF" w:themeColor="background1"/>
                <w14:textFill>
                  <w14:solidFill>
                    <w14:schemeClr w14:val="bg1"/>
                  </w14:solidFill>
                </w14:textFill>
              </w:rPr>
            </w:pPr>
          </w:p>
        </w:tc>
        <w:tc>
          <w:tcPr>
            <w:tcW w:w="3685" w:type="dxa"/>
            <w:tcBorders>
              <w:top w:val="single" w:color="EE822F" w:themeColor="accent2" w:sz="4" w:space="0"/>
              <w:bottom w:val="single" w:color="EE822F" w:themeColor="accent2" w:sz="4" w:space="0"/>
              <w:right w:val="nil"/>
              <w:insideH w:val="single" w:sz="4" w:space="0"/>
              <w:insideV w:val="nil"/>
            </w:tcBorders>
            <w:shd w:val="clear" w:color="auto" w:fill="EE822F" w:themeFill="accent2"/>
          </w:tcPr>
          <w:p>
            <w:pPr>
              <w:rPr>
                <w:rFonts w:ascii="仿宋" w:hAnsi="仿宋" w:eastAsia="仿宋" w:cs="仿宋"/>
                <w:b/>
                <w:bCs/>
                <w:color w:val="FFFFFF" w:themeColor="background1"/>
                <w14:textFill>
                  <w14:solidFill>
                    <w14:schemeClr w14:val="bg1"/>
                  </w14:solidFill>
                </w14:textFill>
              </w:rPr>
            </w:pPr>
            <w:r>
              <w:rPr>
                <w:rFonts w:hint="eastAsia" w:ascii="仿宋" w:hAnsi="仿宋" w:eastAsia="仿宋" w:cs="仿宋"/>
                <w:b/>
                <w:bCs/>
                <w:color w:val="FFFFFF" w:themeColor="background1"/>
                <w14:textFill>
                  <w14:solidFill>
                    <w14:schemeClr w14:val="bg1"/>
                  </w14:solidFill>
                </w14:textFill>
              </w:rPr>
              <w:t>优势（S）</w:t>
            </w:r>
          </w:p>
        </w:tc>
        <w:tc>
          <w:tcPr>
            <w:tcW w:w="2064" w:type="dxa"/>
            <w:tcBorders>
              <w:top w:val="single" w:color="EE822F" w:themeColor="accent2" w:sz="4" w:space="0"/>
              <w:bottom w:val="single" w:color="EE822F" w:themeColor="accent2" w:sz="4" w:space="0"/>
              <w:right w:val="single" w:color="EE822F" w:themeColor="accent2" w:sz="4" w:space="0"/>
              <w:insideH w:val="single" w:sz="4" w:space="0"/>
              <w:insideV w:val="nil"/>
            </w:tcBorders>
            <w:shd w:val="clear" w:color="auto" w:fill="EE822F" w:themeFill="accent2"/>
          </w:tcPr>
          <w:p>
            <w:pPr>
              <w:rPr>
                <w:rFonts w:ascii="仿宋" w:hAnsi="仿宋" w:eastAsia="仿宋" w:cs="仿宋"/>
                <w:b/>
                <w:bCs/>
                <w:color w:val="FFFFFF" w:themeColor="background1"/>
                <w14:textFill>
                  <w14:solidFill>
                    <w14:schemeClr w14:val="bg1"/>
                  </w14:solidFill>
                </w14:textFill>
              </w:rPr>
            </w:pPr>
            <w:r>
              <w:rPr>
                <w:rFonts w:hint="eastAsia" w:ascii="仿宋" w:hAnsi="仿宋" w:eastAsia="仿宋" w:cs="仿宋"/>
                <w:b/>
                <w:bCs/>
                <w:color w:val="FFFFFF" w:themeColor="background1"/>
                <w14:textFill>
                  <w14:solidFill>
                    <w14:schemeClr w14:val="bg1"/>
                  </w14:solidFill>
                </w14:textFill>
              </w:rPr>
              <w:t>劣势（W）</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2967" w:hRule="atLeast"/>
        </w:trPr>
        <w:tc>
          <w:tcPr>
            <w:tcW w:w="2547" w:type="dxa"/>
          </w:tcPr>
          <w:p>
            <w:pPr>
              <w:snapToGrid w:val="0"/>
              <w:rPr>
                <w:rFonts w:ascii="仿宋" w:hAnsi="仿宋" w:eastAsia="仿宋" w:cs="仿宋"/>
                <w:b/>
                <w:bCs/>
              </w:rPr>
            </w:pPr>
            <w:r>
              <w:rPr>
                <w:rFonts w:hint="eastAsia" w:ascii="仿宋" w:hAnsi="仿宋" w:eastAsia="仿宋" w:cs="仿宋"/>
                <w:b/>
                <w:bCs/>
              </w:rPr>
              <w:t>外部因素</w:t>
            </w:r>
          </w:p>
          <w:p>
            <w:pPr>
              <w:snapToGrid w:val="0"/>
              <w:rPr>
                <w:rFonts w:ascii="仿宋" w:hAnsi="仿宋" w:eastAsia="仿宋" w:cs="仿宋"/>
                <w:b/>
                <w:bCs/>
              </w:rPr>
            </w:pPr>
          </w:p>
          <w:p>
            <w:pPr>
              <w:snapToGrid w:val="0"/>
              <w:rPr>
                <w:rFonts w:ascii="仿宋" w:hAnsi="仿宋" w:eastAsia="仿宋" w:cs="仿宋"/>
                <w:b/>
                <w:bCs/>
              </w:rPr>
            </w:pPr>
          </w:p>
          <w:p>
            <w:pPr>
              <w:snapToGrid w:val="0"/>
              <w:rPr>
                <w:rFonts w:ascii="仿宋" w:hAnsi="仿宋" w:eastAsia="仿宋" w:cs="仿宋"/>
                <w:b/>
                <w:bCs/>
              </w:rPr>
            </w:pPr>
          </w:p>
          <w:p>
            <w:pPr>
              <w:snapToGrid w:val="0"/>
              <w:rPr>
                <w:rFonts w:ascii="仿宋" w:hAnsi="仿宋" w:eastAsia="仿宋" w:cs="仿宋"/>
                <w:b/>
                <w:bCs/>
              </w:rPr>
            </w:pPr>
          </w:p>
          <w:p>
            <w:pPr>
              <w:snapToGrid w:val="0"/>
              <w:rPr>
                <w:rFonts w:ascii="仿宋" w:hAnsi="仿宋" w:eastAsia="仿宋" w:cs="仿宋"/>
                <w:b/>
                <w:bCs/>
              </w:rPr>
            </w:pPr>
            <w:r>
              <w:rPr>
                <w:rFonts w:hint="eastAsia" w:ascii="仿宋" w:hAnsi="仿宋" w:eastAsia="仿宋" w:cs="仿宋"/>
                <w:b/>
                <w:bCs/>
              </w:rPr>
              <w:t>战略分析</w:t>
            </w:r>
          </w:p>
          <w:p>
            <w:pPr>
              <w:rPr>
                <w:rFonts w:ascii="仿宋" w:hAnsi="仿宋" w:eastAsia="仿宋" w:cs="仿宋"/>
                <w:b/>
                <w:bCs/>
              </w:rPr>
            </w:pPr>
          </w:p>
          <w:p>
            <w:pPr>
              <w:rPr>
                <w:rFonts w:ascii="仿宋" w:hAnsi="仿宋" w:eastAsia="仿宋" w:cs="仿宋"/>
                <w:b/>
                <w:bCs/>
              </w:rPr>
            </w:pPr>
          </w:p>
          <w:p>
            <w:pPr>
              <w:rPr>
                <w:rFonts w:ascii="仿宋" w:hAnsi="仿宋" w:eastAsia="仿宋" w:cs="仿宋"/>
                <w:b/>
                <w:bCs/>
              </w:rPr>
            </w:pPr>
          </w:p>
          <w:p>
            <w:pPr>
              <w:rPr>
                <w:rFonts w:ascii="仿宋" w:hAnsi="仿宋" w:eastAsia="仿宋" w:cs="仿宋"/>
                <w:b w:val="0"/>
                <w:bCs w:val="0"/>
              </w:rPr>
            </w:pPr>
            <w:r>
              <w:rPr>
                <w:rFonts w:hint="eastAsia" w:ascii="仿宋" w:hAnsi="仿宋" w:eastAsia="仿宋" w:cs="仿宋"/>
                <w:b/>
                <w:bCs/>
              </w:rPr>
              <w:t>内部因素</w:t>
            </w:r>
          </w:p>
        </w:tc>
        <w:tc>
          <w:tcPr>
            <w:tcW w:w="3685" w:type="dxa"/>
          </w:tcPr>
          <w:p>
            <w:pPr>
              <w:numPr>
                <w:ilvl w:val="0"/>
                <w:numId w:val="6"/>
              </w:numPr>
              <w:rPr>
                <w:rFonts w:ascii="仿宋" w:hAnsi="仿宋" w:eastAsia="仿宋" w:cs="仿宋"/>
              </w:rPr>
            </w:pPr>
            <w:r>
              <w:rPr>
                <w:rFonts w:hint="eastAsia" w:ascii="仿宋" w:hAnsi="仿宋" w:eastAsia="仿宋" w:cs="仿宋"/>
              </w:rPr>
              <w:t>技术先进，专利产权</w:t>
            </w:r>
          </w:p>
          <w:p>
            <w:pPr>
              <w:numPr>
                <w:ilvl w:val="0"/>
                <w:numId w:val="6"/>
              </w:numPr>
              <w:rPr>
                <w:rFonts w:ascii="仿宋" w:hAnsi="仿宋" w:eastAsia="仿宋" w:cs="仿宋"/>
              </w:rPr>
            </w:pPr>
            <w:r>
              <w:rPr>
                <w:rFonts w:hint="eastAsia" w:ascii="仿宋" w:hAnsi="仿宋" w:eastAsia="仿宋" w:cs="仿宋"/>
              </w:rPr>
              <w:t>产品可确保供应能源的环保，遵从国家可持续发展战略</w:t>
            </w:r>
          </w:p>
          <w:p>
            <w:pPr>
              <w:numPr>
                <w:ilvl w:val="0"/>
                <w:numId w:val="6"/>
              </w:numPr>
              <w:rPr>
                <w:rFonts w:ascii="仿宋" w:hAnsi="仿宋" w:eastAsia="仿宋" w:cs="仿宋"/>
              </w:rPr>
            </w:pPr>
            <w:r>
              <w:rPr>
                <w:rFonts w:hint="eastAsia" w:ascii="仿宋" w:hAnsi="仿宋" w:eastAsia="仿宋" w:cs="仿宋"/>
              </w:rPr>
              <w:t>技术创新，理念创新</w:t>
            </w:r>
          </w:p>
          <w:p>
            <w:pPr>
              <w:numPr>
                <w:ilvl w:val="0"/>
                <w:numId w:val="6"/>
              </w:numPr>
              <w:rPr>
                <w:rFonts w:ascii="仿宋" w:hAnsi="仿宋" w:eastAsia="仿宋" w:cs="仿宋"/>
              </w:rPr>
            </w:pPr>
            <w:r>
              <w:rPr>
                <w:rFonts w:hint="eastAsia" w:ascii="仿宋" w:hAnsi="仿宋" w:eastAsia="仿宋" w:cs="仿宋"/>
              </w:rPr>
              <w:t>与专业机构密切联系，使产品具有专业性及可行性</w:t>
            </w:r>
          </w:p>
          <w:p>
            <w:pPr>
              <w:numPr>
                <w:ilvl w:val="0"/>
                <w:numId w:val="6"/>
              </w:numPr>
              <w:rPr>
                <w:rFonts w:ascii="仿宋" w:hAnsi="仿宋" w:eastAsia="仿宋" w:cs="仿宋"/>
              </w:rPr>
            </w:pPr>
            <w:r>
              <w:rPr>
                <w:rFonts w:hint="eastAsia" w:ascii="仿宋" w:hAnsi="仿宋" w:eastAsia="仿宋" w:cs="仿宋"/>
              </w:rPr>
              <w:t>将科技与文化结合，具有教育意义</w:t>
            </w:r>
          </w:p>
          <w:p>
            <w:pPr>
              <w:numPr>
                <w:ilvl w:val="0"/>
                <w:numId w:val="6"/>
              </w:numPr>
              <w:rPr>
                <w:rFonts w:ascii="仿宋" w:hAnsi="仿宋" w:eastAsia="仿宋" w:cs="仿宋"/>
              </w:rPr>
            </w:pPr>
            <w:r>
              <w:rPr>
                <w:rFonts w:hint="eastAsia" w:ascii="仿宋" w:hAnsi="仿宋" w:eastAsia="仿宋" w:cs="仿宋"/>
              </w:rPr>
              <w:t>团队成员专业技能具有综合性</w:t>
            </w:r>
          </w:p>
          <w:p>
            <w:pPr>
              <w:numPr>
                <w:ilvl w:val="0"/>
                <w:numId w:val="6"/>
              </w:numPr>
              <w:rPr>
                <w:rFonts w:ascii="仿宋" w:hAnsi="仿宋" w:eastAsia="仿宋" w:cs="仿宋"/>
              </w:rPr>
            </w:pPr>
            <w:r>
              <w:rPr>
                <w:rFonts w:hint="eastAsia" w:ascii="仿宋" w:hAnsi="仿宋" w:eastAsia="仿宋" w:cs="仿宋"/>
              </w:rPr>
              <w:t>呼吁人类关爱燕科鸟类，秉持“人与自然和谐共生”理念</w:t>
            </w:r>
          </w:p>
        </w:tc>
        <w:tc>
          <w:tcPr>
            <w:tcW w:w="2064" w:type="dxa"/>
          </w:tcPr>
          <w:p>
            <w:pPr>
              <w:numPr>
                <w:ilvl w:val="0"/>
                <w:numId w:val="7"/>
              </w:numPr>
              <w:rPr>
                <w:rFonts w:ascii="仿宋" w:hAnsi="仿宋" w:eastAsia="仿宋" w:cs="仿宋"/>
              </w:rPr>
            </w:pPr>
            <w:r>
              <w:rPr>
                <w:rFonts w:hint="eastAsia" w:ascii="仿宋" w:hAnsi="仿宋" w:eastAsia="仿宋" w:cs="仿宋"/>
              </w:rPr>
              <w:t>可参考的同类行业成功经验少</w:t>
            </w:r>
          </w:p>
          <w:p>
            <w:pPr>
              <w:numPr>
                <w:ilvl w:val="0"/>
                <w:numId w:val="7"/>
              </w:numPr>
              <w:rPr>
                <w:rFonts w:ascii="仿宋" w:hAnsi="仿宋" w:eastAsia="仿宋" w:cs="仿宋"/>
              </w:rPr>
            </w:pPr>
            <w:r>
              <w:rPr>
                <w:rFonts w:hint="eastAsia" w:ascii="仿宋" w:hAnsi="仿宋" w:eastAsia="仿宋" w:cs="仿宋"/>
              </w:rPr>
              <w:t>资金来源不足</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12" w:hRule="atLeast"/>
        </w:trPr>
        <w:tc>
          <w:tcPr>
            <w:tcW w:w="2547" w:type="dxa"/>
          </w:tcPr>
          <w:p>
            <w:pPr>
              <w:rPr>
                <w:rFonts w:ascii="仿宋" w:hAnsi="仿宋" w:eastAsia="仿宋" w:cs="仿宋"/>
                <w:b w:val="0"/>
                <w:bCs w:val="0"/>
              </w:rPr>
            </w:pPr>
            <w:r>
              <w:rPr>
                <w:rFonts w:hint="eastAsia" w:ascii="仿宋" w:hAnsi="仿宋" w:eastAsia="仿宋" w:cs="仿宋"/>
                <w:b w:val="0"/>
                <w:bCs w:val="0"/>
              </w:rPr>
              <w:t>机遇（O）</w:t>
            </w:r>
          </w:p>
        </w:tc>
        <w:tc>
          <w:tcPr>
            <w:tcW w:w="3685" w:type="dxa"/>
          </w:tcPr>
          <w:p>
            <w:pPr>
              <w:rPr>
                <w:rFonts w:ascii="仿宋" w:hAnsi="仿宋" w:eastAsia="仿宋" w:cs="仿宋"/>
              </w:rPr>
            </w:pPr>
            <w:r>
              <w:rPr>
                <w:rFonts w:hint="eastAsia" w:ascii="仿宋" w:hAnsi="仿宋" w:eastAsia="仿宋" w:cs="仿宋"/>
              </w:rPr>
              <w:t>SO战略</w:t>
            </w:r>
          </w:p>
        </w:tc>
        <w:tc>
          <w:tcPr>
            <w:tcW w:w="2064" w:type="dxa"/>
          </w:tcPr>
          <w:p>
            <w:pPr>
              <w:rPr>
                <w:rFonts w:ascii="仿宋" w:hAnsi="仿宋" w:eastAsia="仿宋" w:cs="仿宋"/>
              </w:rPr>
            </w:pPr>
            <w:r>
              <w:rPr>
                <w:rFonts w:hint="eastAsia" w:ascii="仿宋" w:hAnsi="仿宋" w:eastAsia="仿宋" w:cs="仿宋"/>
              </w:rPr>
              <w:t>WO战略</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12" w:hRule="atLeast"/>
        </w:trPr>
        <w:tc>
          <w:tcPr>
            <w:tcW w:w="2547" w:type="dxa"/>
          </w:tcPr>
          <w:p>
            <w:pPr>
              <w:numPr>
                <w:ilvl w:val="0"/>
                <w:numId w:val="8"/>
              </w:numPr>
              <w:rPr>
                <w:rFonts w:ascii="仿宋" w:hAnsi="仿宋" w:eastAsia="仿宋" w:cs="仿宋"/>
                <w:b w:val="0"/>
                <w:bCs w:val="0"/>
              </w:rPr>
            </w:pPr>
            <w:r>
              <w:rPr>
                <w:rFonts w:hint="eastAsia" w:ascii="仿宋" w:hAnsi="仿宋" w:eastAsia="仿宋" w:cs="仿宋"/>
                <w:b w:val="0"/>
                <w:bCs w:val="0"/>
              </w:rPr>
              <w:t>社会生态保护意识提高</w:t>
            </w:r>
          </w:p>
          <w:p>
            <w:pPr>
              <w:numPr>
                <w:ilvl w:val="0"/>
                <w:numId w:val="8"/>
              </w:numPr>
              <w:rPr>
                <w:rFonts w:ascii="仿宋" w:hAnsi="仿宋" w:eastAsia="仿宋" w:cs="仿宋"/>
                <w:b w:val="0"/>
                <w:bCs w:val="0"/>
              </w:rPr>
            </w:pPr>
            <w:r>
              <w:rPr>
                <w:rFonts w:hint="eastAsia" w:ascii="仿宋" w:hAnsi="仿宋" w:eastAsia="仿宋" w:cs="仿宋"/>
                <w:b w:val="0"/>
                <w:bCs w:val="0"/>
              </w:rPr>
              <w:t>相关技术的飞速发展进步为项目发展带来福利</w:t>
            </w:r>
          </w:p>
          <w:p>
            <w:pPr>
              <w:numPr>
                <w:ilvl w:val="0"/>
                <w:numId w:val="8"/>
              </w:numPr>
              <w:rPr>
                <w:rFonts w:ascii="仿宋" w:hAnsi="仿宋" w:eastAsia="仿宋" w:cs="仿宋"/>
                <w:b w:val="0"/>
                <w:bCs w:val="0"/>
              </w:rPr>
            </w:pPr>
            <w:r>
              <w:rPr>
                <w:rFonts w:hint="eastAsia" w:ascii="仿宋" w:hAnsi="仿宋" w:eastAsia="仿宋" w:cs="仿宋"/>
                <w:b w:val="0"/>
                <w:bCs w:val="0"/>
                <w:szCs w:val="21"/>
              </w:rPr>
              <w:t>政府和国际组织对生态保护项目的资金支持和政策倾斜</w:t>
            </w:r>
          </w:p>
        </w:tc>
        <w:tc>
          <w:tcPr>
            <w:tcW w:w="3685" w:type="dxa"/>
          </w:tcPr>
          <w:p>
            <w:pPr>
              <w:numPr>
                <w:ilvl w:val="0"/>
                <w:numId w:val="9"/>
              </w:numPr>
              <w:rPr>
                <w:rFonts w:ascii="仿宋" w:hAnsi="仿宋" w:eastAsia="仿宋" w:cs="仿宋"/>
              </w:rPr>
            </w:pPr>
            <w:r>
              <w:rPr>
                <w:rFonts w:hint="eastAsia" w:ascii="仿宋" w:hAnsi="仿宋" w:eastAsia="仿宋" w:cs="仿宋"/>
              </w:rPr>
              <w:t>与合作伙伴建立更加紧密的关系，大力发展潜在客户</w:t>
            </w:r>
          </w:p>
          <w:p>
            <w:pPr>
              <w:numPr>
                <w:ilvl w:val="0"/>
                <w:numId w:val="9"/>
              </w:numPr>
              <w:rPr>
                <w:rFonts w:ascii="仿宋" w:hAnsi="仿宋" w:eastAsia="仿宋" w:cs="仿宋"/>
              </w:rPr>
            </w:pPr>
            <w:r>
              <w:rPr>
                <w:rFonts w:hint="eastAsia" w:ascii="仿宋" w:hAnsi="仿宋" w:eastAsia="仿宋" w:cs="仿宋"/>
              </w:rPr>
              <w:t>全部或大部分保留利润</w:t>
            </w:r>
          </w:p>
          <w:p>
            <w:pPr>
              <w:numPr>
                <w:ilvl w:val="0"/>
                <w:numId w:val="9"/>
              </w:numPr>
              <w:rPr>
                <w:rFonts w:ascii="仿宋" w:hAnsi="仿宋" w:eastAsia="仿宋" w:cs="仿宋"/>
              </w:rPr>
            </w:pPr>
            <w:r>
              <w:rPr>
                <w:rFonts w:hint="eastAsia" w:ascii="仿宋" w:hAnsi="仿宋" w:eastAsia="仿宋" w:cs="仿宋"/>
              </w:rPr>
              <w:t>大量投入研发资金，寻求技术的飞跃与突破</w:t>
            </w:r>
          </w:p>
          <w:p>
            <w:pPr>
              <w:numPr>
                <w:ilvl w:val="0"/>
                <w:numId w:val="9"/>
              </w:numPr>
              <w:rPr>
                <w:rFonts w:ascii="仿宋" w:hAnsi="仿宋" w:eastAsia="仿宋" w:cs="仿宋"/>
              </w:rPr>
            </w:pPr>
            <w:r>
              <w:rPr>
                <w:rFonts w:hint="eastAsia" w:ascii="仿宋" w:hAnsi="仿宋" w:eastAsia="仿宋" w:cs="仿宋"/>
              </w:rPr>
              <w:t>积极相应国家政策，扩大社会影响，提升社会公信力，从多种渠道筹集资金</w:t>
            </w:r>
          </w:p>
        </w:tc>
        <w:tc>
          <w:tcPr>
            <w:tcW w:w="2064" w:type="dxa"/>
          </w:tcPr>
          <w:p>
            <w:pPr>
              <w:numPr>
                <w:ilvl w:val="0"/>
                <w:numId w:val="10"/>
              </w:numPr>
              <w:rPr>
                <w:rFonts w:ascii="仿宋" w:hAnsi="仿宋" w:eastAsia="仿宋" w:cs="仿宋"/>
              </w:rPr>
            </w:pPr>
            <w:r>
              <w:rPr>
                <w:rFonts w:hint="eastAsia" w:ascii="仿宋" w:hAnsi="仿宋" w:eastAsia="仿宋" w:cs="仿宋"/>
              </w:rPr>
              <w:t>逐步地、有计划地进行研发费用方面的投入</w:t>
            </w:r>
          </w:p>
          <w:p>
            <w:pPr>
              <w:numPr>
                <w:ilvl w:val="0"/>
                <w:numId w:val="10"/>
              </w:numPr>
              <w:rPr>
                <w:rFonts w:ascii="仿宋" w:hAnsi="仿宋" w:eastAsia="仿宋" w:cs="仿宋"/>
              </w:rPr>
            </w:pPr>
            <w:r>
              <w:rPr>
                <w:rFonts w:hint="eastAsia" w:ascii="仿宋" w:hAnsi="仿宋" w:eastAsia="仿宋" w:cs="仿宋"/>
              </w:rPr>
              <w:t>保留部分利润</w:t>
            </w:r>
          </w:p>
          <w:p>
            <w:pPr>
              <w:numPr>
                <w:ilvl w:val="0"/>
                <w:numId w:val="10"/>
              </w:numPr>
              <w:rPr>
                <w:rFonts w:ascii="仿宋" w:hAnsi="仿宋" w:eastAsia="仿宋" w:cs="仿宋"/>
              </w:rPr>
            </w:pPr>
            <w:r>
              <w:rPr>
                <w:rFonts w:hint="eastAsia" w:ascii="仿宋" w:hAnsi="仿宋" w:eastAsia="仿宋" w:cs="仿宋"/>
              </w:rPr>
              <w:t>内部留利与外部筹资相结合</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12" w:hRule="atLeast"/>
        </w:trPr>
        <w:tc>
          <w:tcPr>
            <w:tcW w:w="2547" w:type="dxa"/>
          </w:tcPr>
          <w:p>
            <w:pPr>
              <w:rPr>
                <w:rFonts w:ascii="仿宋" w:hAnsi="仿宋" w:eastAsia="仿宋" w:cs="仿宋"/>
                <w:b w:val="0"/>
                <w:bCs w:val="0"/>
              </w:rPr>
            </w:pPr>
            <w:r>
              <w:rPr>
                <w:rFonts w:hint="eastAsia" w:ascii="仿宋" w:hAnsi="仿宋" w:eastAsia="仿宋" w:cs="仿宋"/>
                <w:b w:val="0"/>
                <w:bCs w:val="0"/>
              </w:rPr>
              <w:t>威胁（T）</w:t>
            </w:r>
          </w:p>
        </w:tc>
        <w:tc>
          <w:tcPr>
            <w:tcW w:w="3685" w:type="dxa"/>
          </w:tcPr>
          <w:p>
            <w:pPr>
              <w:rPr>
                <w:rFonts w:ascii="仿宋" w:hAnsi="仿宋" w:eastAsia="仿宋" w:cs="仿宋"/>
              </w:rPr>
            </w:pPr>
            <w:r>
              <w:rPr>
                <w:rFonts w:hint="eastAsia" w:ascii="仿宋" w:hAnsi="仿宋" w:eastAsia="仿宋" w:cs="仿宋"/>
              </w:rPr>
              <w:t>ST战略</w:t>
            </w:r>
          </w:p>
        </w:tc>
        <w:tc>
          <w:tcPr>
            <w:tcW w:w="2064" w:type="dxa"/>
          </w:tcPr>
          <w:p>
            <w:pPr>
              <w:rPr>
                <w:rFonts w:ascii="仿宋" w:hAnsi="仿宋" w:eastAsia="仿宋" w:cs="仿宋"/>
              </w:rPr>
            </w:pPr>
            <w:r>
              <w:rPr>
                <w:rFonts w:hint="eastAsia" w:ascii="仿宋" w:hAnsi="仿宋" w:eastAsia="仿宋" w:cs="仿宋"/>
              </w:rPr>
              <w:t>WT战略</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22" w:hRule="atLeast"/>
        </w:trPr>
        <w:tc>
          <w:tcPr>
            <w:tcW w:w="2547" w:type="dxa"/>
          </w:tcPr>
          <w:p>
            <w:pPr>
              <w:autoSpaceDE w:val="0"/>
              <w:autoSpaceDN w:val="0"/>
              <w:spacing w:line="240" w:lineRule="exact"/>
              <w:ind w:firstLine="408"/>
              <w:jc w:val="left"/>
              <w:rPr>
                <w:rFonts w:ascii="仿宋" w:hAnsi="仿宋" w:eastAsia="仿宋" w:cs="仿宋"/>
                <w:b w:val="0"/>
                <w:bCs w:val="0"/>
              </w:rPr>
            </w:pPr>
            <w:r>
              <w:rPr>
                <w:rFonts w:hint="eastAsia" w:ascii="仿宋" w:hAnsi="仿宋" w:eastAsia="仿宋" w:cs="仿宋"/>
                <w:b w:val="0"/>
                <w:bCs w:val="0"/>
                <w:spacing w:val="-3"/>
                <w:szCs w:val="21"/>
              </w:rPr>
              <w:t>气候变化，自然</w:t>
            </w:r>
            <w:r>
              <w:rPr>
                <w:rFonts w:hint="eastAsia" w:ascii="仿宋" w:hAnsi="仿宋" w:eastAsia="仿宋" w:cs="仿宋"/>
                <w:b w:val="0"/>
                <w:bCs w:val="0"/>
                <w:szCs w:val="21"/>
              </w:rPr>
              <w:t>灾害</w:t>
            </w:r>
            <w:r>
              <w:rPr>
                <w:rFonts w:hint="eastAsia" w:ascii="仿宋" w:hAnsi="仿宋" w:eastAsia="仿宋" w:cs="仿宋"/>
                <w:b w:val="0"/>
                <w:bCs w:val="0"/>
                <w:spacing w:val="-6"/>
                <w:szCs w:val="21"/>
              </w:rPr>
              <w:t>，人为</w:t>
            </w:r>
            <w:r>
              <w:rPr>
                <w:rFonts w:hint="eastAsia" w:ascii="仿宋" w:hAnsi="仿宋" w:eastAsia="仿宋" w:cs="仿宋"/>
                <w:b w:val="0"/>
                <w:bCs w:val="0"/>
                <w:szCs w:val="21"/>
              </w:rPr>
              <w:t>干扰等</w:t>
            </w:r>
            <w:r>
              <w:rPr>
                <w:rFonts w:hint="eastAsia" w:ascii="仿宋" w:hAnsi="仿宋" w:eastAsia="仿宋" w:cs="仿宋"/>
                <w:b w:val="0"/>
                <w:bCs w:val="0"/>
                <w:spacing w:val="1"/>
                <w:szCs w:val="21"/>
              </w:rPr>
              <w:t>因素，影响智能人造鸟巢的安装和维护</w:t>
            </w:r>
          </w:p>
        </w:tc>
        <w:tc>
          <w:tcPr>
            <w:tcW w:w="3685" w:type="dxa"/>
          </w:tcPr>
          <w:p>
            <w:pPr>
              <w:numPr>
                <w:ilvl w:val="0"/>
                <w:numId w:val="11"/>
              </w:numPr>
              <w:rPr>
                <w:rFonts w:ascii="仿宋" w:hAnsi="仿宋" w:eastAsia="仿宋" w:cs="仿宋"/>
              </w:rPr>
            </w:pPr>
            <w:r>
              <w:rPr>
                <w:rFonts w:hint="eastAsia" w:ascii="仿宋" w:hAnsi="仿宋" w:eastAsia="仿宋" w:cs="仿宋"/>
              </w:rPr>
              <w:t>保持现有投资规模与投资收益水平</w:t>
            </w:r>
          </w:p>
          <w:p>
            <w:pPr>
              <w:numPr>
                <w:ilvl w:val="0"/>
                <w:numId w:val="11"/>
              </w:numPr>
              <w:rPr>
                <w:rFonts w:ascii="仿宋" w:hAnsi="仿宋" w:eastAsia="仿宋" w:cs="仿宋"/>
              </w:rPr>
            </w:pPr>
            <w:r>
              <w:rPr>
                <w:rFonts w:hint="eastAsia" w:ascii="仿宋" w:hAnsi="仿宋" w:eastAsia="仿宋" w:cs="仿宋"/>
              </w:rPr>
              <w:t>保持或适当调整现有资产负债表和资本结构水平</w:t>
            </w:r>
          </w:p>
          <w:p>
            <w:pPr>
              <w:numPr>
                <w:ilvl w:val="0"/>
                <w:numId w:val="11"/>
              </w:numPr>
              <w:rPr>
                <w:rFonts w:ascii="仿宋" w:hAnsi="仿宋" w:eastAsia="仿宋" w:cs="仿宋"/>
              </w:rPr>
            </w:pPr>
            <w:r>
              <w:rPr>
                <w:rFonts w:hint="eastAsia" w:ascii="仿宋" w:hAnsi="仿宋" w:eastAsia="仿宋" w:cs="仿宋"/>
              </w:rPr>
              <w:t>进一步强化自身优势，寻求技术突破，或与相关专业机构寻求合作，克服不利环境因素干扰</w:t>
            </w:r>
          </w:p>
        </w:tc>
        <w:tc>
          <w:tcPr>
            <w:tcW w:w="2064" w:type="dxa"/>
          </w:tcPr>
          <w:p>
            <w:pPr>
              <w:numPr>
                <w:ilvl w:val="0"/>
                <w:numId w:val="12"/>
              </w:numPr>
              <w:rPr>
                <w:rFonts w:ascii="仿宋" w:hAnsi="仿宋" w:eastAsia="仿宋" w:cs="仿宋"/>
              </w:rPr>
            </w:pPr>
            <w:r>
              <w:rPr>
                <w:rFonts w:hint="eastAsia" w:ascii="仿宋" w:hAnsi="仿宋" w:eastAsia="仿宋" w:cs="仿宋"/>
              </w:rPr>
              <w:t>控制或削减研发费用支出</w:t>
            </w:r>
          </w:p>
          <w:p>
            <w:pPr>
              <w:numPr>
                <w:ilvl w:val="0"/>
                <w:numId w:val="12"/>
              </w:numPr>
              <w:rPr>
                <w:rFonts w:ascii="仿宋" w:hAnsi="仿宋" w:eastAsia="仿宋" w:cs="仿宋"/>
              </w:rPr>
            </w:pPr>
            <w:r>
              <w:rPr>
                <w:rFonts w:hint="eastAsia" w:ascii="仿宋" w:hAnsi="仿宋" w:eastAsia="仿宋" w:cs="仿宋"/>
              </w:rPr>
              <w:t>分发大量股利，减少对外筹资</w:t>
            </w:r>
          </w:p>
          <w:p>
            <w:pPr>
              <w:keepNext/>
              <w:rPr>
                <w:rFonts w:ascii="仿宋" w:hAnsi="仿宋" w:eastAsia="仿宋" w:cs="仿宋"/>
              </w:rPr>
            </w:pPr>
          </w:p>
        </w:tc>
      </w:tr>
    </w:tbl>
    <w:p>
      <w:pPr>
        <w:pStyle w:val="25"/>
      </w:pPr>
      <w:r>
        <w:rPr>
          <w:rFonts w:hint="eastAsia"/>
        </w:rPr>
        <w:t>我们的项目在技术、专业和创新方面具有显著优势，并且可以借助社会环境、政策环境和市场需求等机会来推动项目发展。同时，我们需要克服经验和资金方面的劣势，并应对竞争压力、技术变革和市场变化带来的威胁。通过不断努力、调整、适应，我们相信智能人造鸟巢项目能够取得成功。</w:t>
      </w:r>
    </w:p>
    <w:p>
      <w:pPr>
        <w:widowControl/>
        <w:jc w:val="left"/>
        <w:rPr>
          <w:rFonts w:ascii="仿宋" w:hAnsi="仿宋" w:eastAsia="仿宋" w:cs="仿宋"/>
          <w:sz w:val="28"/>
          <w:szCs w:val="28"/>
        </w:rPr>
      </w:pPr>
    </w:p>
    <w:p>
      <w:pPr>
        <w:widowControl/>
        <w:jc w:val="left"/>
        <w:rPr>
          <w:rFonts w:ascii="仿宋" w:hAnsi="仿宋" w:eastAsia="仿宋" w:cs="仿宋"/>
          <w:sz w:val="28"/>
          <w:szCs w:val="28"/>
        </w:rPr>
      </w:pPr>
    </w:p>
    <w:p>
      <w:pPr>
        <w:widowControl/>
        <w:jc w:val="left"/>
        <w:rPr>
          <w:rFonts w:ascii="黑体" w:hAnsi="黑体" w:eastAsia="黑体" w:cs="黑体"/>
          <w:kern w:val="0"/>
          <w:sz w:val="28"/>
          <w:szCs w:val="28"/>
        </w:rPr>
      </w:pPr>
      <w:r>
        <w:rPr>
          <w:rFonts w:ascii="黑体" w:hAnsi="黑体" w:eastAsia="黑体" w:cs="黑体"/>
          <w:kern w:val="0"/>
          <w:sz w:val="28"/>
          <w:szCs w:val="28"/>
        </w:rPr>
        <w:br w:type="page"/>
      </w:r>
    </w:p>
    <w:bookmarkEnd w:id="40"/>
    <w:p>
      <w:pPr>
        <w:pStyle w:val="22"/>
      </w:pPr>
      <w:bookmarkStart w:id="104" w:name="_Toc169014845"/>
      <w:r>
        <w:rPr>
          <w:rFonts w:hint="eastAsia"/>
        </w:rPr>
        <w:t>商业模式</w:t>
      </w:r>
      <w:bookmarkEnd w:id="104"/>
    </w:p>
    <w:p>
      <w:pPr>
        <w:widowControl/>
        <w:spacing w:before="100" w:beforeAutospacing="1" w:after="100" w:afterAutospacing="1"/>
        <w:jc w:val="left"/>
        <w:outlineLvl w:val="1"/>
        <w:rPr>
          <w:rFonts w:ascii="黑体" w:hAnsi="黑体" w:eastAsia="黑体" w:cs="黑体"/>
          <w:kern w:val="0"/>
          <w:sz w:val="28"/>
          <w:szCs w:val="28"/>
        </w:rPr>
      </w:pPr>
      <w:bookmarkStart w:id="105" w:name="_Toc169014846"/>
      <w:r>
        <w:rPr>
          <w:rFonts w:hint="eastAsia" w:ascii="黑体" w:hAnsi="黑体" w:eastAsia="黑体" w:cs="黑体"/>
          <w:kern w:val="0"/>
          <w:sz w:val="28"/>
          <w:szCs w:val="28"/>
        </w:rPr>
        <w:t>5.1 主营业务</w:t>
      </w:r>
      <w:bookmarkEnd w:id="105"/>
    </w:p>
    <w:p>
      <w:pPr>
        <w:widowControl/>
        <w:spacing w:before="100" w:beforeAutospacing="1" w:after="100" w:afterAutospacing="1"/>
        <w:ind w:firstLine="560" w:firstLineChars="200"/>
        <w:jc w:val="left"/>
        <w:rPr>
          <w:rFonts w:ascii="仿宋" w:hAnsi="仿宋" w:eastAsia="仿宋" w:cs="Times New Roman"/>
          <w:sz w:val="28"/>
          <w:szCs w:val="28"/>
        </w:rPr>
      </w:pPr>
      <w:r>
        <w:rPr>
          <w:rFonts w:hint="eastAsia" w:ascii="仿宋" w:hAnsi="仿宋" w:eastAsia="仿宋" w:cs="Times New Roman"/>
          <w:sz w:val="28"/>
          <w:szCs w:val="28"/>
        </w:rPr>
        <w:t>在人造鸟巢项目的商业模式设计中，我们的主营业务分为以下几大板块：携手育鸟服务、教育合作、与政府合作、企业社会责任（CSR）合作、广告与赞助、数据服务、直播服务。下面将详细介绍每一板块的内容和商业逻辑。</w:t>
      </w:r>
    </w:p>
    <w:p>
      <w:pPr>
        <w:widowControl/>
        <w:spacing w:before="100" w:beforeAutospacing="1" w:after="100" w:afterAutospacing="1"/>
        <w:jc w:val="left"/>
        <w:outlineLvl w:val="2"/>
        <w:rPr>
          <w:rFonts w:ascii="黑体" w:hAnsi="黑体" w:eastAsia="黑体" w:cs="黑体"/>
          <w:kern w:val="0"/>
          <w:sz w:val="28"/>
          <w:szCs w:val="28"/>
        </w:rPr>
      </w:pPr>
      <w:bookmarkStart w:id="106" w:name="_Toc168418990"/>
      <w:r>
        <w:rPr>
          <w:rFonts w:hint="eastAsia" w:ascii="黑体" w:hAnsi="黑体" w:eastAsia="黑体" w:cs="黑体"/>
          <w:kern w:val="0"/>
          <w:sz w:val="28"/>
          <w:szCs w:val="28"/>
        </w:rPr>
        <w:t xml:space="preserve">5.1.1 </w:t>
      </w:r>
      <w:bookmarkStart w:id="107" w:name="_Hlk168357984"/>
      <w:r>
        <w:rPr>
          <w:rFonts w:hint="eastAsia" w:ascii="黑体" w:hAnsi="黑体" w:eastAsia="黑体" w:cs="黑体"/>
          <w:kern w:val="0"/>
          <w:sz w:val="28"/>
          <w:szCs w:val="28"/>
        </w:rPr>
        <w:t>携手育鸟服务</w:t>
      </w:r>
      <w:bookmarkEnd w:id="106"/>
      <w:bookmarkEnd w:id="107"/>
    </w:p>
    <w:p>
      <w:pPr>
        <w:widowControl/>
        <w:spacing w:before="100" w:beforeAutospacing="1" w:after="100" w:afterAutospacing="1"/>
        <w:jc w:val="left"/>
        <w:rPr>
          <w:rFonts w:ascii="仿宋" w:hAnsi="仿宋" w:eastAsia="仿宋" w:cs="Times New Roman"/>
          <w:sz w:val="28"/>
          <w:szCs w:val="28"/>
        </w:rPr>
      </w:pPr>
      <w:r>
        <w:rPr>
          <w:rFonts w:hint="eastAsia" w:ascii="仿宋" w:hAnsi="仿宋" w:eastAsia="仿宋" w:cs="Times New Roman"/>
          <w:b/>
          <w:bCs/>
          <w:sz w:val="28"/>
          <w:szCs w:val="28"/>
        </w:rPr>
        <w:t>业务简介</w:t>
      </w:r>
      <w:r>
        <w:rPr>
          <w:rFonts w:hint="eastAsia" w:ascii="仿宋" w:hAnsi="仿宋" w:eastAsia="仿宋" w:cs="Times New Roman"/>
          <w:sz w:val="28"/>
          <w:szCs w:val="28"/>
        </w:rPr>
        <w:t>：用户通过扫描鸟巢旁边的二维码或通过小程序搜索后即可快速支付并认领鸟巢。除此之外，可付费享受鸟巢的维护和增值服务。这一模式不仅能够提高用户参与度，还能产生直接的经济收益。</w:t>
      </w:r>
    </w:p>
    <w:p>
      <w:pPr>
        <w:rPr>
          <w:rFonts w:ascii="仿宋" w:hAnsi="仿宋" w:eastAsia="仿宋" w:cs="Times New Roman"/>
          <w:b/>
          <w:bCs/>
          <w:sz w:val="28"/>
          <w:szCs w:val="28"/>
        </w:rPr>
      </w:pPr>
      <w:r>
        <w:rPr>
          <w:rFonts w:hint="eastAsia" w:ascii="仿宋" w:hAnsi="仿宋" w:eastAsia="仿宋" w:cs="Times New Roman"/>
          <w:b/>
          <w:bCs/>
          <w:sz w:val="28"/>
          <w:szCs w:val="28"/>
        </w:rPr>
        <w:t>1)认领鸟巢：</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用户可通过扫描鸟巢旁的二维码，支付2元来认领一天的鸟巢，并且可以利用鸟巢上的先进摄像头实时观察鸟巢的情况。在</w:t>
      </w:r>
      <w:r>
        <w:rPr>
          <w:rFonts w:hint="eastAsia" w:ascii="仿宋" w:hAnsi="仿宋" w:eastAsia="仿宋" w:cs="Times New Roman"/>
          <w:b/>
          <w:bCs/>
          <w:sz w:val="28"/>
          <w:szCs w:val="28"/>
        </w:rPr>
        <w:t>用户体验</w:t>
      </w:r>
      <w:r>
        <w:rPr>
          <w:rFonts w:hint="eastAsia" w:ascii="仿宋" w:hAnsi="仿宋" w:eastAsia="仿宋" w:cs="Times New Roman"/>
          <w:sz w:val="28"/>
          <w:szCs w:val="28"/>
        </w:rPr>
        <w:t>方面，其可通过手机扫码或小程序搜索等方式，支付并获取鸟巢的“认领权”。手机支付的流程方便且快捷。我们支持多种支付方式，包括微信支付、支付宝支付等，以此来确保用户能够成功并迅速地认领到心仪的鸟巢设备。在认领期间，用户还可以通过我们提供的线上App或小程序实时观察鸟巢内外的情况。在</w:t>
      </w:r>
      <w:r>
        <w:rPr>
          <w:rFonts w:hint="eastAsia" w:ascii="仿宋" w:hAnsi="仿宋" w:eastAsia="仿宋" w:cs="Times New Roman"/>
          <w:b/>
          <w:bCs/>
          <w:sz w:val="28"/>
          <w:szCs w:val="28"/>
        </w:rPr>
        <w:t>用户界面的设计</w:t>
      </w:r>
      <w:r>
        <w:rPr>
          <w:rFonts w:hint="eastAsia" w:ascii="仿宋" w:hAnsi="仿宋" w:eastAsia="仿宋" w:cs="Times New Roman"/>
          <w:sz w:val="28"/>
          <w:szCs w:val="28"/>
        </w:rPr>
        <w:t>上，我们致力于提供友好而简洁的用户界面，使用户能够更方便快捷地查看鸟巢的实时视频，并获取鸟巢内外的详细信息。而在</w:t>
      </w:r>
      <w:r>
        <w:rPr>
          <w:rFonts w:hint="eastAsia" w:ascii="仿宋" w:hAnsi="仿宋" w:eastAsia="仿宋" w:cs="Times New Roman"/>
          <w:b/>
          <w:bCs/>
          <w:sz w:val="28"/>
          <w:szCs w:val="28"/>
        </w:rPr>
        <w:t>技术支持</w:t>
      </w:r>
      <w:r>
        <w:rPr>
          <w:rFonts w:hint="eastAsia" w:ascii="仿宋" w:hAnsi="仿宋" w:eastAsia="仿宋" w:cs="Times New Roman"/>
          <w:sz w:val="28"/>
          <w:szCs w:val="28"/>
        </w:rPr>
        <w:t>方面，我们每个鸟巢都配备了高性能的摄像头，能够提供高清、实时的视频流。并能够配合人工智能技术进行图像的识别，从而自动辨认出入住鸟巢的燕科鸟类的种类、行为等信息。此外，在</w:t>
      </w:r>
      <w:r>
        <w:rPr>
          <w:rFonts w:hint="eastAsia" w:ascii="仿宋" w:hAnsi="仿宋" w:eastAsia="仿宋" w:cs="Times New Roman"/>
          <w:b/>
          <w:bCs/>
          <w:sz w:val="28"/>
          <w:szCs w:val="28"/>
        </w:rPr>
        <w:t>硬件配置</w:t>
      </w:r>
      <w:r>
        <w:rPr>
          <w:rFonts w:hint="eastAsia" w:ascii="仿宋" w:hAnsi="仿宋" w:eastAsia="仿宋" w:cs="Times New Roman"/>
          <w:sz w:val="28"/>
          <w:szCs w:val="28"/>
        </w:rPr>
        <w:t>方面，我们的摄像头具备高分辨率、低光照适应的能力，并能在恶劣天气条件下正常工作。同时鸟巢内还配备了声音传感器、温湿度传感器等多种环境监测设备。可以全方位多角度地收集并观测鸟巢的相关数据情况。在</w:t>
      </w:r>
      <w:r>
        <w:rPr>
          <w:rFonts w:hint="eastAsia" w:ascii="仿宋" w:hAnsi="仿宋" w:eastAsia="仿宋" w:cs="Times New Roman"/>
          <w:b/>
          <w:bCs/>
          <w:sz w:val="28"/>
          <w:szCs w:val="28"/>
        </w:rPr>
        <w:t>软件支持</w:t>
      </w:r>
      <w:r>
        <w:rPr>
          <w:rFonts w:hint="eastAsia" w:ascii="仿宋" w:hAnsi="仿宋" w:eastAsia="仿宋" w:cs="Times New Roman"/>
          <w:sz w:val="28"/>
          <w:szCs w:val="28"/>
        </w:rPr>
        <w:t>方面，通过运用人工智能技术，我们对摄像头采集到的视频进行实时分析，能自动并快速地识别出入住鸟类的种类、行为以及巢内温度变化等数据信息，为用户提供更丰富而具体的观看体验。</w:t>
      </w:r>
      <w:r>
        <w:rPr>
          <w:rFonts w:hint="eastAsia" w:ascii="仿宋" w:hAnsi="仿宋" w:eastAsia="仿宋" w:cs="Times New Roman"/>
          <w:b/>
          <w:bCs/>
          <w:sz w:val="28"/>
          <w:szCs w:val="28"/>
        </w:rPr>
        <w:t>数据收集与分析</w:t>
      </w:r>
      <w:r>
        <w:rPr>
          <w:rFonts w:hint="eastAsia" w:ascii="仿宋" w:hAnsi="仿宋" w:eastAsia="仿宋" w:cs="Times New Roman"/>
          <w:sz w:val="28"/>
          <w:szCs w:val="28"/>
        </w:rPr>
        <w:t>方面，通过用户的认领和观看行为，我们可以收集到大量的用户行为数据，包括用户观看时长、认领频率、浏览习惯等。这些数据不仅可以用来为用户精准推送有效信息，还可以为后续的商业决策提供支持。而在</w:t>
      </w:r>
      <w:r>
        <w:rPr>
          <w:rFonts w:hint="eastAsia" w:ascii="仿宋" w:hAnsi="仿宋" w:eastAsia="仿宋" w:cs="Times New Roman"/>
          <w:b/>
          <w:bCs/>
          <w:sz w:val="28"/>
          <w:szCs w:val="28"/>
        </w:rPr>
        <w:t>收益模式</w:t>
      </w:r>
      <w:r>
        <w:rPr>
          <w:rFonts w:hint="eastAsia" w:ascii="仿宋" w:hAnsi="仿宋" w:eastAsia="仿宋" w:cs="Times New Roman"/>
          <w:sz w:val="28"/>
          <w:szCs w:val="28"/>
        </w:rPr>
        <w:t>方面，我们通过用户支付的费用实现了稳定的现金流。我们还将根据不同的认领时间和服务内容设计更加多样化的收费模式，例如包月、包年等，以满足不同用户的需求。</w:t>
      </w:r>
    </w:p>
    <w:p>
      <w:pPr>
        <w:rPr>
          <w:rFonts w:ascii="仿宋" w:hAnsi="仿宋" w:eastAsia="仿宋" w:cs="Times New Roman"/>
          <w:b/>
          <w:bCs/>
          <w:sz w:val="28"/>
          <w:szCs w:val="28"/>
        </w:rPr>
      </w:pPr>
      <w:r>
        <w:rPr>
          <w:rFonts w:hint="eastAsia" w:ascii="仿宋" w:hAnsi="仿宋" w:eastAsia="仿宋" w:cs="Times New Roman"/>
          <w:b/>
          <w:bCs/>
          <w:sz w:val="28"/>
          <w:szCs w:val="28"/>
        </w:rPr>
        <w:t>2)增值服务：</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增值服务</w:t>
      </w:r>
      <w:r>
        <w:rPr>
          <w:rFonts w:hint="eastAsia" w:ascii="仿宋" w:hAnsi="仿宋" w:eastAsia="仿宋" w:cs="Times New Roman"/>
          <w:sz w:val="28"/>
          <w:szCs w:val="28"/>
        </w:rPr>
        <w:t>方面，我们提供了一系列选项，以满足用户的多样化需求。用户可以选择购买额外的增值服务，例如高清视频的下载和个性化的数据报告等。这些丰富的数据分析与个性化的服务将会为用户提供更加深入的观察体验。在</w:t>
      </w:r>
      <w:r>
        <w:rPr>
          <w:rFonts w:hint="eastAsia" w:ascii="仿宋" w:hAnsi="仿宋" w:eastAsia="仿宋" w:cs="Times New Roman"/>
          <w:b/>
          <w:bCs/>
          <w:sz w:val="28"/>
          <w:szCs w:val="28"/>
        </w:rPr>
        <w:t>技术支持</w:t>
      </w:r>
      <w:r>
        <w:rPr>
          <w:rFonts w:hint="eastAsia" w:ascii="仿宋" w:hAnsi="仿宋" w:eastAsia="仿宋" w:cs="Times New Roman"/>
          <w:sz w:val="28"/>
          <w:szCs w:val="28"/>
        </w:rPr>
        <w:t>方面，我们提供了专业的技术支持服务。用户在使用过程中遇到任何问题，都可以通过在线客服、电话询问等多种方式获得及时的帮助。我们的技术团队必将竭诚为用户解决各种技术难题与突发情况，以确保用户的顺畅体验。除此之外，我们还提供了</w:t>
      </w:r>
      <w:r>
        <w:rPr>
          <w:rFonts w:hint="eastAsia" w:ascii="仿宋" w:hAnsi="仿宋" w:eastAsia="仿宋" w:cs="Times New Roman"/>
          <w:b/>
          <w:bCs/>
          <w:sz w:val="28"/>
          <w:szCs w:val="28"/>
        </w:rPr>
        <w:t>定制化的服务</w:t>
      </w:r>
      <w:r>
        <w:rPr>
          <w:rFonts w:hint="eastAsia" w:ascii="仿宋" w:hAnsi="仿宋" w:eastAsia="仿宋" w:cs="Times New Roman"/>
          <w:sz w:val="28"/>
          <w:szCs w:val="28"/>
        </w:rPr>
        <w:t>。用户可以根据自己的需求选择定制化的鸟巢服务，例如鸟巢的外观设计和功能配置等均可以根据用户的个性化需求来进行特异性地设计。在会员服务方面，我们提供了不同的会员类型，包括普通会员和VIP会员。会员们可以享受到更多的增值服务和优惠，例如高清视频的下载和数据报告的定制等。我们不断致力于提升用户的体验感和忠诚度，为他们提供最优质的服务和最满意的体验。</w:t>
      </w:r>
    </w:p>
    <w:p>
      <w:pPr>
        <w:widowControl/>
        <w:spacing w:before="100" w:beforeAutospacing="1" w:after="100" w:afterAutospacing="1"/>
        <w:ind w:firstLine="560" w:firstLineChars="200"/>
        <w:jc w:val="left"/>
        <w:rPr>
          <w:rFonts w:ascii="仿宋" w:hAnsi="仿宋" w:eastAsia="仿宋" w:cs="Times New Roman"/>
          <w:sz w:val="28"/>
          <w:szCs w:val="28"/>
        </w:rPr>
      </w:pPr>
      <w:r>
        <w:rPr>
          <w:rFonts w:hint="eastAsia" w:ascii="仿宋" w:hAnsi="仿宋" w:eastAsia="仿宋" w:cs="Times New Roman"/>
          <w:sz w:val="28"/>
          <w:szCs w:val="28"/>
        </w:rPr>
        <w:t>综合上述详细介绍，我们的携手育鸟服务涵盖了二维码扫描支付认领鸟巢、技术支持、数据收集与分析、增值服务、技术支持和会员服务等多个方面，形成了一个全面且可持续发展的商业模式。这不仅能够确保项目稳定的经济收益，还能推动生态保护和人工智能技术的应用与发展。</w:t>
      </w:r>
    </w:p>
    <w:p>
      <w:pPr>
        <w:widowControl/>
        <w:spacing w:before="100" w:beforeAutospacing="1" w:after="100" w:afterAutospacing="1"/>
        <w:jc w:val="left"/>
        <w:outlineLvl w:val="2"/>
        <w:rPr>
          <w:rFonts w:ascii="黑体" w:hAnsi="黑体" w:eastAsia="黑体" w:cs="黑体"/>
          <w:kern w:val="0"/>
          <w:sz w:val="28"/>
          <w:szCs w:val="28"/>
        </w:rPr>
      </w:pPr>
      <w:bookmarkStart w:id="108" w:name="_Toc168418991"/>
      <w:r>
        <w:rPr>
          <w:rFonts w:hint="eastAsia" w:ascii="黑体" w:hAnsi="黑体" w:eastAsia="黑体" w:cs="黑体"/>
          <w:kern w:val="0"/>
          <w:sz w:val="28"/>
          <w:szCs w:val="28"/>
        </w:rPr>
        <w:t>5.1.2 教育合作</w:t>
      </w:r>
      <w:bookmarkEnd w:id="108"/>
    </w:p>
    <w:p>
      <w:pPr>
        <w:widowControl/>
        <w:spacing w:before="100" w:beforeAutospacing="1" w:after="100" w:afterAutospacing="1"/>
        <w:jc w:val="left"/>
        <w:rPr>
          <w:rFonts w:ascii="仿宋" w:hAnsi="仿宋" w:eastAsia="仿宋" w:cs="Times New Roman"/>
          <w:sz w:val="28"/>
          <w:szCs w:val="28"/>
        </w:rPr>
      </w:pPr>
      <w:r>
        <w:rPr>
          <w:rFonts w:hint="eastAsia" w:ascii="仿宋" w:hAnsi="仿宋" w:eastAsia="仿宋" w:cs="Times New Roman"/>
          <w:b/>
          <w:bCs/>
          <w:sz w:val="28"/>
          <w:szCs w:val="28"/>
        </w:rPr>
        <w:t>业务简介</w:t>
      </w:r>
      <w:r>
        <w:rPr>
          <w:rFonts w:hint="eastAsia" w:ascii="仿宋" w:hAnsi="仿宋" w:eastAsia="仿宋" w:cs="Times New Roman"/>
          <w:sz w:val="28"/>
          <w:szCs w:val="28"/>
        </w:rPr>
        <w:t>：项目可以与中小学或者其他教育机构合作，邀请学生前来研究学习，为他们普及生态保护和人工智能技术方面的相关知识。同时，还可以与教育机构进行科技、人才方面的交流，友好合作，实现共赢。通过这种方式，不仅可以增强本项目的社会影响力，还能扩大潜在用户群体的消费市场。</w:t>
      </w:r>
    </w:p>
    <w:p>
      <w:pPr>
        <w:widowControl/>
        <w:spacing w:before="100" w:beforeAutospacing="1" w:after="100" w:afterAutospacing="1"/>
        <w:jc w:val="left"/>
        <w:rPr>
          <w:rFonts w:ascii="仿宋" w:hAnsi="仿宋" w:eastAsia="仿宋" w:cs="Times New Roman"/>
          <w:sz w:val="28"/>
          <w:szCs w:val="28"/>
        </w:rPr>
      </w:pPr>
      <w:r>
        <w:rPr>
          <w:rFonts w:hint="eastAsia" w:ascii="仿宋" w:hAnsi="仿宋" w:eastAsia="仿宋" w:cs="Times New Roman"/>
          <w:b/>
          <w:bCs/>
          <w:sz w:val="28"/>
          <w:szCs w:val="28"/>
        </w:rPr>
        <w:t>与各地学校建立长期合作关系：</w:t>
      </w:r>
    </w:p>
    <w:p>
      <w:pPr>
        <w:widowControl/>
        <w:spacing w:before="100" w:beforeAutospacing="1" w:after="100" w:afterAutospacing="1"/>
        <w:jc w:val="left"/>
        <w:rPr>
          <w:rFonts w:ascii="仿宋" w:hAnsi="仿宋" w:eastAsia="仿宋" w:cs="Times New Roman"/>
          <w:sz w:val="28"/>
          <w:szCs w:val="28"/>
        </w:rPr>
      </w:pPr>
      <w:r>
        <w:rPr>
          <w:rFonts w:hint="eastAsia" w:ascii="仿宋" w:hAnsi="仿宋" w:eastAsia="仿宋" w:cs="Times New Roman"/>
          <w:b/>
          <w:bCs/>
          <w:sz w:val="28"/>
          <w:szCs w:val="28"/>
        </w:rPr>
        <w:t xml:space="preserve">   </w:t>
      </w:r>
      <w:r>
        <w:rPr>
          <w:rFonts w:hint="eastAsia" w:ascii="仿宋" w:hAnsi="仿宋" w:eastAsia="仿宋" w:cs="Times New Roman"/>
          <w:sz w:val="28"/>
          <w:szCs w:val="28"/>
        </w:rPr>
        <w:t>我们致力于为学生提供全面而丰富的生态教育体验。这种合作关系不仅能够促进学生们的多元化学习，还能为学校增添了一项独特而具有教育意义的生态教育活动。</w:t>
      </w:r>
    </w:p>
    <w:p>
      <w:pPr>
        <w:widowControl/>
        <w:spacing w:before="100" w:beforeAutospacing="1" w:after="100" w:afterAutospacing="1"/>
        <w:ind w:firstLine="560" w:firstLineChars="200"/>
        <w:jc w:val="left"/>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合作进程</w:t>
      </w:r>
      <w:r>
        <w:rPr>
          <w:rFonts w:hint="eastAsia" w:ascii="仿宋" w:hAnsi="仿宋" w:eastAsia="仿宋" w:cs="Times New Roman"/>
          <w:sz w:val="28"/>
          <w:szCs w:val="28"/>
        </w:rPr>
        <w:t>上，我们首先将与学校签署长期合作协议，明确在合作过程中双方的权利与义务。学校为我们提供宝贵的学生资源，而我们则提供专业的场地、设备与讲师团队为学生们提供完善的生态教育体验。这种互利共赢的合作模式将会为项目的顺利开展奠定了夯实的基础。</w:t>
      </w:r>
    </w:p>
    <w:p>
      <w:pPr>
        <w:widowControl/>
        <w:spacing w:before="100" w:beforeAutospacing="1" w:after="100" w:afterAutospacing="1"/>
        <w:ind w:firstLine="560" w:firstLineChars="200"/>
        <w:jc w:val="left"/>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活动安排</w:t>
      </w:r>
      <w:r>
        <w:rPr>
          <w:rFonts w:hint="eastAsia" w:ascii="仿宋" w:hAnsi="仿宋" w:eastAsia="仿宋" w:cs="Times New Roman"/>
          <w:sz w:val="28"/>
          <w:szCs w:val="28"/>
        </w:rPr>
        <w:t>方面，我们会充分考虑学校的教学需求以及不同学生的年龄特点，精心设计一系列具有针对性的多样化的教育活动。我们将举办涵盖了生态教育的各个方面的鸟类观察、生态知识讲座、人工智能技术介绍等活动，以确保每个学生都能在参观学习中获得更加全面且深入的体验。</w:t>
      </w:r>
    </w:p>
    <w:p>
      <w:pPr>
        <w:widowControl/>
        <w:spacing w:before="100" w:beforeAutospacing="1" w:after="100" w:afterAutospacing="1"/>
        <w:ind w:firstLine="560" w:firstLineChars="200"/>
        <w:jc w:val="left"/>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课程开发与设计</w:t>
      </w:r>
      <w:r>
        <w:rPr>
          <w:rFonts w:hint="eastAsia" w:ascii="仿宋" w:hAnsi="仿宋" w:eastAsia="仿宋" w:cs="Times New Roman"/>
          <w:sz w:val="28"/>
          <w:szCs w:val="28"/>
        </w:rPr>
        <w:t>方面，我们将针对不同年龄段的学生开发出多样化的课程内容。从基础的鸟类知识到生态保护的重要性，再到人工智能技术在生态保护中的应用......我们会为学生提供丰富多元的学习资源。这些课程的内容不仅符合国家教育大纲要求，还充分融入了生态保护的前沿科技，旨在激发学生的学习兴趣和创新能力。我们还将结合国家教育大纲和生态保护知识，设计更加多样化的课程内容。这些内容既适应了不同年龄段学生的知识水平，又满足了他们的学习需求。通过系统的课程设计，我们致力于为每个学生提供个性化、针对性强的学习体验，从而激发他们的学习兴趣和创造力。</w:t>
      </w:r>
    </w:p>
    <w:p>
      <w:pPr>
        <w:widowControl/>
        <w:spacing w:before="100" w:beforeAutospacing="1" w:after="100" w:afterAutospacing="1"/>
        <w:ind w:firstLine="560" w:firstLineChars="200"/>
        <w:jc w:val="left"/>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教学资源</w:t>
      </w:r>
      <w:r>
        <w:rPr>
          <w:rFonts w:hint="eastAsia" w:ascii="仿宋" w:hAnsi="仿宋" w:eastAsia="仿宋" w:cs="Times New Roman"/>
          <w:sz w:val="28"/>
          <w:szCs w:val="28"/>
        </w:rPr>
        <w:t>方面，我们提供丰富多样的教学资源，包括教材、视频、实验器材等。这些资源不仅能够丰富学生的学习内容，还为老师的教学活动提供有力支持。我们鼓励老师充分利用这些资源，开展富有创意和活力的教学活动，从而提升教学效果和学生的学习体验。</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实践活动</w:t>
      </w:r>
      <w:r>
        <w:rPr>
          <w:rFonts w:hint="eastAsia" w:ascii="仿宋" w:hAnsi="仿宋" w:eastAsia="仿宋" w:cs="Times New Roman"/>
          <w:sz w:val="28"/>
          <w:szCs w:val="28"/>
        </w:rPr>
        <w:t>方面，我们注重培养学生的动手能力和团队合作精神。通过组织学生参与鸟巢的建设和维护，可以让他们亲身体验生态保护的过程，从而增强他们的环保意识和责任感。同时，我们还可以安排学生参与鸟巢的搭建、设备的安装等实际操作，培养他们的动手能力与团队合作精神。这些实践活动不仅能够丰富学生的课外生活，还能促进他们的全面发展和成长。观察记录和评估反馈也是我们教育活动中的重要环节。通过让学生观察记录鸟类的生活习性，并进行数据分析和研究，可以培养他们的科学研究能力和分析思维。同时，我们通过收集学生和老师的反馈，还能不断优化教育内容和形式，以确保教育活动的效果。通过建立反馈机制和效果评估体系，我们能够及时了解教学效果，并制定一定的改进措施，以提高教育质量和学生满意度。</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最后我们会共同制定</w:t>
      </w:r>
      <w:r>
        <w:rPr>
          <w:rFonts w:hint="eastAsia" w:ascii="仿宋" w:hAnsi="仿宋" w:eastAsia="仿宋" w:cs="Times New Roman"/>
          <w:b/>
          <w:bCs/>
          <w:sz w:val="28"/>
          <w:szCs w:val="28"/>
        </w:rPr>
        <w:t>合理的收费模式和标准</w:t>
      </w:r>
      <w:r>
        <w:rPr>
          <w:rFonts w:hint="eastAsia" w:ascii="仿宋" w:hAnsi="仿宋" w:eastAsia="仿宋" w:cs="Times New Roman"/>
          <w:sz w:val="28"/>
          <w:szCs w:val="28"/>
        </w:rPr>
        <w:t>。我们提供多种收费模式，例如按次收费、包年合作等，以满足不同学校的需求。同时，我们也将积极争取教育基金或政府补贴，降低学校的参与成本，扩大项目的影响力，确保项目的可持续发展。这些资金支持不仅有助于项目的顺利开展，还能够进一步提升项目的质量和影响力，促进生态教育事业的发展。我们坚信，通过合理的收费模式和资金支持，我们的项目能够得到持续稳定的发展和壮大。</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总的来说，我们的合作模式不仅可以为学生提供丰富多彩的生态教育体验，也能够为学校增添一项独特而具有教育意义的活动。通过长期合作协议、精心设计的活动安排、多样化的课程开发和设计、丰富的教学资源、实践活动、观察记录和评估反馈机制，我们为学生提供了全方位的学习支持和服务。同时制定合理的收费模式和标准，以及积极申请教育资金支持，确保项目的持续发展和壮大，保证项目能够带来一定的经济效益。我们期待与更多的学校合作，共同致力于生态教育事业的推进和发展。</w:t>
      </w:r>
    </w:p>
    <w:p>
      <w:pPr>
        <w:widowControl/>
        <w:spacing w:before="100" w:beforeAutospacing="1" w:after="100" w:afterAutospacing="1"/>
        <w:jc w:val="left"/>
        <w:outlineLvl w:val="2"/>
        <w:rPr>
          <w:rFonts w:ascii="黑体" w:hAnsi="黑体" w:eastAsia="黑体" w:cs="黑体"/>
          <w:kern w:val="0"/>
          <w:sz w:val="28"/>
          <w:szCs w:val="28"/>
        </w:rPr>
      </w:pPr>
      <w:bookmarkStart w:id="109" w:name="_Toc168418992"/>
      <w:r>
        <w:rPr>
          <w:rFonts w:hint="eastAsia" w:ascii="黑体" w:hAnsi="黑体" w:eastAsia="黑体" w:cs="黑体"/>
          <w:kern w:val="0"/>
          <w:sz w:val="28"/>
          <w:szCs w:val="28"/>
        </w:rPr>
        <w:t>5.1.3 与政府合作</w:t>
      </w:r>
      <w:bookmarkEnd w:id="109"/>
    </w:p>
    <w:p>
      <w:pPr>
        <w:widowControl/>
        <w:spacing w:before="100" w:beforeAutospacing="1" w:after="100" w:afterAutospacing="1"/>
        <w:jc w:val="left"/>
        <w:outlineLvl w:val="2"/>
        <w:rPr>
          <w:rFonts w:ascii="仿宋" w:hAnsi="仿宋" w:eastAsia="仿宋" w:cs="Times New Roman"/>
          <w:sz w:val="28"/>
          <w:szCs w:val="28"/>
        </w:rPr>
      </w:pPr>
      <w:bookmarkStart w:id="110" w:name="_Toc168418993"/>
      <w:r>
        <w:rPr>
          <w:rFonts w:hint="eastAsia" w:ascii="仿宋" w:hAnsi="仿宋" w:eastAsia="仿宋" w:cs="Times New Roman"/>
          <w:b/>
          <w:bCs/>
          <w:sz w:val="28"/>
          <w:szCs w:val="28"/>
        </w:rPr>
        <w:t>业务简介</w:t>
      </w:r>
      <w:r>
        <w:rPr>
          <w:rFonts w:hint="eastAsia" w:ascii="仿宋" w:hAnsi="仿宋" w:eastAsia="仿宋" w:cs="Times New Roman"/>
          <w:sz w:val="28"/>
          <w:szCs w:val="28"/>
        </w:rPr>
        <w:t>：与政府环保部门合作，推广人造鸟巢项目，我们既能助力政府的生态保护工作，也可以获得政策支持和资源，提升项目的社会影响力，保证项目的可持续发展性。</w:t>
      </w:r>
      <w:bookmarkEnd w:id="110"/>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通过与政府合作，我们不仅可以获取政策支持，还可以通过多种途径实现经济效益，确保项目的可持续性和长期发展。</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政策支持</w:t>
      </w:r>
      <w:r>
        <w:rPr>
          <w:rFonts w:hint="eastAsia" w:ascii="仿宋" w:hAnsi="仿宋" w:eastAsia="仿宋" w:cs="Times New Roman"/>
          <w:sz w:val="28"/>
          <w:szCs w:val="28"/>
        </w:rPr>
        <w:t>方面，我们将与政府相关部门保持密切的沟通，定期了解最新的政策动向和项目申报要求。通过积极参与政府的各类生态保护项目申报，我们将争取到更多的项目补贴和政策优惠，降低项目的运营成本，提高盈利水平。与此同时，我们还将利用政府提供的土地使用许可和其他资源，充分利用生态保护资源，例如自然保护区和野生动物保护区，扩大项目的规模和影响力，增加项目的收益来源。</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数据支持</w:t>
      </w:r>
      <w:r>
        <w:rPr>
          <w:rFonts w:hint="eastAsia" w:ascii="仿宋" w:hAnsi="仿宋" w:eastAsia="仿宋" w:cs="Times New Roman"/>
          <w:sz w:val="28"/>
          <w:szCs w:val="28"/>
        </w:rPr>
        <w:t>方面，我们将建立起专业的数据监测系统，通过人造鸟巢的监测设备，实时收集生态环境数据，并提供给政府相关部门。同时，我们将根据政府的需求，提供详细的数据报告和分析结果，为政府的生态保护决策提供科学的依据，获得政府的经济支持和资金补贴。</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联合项目</w:t>
      </w:r>
      <w:r>
        <w:rPr>
          <w:rFonts w:hint="eastAsia" w:ascii="仿宋" w:hAnsi="仿宋" w:eastAsia="仿宋" w:cs="Times New Roman"/>
          <w:sz w:val="28"/>
          <w:szCs w:val="28"/>
        </w:rPr>
        <w:t>方面，我们可以与政府合作开展各类生态保护项目，例如鸟类保护行动和生态修复工程等。通过与政府的合作，我们将利用项目资金和政策支持，推动项目的发展，提高项目的社会影响力和知名度，吸引更多的公众参与，增加项目的收入来源。</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w:t>
      </w:r>
      <w:r>
        <w:rPr>
          <w:rFonts w:hint="eastAsia" w:ascii="仿宋" w:hAnsi="仿宋" w:eastAsia="仿宋" w:cs="Times New Roman"/>
          <w:b/>
          <w:bCs/>
          <w:sz w:val="28"/>
          <w:szCs w:val="28"/>
        </w:rPr>
        <w:t>宣传教育</w:t>
      </w:r>
      <w:r>
        <w:rPr>
          <w:rFonts w:hint="eastAsia" w:ascii="仿宋" w:hAnsi="仿宋" w:eastAsia="仿宋" w:cs="Times New Roman"/>
          <w:sz w:val="28"/>
          <w:szCs w:val="28"/>
        </w:rPr>
        <w:t>方面，我们将与政府合作开展生态保护宣传教育活动，提升公众的环保意识。我们将提供专业的技术支持和宣传材料，利用政府的宣传渠道和资源，扩大项目的社会影响力，增加项目的知名度和可见度，吸引更多的公众参与，进而提高项目的收入来源。</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根据以上描述，我们可以总结出：首先，我们可以通过与政府进行政策沟通和项目申报，了解并争取到更多的政策支持和补贴，从而降低项目的成本。其次，与政府合作共享生态保护资源，例如自然保护区、野生动物保护区等，利用这些资源可以扩大项目的覆盖范围和影响力，增加项目的收益来源。同时，我们还可以为政府提供产品的监测数据和定制化的数据报告，使政府的生态保护决策更加科学化合理化，从而获取政府的经济支持。此外，还能与政府合作开展各类生态保护项目，例如鸟类保护行动、生态修复工程等。这不仅可以提升项目的社会影响力，还能由此获得更多的政府支持和资金补贴，为项目的盈利提供稳定的保障。最后，通过与政府合作开展生态保护宣传教育活动，我们可以提升公众的环保意识，不仅有利于项目的社会形象，还可以吸引更多的公众参与，进而增加项目的收入来源。</w:t>
      </w:r>
    </w:p>
    <w:p>
      <w:pPr>
        <w:widowControl/>
        <w:spacing w:before="100" w:beforeAutospacing="1" w:after="100" w:afterAutospacing="1"/>
        <w:jc w:val="left"/>
        <w:outlineLvl w:val="2"/>
        <w:rPr>
          <w:rFonts w:ascii="黑体" w:hAnsi="黑体" w:eastAsia="黑体" w:cs="黑体"/>
          <w:kern w:val="0"/>
          <w:sz w:val="28"/>
          <w:szCs w:val="28"/>
        </w:rPr>
      </w:pPr>
      <w:bookmarkStart w:id="111" w:name="_Toc168418994"/>
      <w:r>
        <w:rPr>
          <w:rFonts w:hint="eastAsia" w:ascii="黑体" w:hAnsi="黑体" w:eastAsia="黑体" w:cs="黑体"/>
          <w:kern w:val="0"/>
          <w:sz w:val="28"/>
          <w:szCs w:val="28"/>
        </w:rPr>
        <w:t>5.1.4 企业社会责任（CSR）合作</w:t>
      </w:r>
      <w:bookmarkEnd w:id="111"/>
    </w:p>
    <w:p>
      <w:pPr>
        <w:widowControl/>
        <w:spacing w:before="100" w:beforeAutospacing="1" w:after="100" w:afterAutospacing="1"/>
        <w:jc w:val="left"/>
        <w:rPr>
          <w:rFonts w:ascii="仿宋" w:hAnsi="仿宋" w:eastAsia="仿宋" w:cs="Times New Roman"/>
          <w:sz w:val="28"/>
          <w:szCs w:val="28"/>
        </w:rPr>
      </w:pPr>
      <w:r>
        <w:rPr>
          <w:rFonts w:hint="eastAsia" w:ascii="仿宋" w:hAnsi="仿宋" w:eastAsia="仿宋" w:cs="Times New Roman"/>
          <w:b/>
          <w:bCs/>
          <w:sz w:val="28"/>
          <w:szCs w:val="28"/>
        </w:rPr>
        <w:t>业务简介</w:t>
      </w:r>
      <w:r>
        <w:rPr>
          <w:rFonts w:hint="eastAsia" w:ascii="仿宋" w:hAnsi="仿宋" w:eastAsia="仿宋" w:cs="Times New Roman"/>
          <w:sz w:val="28"/>
          <w:szCs w:val="28"/>
        </w:rPr>
        <w:t>：与企业合作，通过企业认领鸟巢、赞助教育活动等形式，展示企业的社会责任感，从而提升企业的社会形象。</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在与企业的合作中，我们提供多项服务，旨在支持其环保和社会责任目标的实现，同时也为我们的项目带来经济效益。</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首先，我们可以为企业提供企业</w:t>
      </w:r>
      <w:r>
        <w:rPr>
          <w:rFonts w:hint="eastAsia" w:ascii="仿宋" w:hAnsi="仿宋" w:eastAsia="仿宋" w:cs="Times New Roman"/>
          <w:b/>
          <w:bCs/>
          <w:sz w:val="28"/>
          <w:szCs w:val="28"/>
        </w:rPr>
        <w:t>认领鸟巢的服务</w:t>
      </w:r>
      <w:r>
        <w:rPr>
          <w:rFonts w:hint="eastAsia" w:ascii="仿宋" w:hAnsi="仿宋" w:eastAsia="仿宋" w:cs="Times New Roman"/>
          <w:sz w:val="28"/>
          <w:szCs w:val="28"/>
        </w:rPr>
        <w:t>。企业可以通过认领鸟巢展示其社会责任感，定制专属鸟巢不仅展示了企业的品牌和社会责任感，还让企业员工通过专用平台观看鸟巢情况，从而增强了员工们的参与感和对企业的认同感。这种定制服务不仅可以为企业带来品牌溢价，还可作为一项独特的企业社会责任活动，提升企业在公众心目中的形象，从而增加企业的市场竞争力。同时也借此宣传我们的产品，开拓企业市场，形成良好的商业模式。</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其次，我们还可以提供企业</w:t>
      </w:r>
      <w:r>
        <w:rPr>
          <w:rFonts w:hint="eastAsia" w:ascii="仿宋" w:hAnsi="仿宋" w:eastAsia="仿宋" w:cs="Times New Roman"/>
          <w:b/>
          <w:bCs/>
          <w:sz w:val="28"/>
          <w:szCs w:val="28"/>
        </w:rPr>
        <w:t>赞助教育活动的服务</w:t>
      </w:r>
      <w:r>
        <w:rPr>
          <w:rFonts w:hint="eastAsia" w:ascii="仿宋" w:hAnsi="仿宋" w:eastAsia="仿宋" w:cs="Times New Roman"/>
          <w:sz w:val="28"/>
          <w:szCs w:val="28"/>
        </w:rPr>
        <w:t>。企业可以资助我们与学校的教育合作项目。通过资金支持和物资捐赠等方式参与教育活动，不仅可以提升企业的社会影响力，还增强了企业的品牌认知度。在教育活动中也能展示企业的品牌和社会责任感，为企业在公众中塑造积极的形象，提升了企业的美誉度，为企业未来的市场拓展和品牌推广奠定了基础。同时便于我们与企业建立深厚的合作关系，支持我们后续的项目研究，继续为我们提供资金帮助，营造互利共赢的局面。</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同时，我们也会为合作企业提供</w:t>
      </w:r>
      <w:r>
        <w:rPr>
          <w:rFonts w:hint="eastAsia" w:ascii="仿宋" w:hAnsi="仿宋" w:eastAsia="仿宋" w:cs="Times New Roman"/>
          <w:b/>
          <w:bCs/>
          <w:sz w:val="28"/>
          <w:szCs w:val="28"/>
        </w:rPr>
        <w:t>鸟类保护以及生态保护宣传的服务</w:t>
      </w:r>
      <w:r>
        <w:rPr>
          <w:rFonts w:hint="eastAsia" w:ascii="仿宋" w:hAnsi="仿宋" w:eastAsia="仿宋" w:cs="Times New Roman"/>
          <w:sz w:val="28"/>
          <w:szCs w:val="28"/>
        </w:rPr>
        <w:t>。通过与企业合作，我们可以借助企业的宣传渠道和资源，将呵护鸟类和生态保护的理念传播给更多的人，从而扩大项目的影响力。同时，企业如果利用自身的宣传渠道推广我们的项目，不仅可以提升公众的环保意识，还能为项目树立了良好的社会形象，也同时为我们的带来更多的关注和认可，为产品的品牌建设和市场拓展打下了良好的基础。</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另外，我们还能为企业提供</w:t>
      </w:r>
      <w:r>
        <w:rPr>
          <w:rFonts w:hint="eastAsia" w:ascii="仿宋" w:hAnsi="仿宋" w:eastAsia="仿宋" w:cs="Times New Roman"/>
          <w:b/>
          <w:bCs/>
          <w:sz w:val="28"/>
          <w:szCs w:val="28"/>
        </w:rPr>
        <w:t>产品内部活动的服务</w:t>
      </w:r>
      <w:r>
        <w:rPr>
          <w:rFonts w:hint="eastAsia" w:ascii="仿宋" w:hAnsi="仿宋" w:eastAsia="仿宋" w:cs="Times New Roman"/>
          <w:sz w:val="28"/>
          <w:szCs w:val="28"/>
        </w:rPr>
        <w:t>。通过设计内部携手育鸟以及生态保护活动，例如送鸟归巢员工志愿者活动和生态讲座等，我们可以增强企业员工的环保意识和团队凝聚力，提升员工的工作积极性和企业的内部和谐程度。企业员工参与生态保护志愿者活动，不仅可以提升员工的环保意识和社会责任感，还可以增强员工对企业的归属感和忠诚度，为企业的稳定发展提供了有力的支持。以便于我们与企业之间建立长久的合作关系。</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最后，我们提供</w:t>
      </w:r>
      <w:r>
        <w:rPr>
          <w:rFonts w:hint="eastAsia" w:ascii="仿宋" w:hAnsi="仿宋" w:eastAsia="仿宋" w:cs="Times New Roman"/>
          <w:b/>
          <w:bCs/>
          <w:sz w:val="28"/>
          <w:szCs w:val="28"/>
        </w:rPr>
        <w:t>多样化的合作模式</w:t>
      </w:r>
      <w:r>
        <w:rPr>
          <w:rFonts w:hint="eastAsia" w:ascii="仿宋" w:hAnsi="仿宋" w:eastAsia="仿宋" w:cs="Times New Roman"/>
          <w:sz w:val="28"/>
          <w:szCs w:val="28"/>
        </w:rPr>
        <w:t>，以满足合作的灵活性和可持续性需求。我们与企业签署详细的合作协议，明确双方的权利和义务，以确保合作的顺利进行。这种多样化的合作模式可以满足不同企业的需求，为企业提供更加灵活和个性化的服务，进而促进与企业的长期合作关系的建立和发展，为我们的项目带来了稳定的收入来源。</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综上所述，通过与企业的合作，我们可以为其提供一系列定制化的服务，不仅能够支持企业的环保和社会责任目标的实现，也能为我们的项目带来了经济效益。这种合作模式不仅实现了双方的共赢，还为企业与社会的可持续发展贡献了积极的力量。</w:t>
      </w:r>
    </w:p>
    <w:p>
      <w:pPr>
        <w:widowControl/>
        <w:spacing w:before="100" w:beforeAutospacing="1" w:after="100" w:afterAutospacing="1"/>
        <w:jc w:val="left"/>
        <w:outlineLvl w:val="2"/>
        <w:rPr>
          <w:rFonts w:ascii="黑体" w:hAnsi="黑体" w:eastAsia="黑体" w:cs="黑体"/>
          <w:kern w:val="0"/>
          <w:sz w:val="28"/>
          <w:szCs w:val="28"/>
        </w:rPr>
      </w:pPr>
      <w:bookmarkStart w:id="112" w:name="_Toc168418995"/>
      <w:r>
        <w:rPr>
          <w:rFonts w:hint="eastAsia" w:ascii="黑体" w:hAnsi="黑体" w:eastAsia="黑体" w:cs="黑体"/>
          <w:kern w:val="0"/>
          <w:sz w:val="28"/>
          <w:szCs w:val="28"/>
        </w:rPr>
        <w:t>5.1.5 广告与赞助</w:t>
      </w:r>
      <w:bookmarkEnd w:id="112"/>
    </w:p>
    <w:p>
      <w:pPr>
        <w:widowControl/>
        <w:spacing w:before="100" w:beforeAutospacing="1" w:after="100" w:afterAutospacing="1"/>
        <w:jc w:val="left"/>
        <w:rPr>
          <w:rFonts w:ascii="仿宋" w:hAnsi="仿宋" w:eastAsia="仿宋" w:cs="Times New Roman"/>
          <w:sz w:val="28"/>
          <w:szCs w:val="28"/>
        </w:rPr>
      </w:pPr>
      <w:r>
        <w:rPr>
          <w:rFonts w:hint="eastAsia" w:ascii="仿宋" w:hAnsi="仿宋" w:eastAsia="仿宋" w:cs="Times New Roman"/>
          <w:b/>
          <w:bCs/>
          <w:sz w:val="28"/>
          <w:szCs w:val="28"/>
        </w:rPr>
        <w:t>业务简介：</w:t>
      </w:r>
      <w:r>
        <w:rPr>
          <w:rFonts w:hint="eastAsia" w:ascii="仿宋" w:hAnsi="仿宋" w:eastAsia="仿宋" w:cs="Times New Roman"/>
          <w:sz w:val="28"/>
          <w:szCs w:val="28"/>
        </w:rPr>
        <w:t>通过在鸟巢平台上投放广告和获得赞助，增加项目的收入来源。广告内容可以包括生态保护相关的产品和服务，确保广告的相关性和用户体验。</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通过广告与赞助，我们可以实现产品项目的经济效益，从而获得盈利。这一战略性举措不仅可以有效推广我们的生态保护项目，还能为合作企业带来品牌曝光和社会形象提升的机会。在这一方面，我们可以提供多项专业服务，以满足企业的需求，并确保双方的合作达到共赢局面。</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首先，我们的</w:t>
      </w:r>
      <w:r>
        <w:rPr>
          <w:rFonts w:hint="eastAsia" w:ascii="仿宋" w:hAnsi="仿宋" w:eastAsia="仿宋" w:cs="Times New Roman"/>
          <w:b/>
          <w:bCs/>
          <w:sz w:val="28"/>
          <w:szCs w:val="28"/>
        </w:rPr>
        <w:t>平台广告服务</w:t>
      </w:r>
      <w:r>
        <w:rPr>
          <w:rFonts w:hint="eastAsia" w:ascii="仿宋" w:hAnsi="仿宋" w:eastAsia="仿宋" w:cs="Times New Roman"/>
          <w:sz w:val="28"/>
          <w:szCs w:val="28"/>
        </w:rPr>
        <w:t>将致力于在我们的App和网站上精准投放广告。这些广告的内容主要涵盖生态保护相关的产品和服务，例如环保产品和生态旅游。我们不仅选择与保护鸟类和生态保护相关的广告内容，以确保广告的相关性和用户体验，还提供多种广告形式，如横幅广告、插页广告和信息流广告等，以满足不同广告主的需求。这样的多样化服务能够确保我们的合作伙伴能够找到最适合他们目标受众的广告形式，从而提升广告效果。</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其次，我们采取了</w:t>
      </w:r>
      <w:r>
        <w:rPr>
          <w:rFonts w:hint="eastAsia" w:ascii="仿宋" w:hAnsi="仿宋" w:eastAsia="仿宋" w:cs="Times New Roman"/>
          <w:b/>
          <w:bCs/>
          <w:sz w:val="28"/>
          <w:szCs w:val="28"/>
        </w:rPr>
        <w:t>视频广告策略</w:t>
      </w:r>
      <w:r>
        <w:rPr>
          <w:rFonts w:hint="eastAsia" w:ascii="仿宋" w:hAnsi="仿宋" w:eastAsia="仿宋" w:cs="Times New Roman"/>
          <w:sz w:val="28"/>
          <w:szCs w:val="28"/>
        </w:rPr>
        <w:t>，将短视频广告插播在用户观看鸟巢视频的过程中。这些视频广告的内容与用户的兴趣和需求相关，可以极大地提升广告的效果。通过精准投放和数据分析，我们能够不断优化广告投放策略，以提高广告的有效性和用户转化率。这种精细化的广告投放策略也将是我们实现盈利的重要手段之一。</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除了广告服务，我们还提供</w:t>
      </w:r>
      <w:r>
        <w:rPr>
          <w:rFonts w:hint="eastAsia" w:ascii="仿宋" w:hAnsi="仿宋" w:eastAsia="仿宋" w:cs="Times New Roman"/>
          <w:b/>
          <w:bCs/>
          <w:sz w:val="28"/>
          <w:szCs w:val="28"/>
        </w:rPr>
        <w:t>赞助合作机会</w:t>
      </w:r>
      <w:r>
        <w:rPr>
          <w:rFonts w:hint="eastAsia" w:ascii="仿宋" w:hAnsi="仿宋" w:eastAsia="仿宋" w:cs="Times New Roman"/>
          <w:sz w:val="28"/>
          <w:szCs w:val="28"/>
        </w:rPr>
        <w:t>，以获得资金支持。我们可以与生态保护相关的企业和组织进行合作，赞助形式包括资金支持和物资捐赠。为了确保双方的合作共赢，我们为赞助商提供多种回报，如品牌展示和活动冠名。这样的合作模式不仅能够帮助企业提升品牌知名度和社会影响力，也能够为我们的生态保护项目提供重要的资金支持，促进项目的可持续发展。</w:t>
      </w:r>
    </w:p>
    <w:p>
      <w:pPr>
        <w:ind w:firstLine="560" w:firstLineChars="200"/>
        <w:rPr>
          <w:rFonts w:ascii="仿宋" w:hAnsi="仿宋" w:eastAsia="仿宋"/>
          <w:sz w:val="24"/>
          <w:szCs w:val="24"/>
        </w:rPr>
      </w:pPr>
      <w:r>
        <w:rPr>
          <w:rFonts w:hint="eastAsia" w:ascii="仿宋" w:hAnsi="仿宋" w:eastAsia="仿宋" w:cs="Times New Roman"/>
          <w:sz w:val="28"/>
          <w:szCs w:val="28"/>
        </w:rPr>
        <w:t>另外，我们还通过</w:t>
      </w:r>
      <w:r>
        <w:rPr>
          <w:rFonts w:hint="eastAsia" w:ascii="仿宋" w:hAnsi="仿宋" w:eastAsia="仿宋" w:cs="Times New Roman"/>
          <w:b/>
          <w:bCs/>
          <w:sz w:val="28"/>
          <w:szCs w:val="28"/>
        </w:rPr>
        <w:t>跨界合作</w:t>
      </w:r>
      <w:r>
        <w:rPr>
          <w:rFonts w:hint="eastAsia" w:ascii="仿宋" w:hAnsi="仿宋" w:eastAsia="仿宋" w:cs="Times New Roman"/>
          <w:sz w:val="28"/>
          <w:szCs w:val="28"/>
        </w:rPr>
        <w:t>拓展广告与赞助的范围。我们与其他领域的企业进行跨界合作，例如旅游、教育、科技等领域，共同推动生态保护事业的发展。这种跨界合作不仅能够为我们的项目带来更多的广告与赞助机会，还能够促进不同领域之间的交流与合作，创造更多的商业价值和社会效益。因此，我们提供了多种专业服务，以满足企业的需求，并确保我们的合作伙伴能够获得最大的收益，实现经济效益与社会价值的双赢。</w:t>
      </w:r>
    </w:p>
    <w:p>
      <w:pPr>
        <w:widowControl/>
        <w:spacing w:before="100" w:beforeAutospacing="1" w:after="100" w:afterAutospacing="1"/>
        <w:jc w:val="left"/>
        <w:outlineLvl w:val="2"/>
        <w:rPr>
          <w:rFonts w:ascii="黑体" w:hAnsi="黑体" w:eastAsia="黑体" w:cs="黑体"/>
          <w:kern w:val="0"/>
          <w:sz w:val="28"/>
          <w:szCs w:val="28"/>
        </w:rPr>
      </w:pPr>
      <w:bookmarkStart w:id="113" w:name="_Toc168418996"/>
      <w:r>
        <w:rPr>
          <w:rFonts w:hint="eastAsia" w:ascii="黑体" w:hAnsi="黑体" w:eastAsia="黑体" w:cs="黑体"/>
          <w:kern w:val="0"/>
          <w:sz w:val="28"/>
          <w:szCs w:val="28"/>
        </w:rPr>
        <w:t>5.1.6 数据服务</w:t>
      </w:r>
      <w:bookmarkEnd w:id="113"/>
    </w:p>
    <w:p>
      <w:pPr>
        <w:widowControl/>
        <w:spacing w:before="100" w:beforeAutospacing="1" w:after="100" w:afterAutospacing="1"/>
        <w:jc w:val="left"/>
        <w:rPr>
          <w:rFonts w:ascii="仿宋" w:hAnsi="仿宋" w:eastAsia="仿宋" w:cs="Times New Roman"/>
          <w:sz w:val="28"/>
          <w:szCs w:val="28"/>
        </w:rPr>
      </w:pPr>
      <w:r>
        <w:rPr>
          <w:rFonts w:hint="eastAsia" w:ascii="仿宋" w:hAnsi="仿宋" w:eastAsia="仿宋" w:cs="Times New Roman"/>
          <w:b/>
          <w:bCs/>
          <w:sz w:val="28"/>
          <w:szCs w:val="28"/>
        </w:rPr>
        <w:t>业务简介</w:t>
      </w:r>
      <w:r>
        <w:rPr>
          <w:rFonts w:hint="eastAsia" w:ascii="仿宋" w:hAnsi="仿宋" w:eastAsia="仿宋" w:cs="Times New Roman"/>
          <w:sz w:val="28"/>
          <w:szCs w:val="28"/>
        </w:rPr>
        <w:t>：通过对鸟巢数据的收集和分析，为科研机构、政府部门、企业等提供专业的数据服务。这不仅能够增加项目的经济收益，还能推动生态保护和科学研究的发展。</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通过数据服务，我们不仅可以为生态保护和鸟类研究提供专业支持，还能够实现产品项目的经济效益，从而获得盈利。这一战略性举措将涵盖多个方面的服务，为科研、政府和企业提供定制化的数据支持，满足各方的具体需求，达到双赢的局面。</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首先，我们通过</w:t>
      </w:r>
      <w:r>
        <w:rPr>
          <w:rFonts w:hint="eastAsia" w:ascii="仿宋" w:hAnsi="仿宋" w:eastAsia="仿宋" w:cs="Times New Roman"/>
          <w:b/>
          <w:bCs/>
          <w:sz w:val="28"/>
          <w:szCs w:val="28"/>
        </w:rPr>
        <w:t>数据收集</w:t>
      </w:r>
      <w:r>
        <w:rPr>
          <w:rFonts w:hint="eastAsia" w:ascii="仿宋" w:hAnsi="仿宋" w:eastAsia="仿宋" w:cs="Times New Roman"/>
          <w:sz w:val="28"/>
          <w:szCs w:val="28"/>
        </w:rPr>
        <w:t>，利用鸟巢摄像头和其他传感器设备，实时收集鸟类活动数据和环境数据。这些数据包括鸟类的种类、数量、行为习性、繁殖情况等，以及环境数据如温度、湿度、空气质量等。采用云存储技术，确保数据的安全和可用性，方便后续的分析和研究。这样的数据收集和存储工作为后续的数据分析奠定了基础，为我们实现经济效益提供重要支持。</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其次，我们利用</w:t>
      </w:r>
      <w:r>
        <w:rPr>
          <w:rFonts w:hint="eastAsia" w:ascii="仿宋" w:hAnsi="仿宋" w:eastAsia="仿宋" w:cs="Times New Roman"/>
          <w:b/>
          <w:bCs/>
          <w:sz w:val="28"/>
          <w:szCs w:val="28"/>
        </w:rPr>
        <w:t>人工智能和大数据技术</w:t>
      </w:r>
      <w:r>
        <w:rPr>
          <w:rFonts w:hint="eastAsia" w:ascii="仿宋" w:hAnsi="仿宋" w:eastAsia="仿宋" w:cs="Times New Roman"/>
          <w:sz w:val="28"/>
          <w:szCs w:val="28"/>
        </w:rPr>
        <w:t>，对收集到的鸟类生活数据进行分析，提取有价值的信息。采用机器学习、深度学习等先进的人工智能技术，进行数据的分类、聚类、预测等分析。通过数据分析，我们能够发现鸟类的迁徙规律、繁殖习性等，为鸟类保护策略的制定和优化提供科学依据。这样的数据分析服务不仅能够为科研机构提供支持，还能够为政府和企业的决策提供参考，吸引其与我们形成商业关系，实现项目的经济效益。</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同时，</w:t>
      </w:r>
      <w:r>
        <w:rPr>
          <w:rFonts w:hint="eastAsia" w:ascii="仿宋" w:hAnsi="仿宋" w:eastAsia="仿宋" w:cs="Times New Roman"/>
          <w:b/>
          <w:bCs/>
          <w:sz w:val="28"/>
          <w:szCs w:val="28"/>
        </w:rPr>
        <w:t>与科研机构的合作</w:t>
      </w:r>
      <w:r>
        <w:rPr>
          <w:rFonts w:hint="eastAsia" w:ascii="仿宋" w:hAnsi="仿宋" w:eastAsia="仿宋" w:cs="Times New Roman"/>
          <w:sz w:val="28"/>
          <w:szCs w:val="28"/>
        </w:rPr>
        <w:t>也将是我们实现经济效益的重要途径之一。与科研机构合作，提供专业的数据支持，推动生态保护和鸟类研究的发展。我们可以为科研项目提供定制化的数据服务，满足其具体需求。这种科研合作模式不仅能够为我们带来收益，还能够促进科研项目的顺利进行，推动生态保护事业的发展。</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此外，我们还可以</w:t>
      </w:r>
      <w:r>
        <w:rPr>
          <w:rFonts w:hint="eastAsia" w:ascii="仿宋" w:hAnsi="仿宋" w:eastAsia="仿宋" w:cs="Times New Roman"/>
          <w:b/>
          <w:bCs/>
          <w:sz w:val="28"/>
          <w:szCs w:val="28"/>
        </w:rPr>
        <w:t>为政府和企业提供数据支持</w:t>
      </w:r>
      <w:r>
        <w:rPr>
          <w:rFonts w:hint="eastAsia" w:ascii="仿宋" w:hAnsi="仿宋" w:eastAsia="仿宋" w:cs="Times New Roman"/>
          <w:sz w:val="28"/>
          <w:szCs w:val="28"/>
        </w:rPr>
        <w:t>，帮助其进行生态环境监测和产品研发。我们为政府提供实时的生态环境监测数据，支持其生态保护决策。我们也可以为企业的生态产品研发提供数据支持，帮助其进行相关产品的优化和创新。这种政府和企业服务模式不仅能够为我们带来经济效益，还能够促进生态保护和产品创新。</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最后，</w:t>
      </w:r>
      <w:r>
        <w:rPr>
          <w:rFonts w:hint="eastAsia" w:ascii="仿宋" w:hAnsi="仿宋" w:eastAsia="仿宋" w:cs="Times New Roman"/>
          <w:b/>
          <w:bCs/>
          <w:sz w:val="28"/>
          <w:szCs w:val="28"/>
        </w:rPr>
        <w:t>建立开放的鸟类生活数据平台</w:t>
      </w:r>
      <w:r>
        <w:rPr>
          <w:rFonts w:hint="eastAsia" w:ascii="仿宋" w:hAnsi="仿宋" w:eastAsia="仿宋" w:cs="Times New Roman"/>
          <w:sz w:val="28"/>
          <w:szCs w:val="28"/>
        </w:rPr>
        <w:t>，供公众和其他机构查询和使用。通过数据共享，推动鸟类生活环境的改善以及生态保护的公众参与和合作创新。建立便捷的数据查询和使用服务，促进各方的合作和创新，共同推动生态保护的发展。这样的数据平台不仅能够为我们带来经济效益，还能够促进公众参与和社会合作，实现了我们产品项目的双重价值</w:t>
      </w:r>
    </w:p>
    <w:p>
      <w:pPr>
        <w:widowControl/>
        <w:spacing w:before="100" w:beforeAutospacing="1" w:after="100" w:afterAutospacing="1"/>
        <w:jc w:val="left"/>
        <w:outlineLvl w:val="2"/>
        <w:rPr>
          <w:rFonts w:ascii="黑体" w:hAnsi="黑体" w:eastAsia="黑体" w:cs="黑体"/>
          <w:kern w:val="0"/>
          <w:sz w:val="28"/>
          <w:szCs w:val="28"/>
        </w:rPr>
      </w:pPr>
      <w:bookmarkStart w:id="114" w:name="_Toc168418997"/>
      <w:r>
        <w:rPr>
          <w:rFonts w:hint="eastAsia" w:ascii="黑体" w:hAnsi="黑体" w:eastAsia="黑体" w:cs="黑体"/>
          <w:kern w:val="0"/>
          <w:sz w:val="28"/>
          <w:szCs w:val="28"/>
        </w:rPr>
        <w:t>5.1.7 直播服务</w:t>
      </w:r>
      <w:bookmarkEnd w:id="114"/>
    </w:p>
    <w:p>
      <w:pPr>
        <w:rPr>
          <w:rFonts w:ascii="仿宋" w:hAnsi="仿宋" w:eastAsia="仿宋" w:cs="Times New Roman"/>
          <w:sz w:val="28"/>
          <w:szCs w:val="28"/>
        </w:rPr>
      </w:pPr>
      <w:r>
        <w:rPr>
          <w:rFonts w:hint="eastAsia" w:ascii="仿宋" w:hAnsi="仿宋" w:eastAsia="仿宋" w:cs="Times New Roman"/>
          <w:b/>
          <w:bCs/>
          <w:sz w:val="28"/>
          <w:szCs w:val="28"/>
        </w:rPr>
        <w:t>业务简介：</w:t>
      </w:r>
      <w:r>
        <w:rPr>
          <w:rFonts w:hint="eastAsia" w:ascii="仿宋" w:hAnsi="仿宋" w:eastAsia="仿宋" w:cs="Times New Roman"/>
          <w:sz w:val="28"/>
          <w:szCs w:val="28"/>
        </w:rPr>
        <w:t>通过直播鸟巢中的实时情况，吸引公众的关注和参与，提高项目的知名度和影响力。直播内容不仅包括鸟类的日常生活，还可以结合生态知识的讲解和互动活动，增强用户的体验和参与感。</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直播服务领域，我们提供了一系列专业化的服务，旨在为用户提供精彩、丰富的生态直播体验，同时也为我们的项目带来经济效益。下面将详细介绍我们能提供的服务，并结合我们的产品，讲述我们的盈利模式。</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首先，通过</w:t>
      </w:r>
      <w:r>
        <w:rPr>
          <w:rFonts w:hint="eastAsia" w:ascii="仿宋" w:hAnsi="仿宋" w:eastAsia="仿宋" w:cs="Times New Roman"/>
          <w:b/>
          <w:bCs/>
          <w:sz w:val="28"/>
          <w:szCs w:val="28"/>
        </w:rPr>
        <w:t>高性能摄像头和流媒体技术</w:t>
      </w:r>
      <w:r>
        <w:rPr>
          <w:rFonts w:hint="eastAsia" w:ascii="仿宋" w:hAnsi="仿宋" w:eastAsia="仿宋" w:cs="Times New Roman"/>
          <w:sz w:val="28"/>
          <w:szCs w:val="28"/>
        </w:rPr>
        <w:t>，我们将鸟巢中的实时情况进行直播，吸引公众关注。直播内容包括鸟类的生活习性、繁殖过程等，具有很高的观赏和教育价值。这种直播方式不仅可以提供用户与自然世界互动的机会，还能让用户深入了解鸟类的生态习性和保护现状。我们所采用的高性能摄像头和流媒体技术，能够确保直播视频的清晰度和流畅度，为用户提供优质的观看体验。这种直播方式能够吸引大量用户，提高我们的知名度和用户量。</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其次，在直播过程中，我们将会</w:t>
      </w:r>
      <w:r>
        <w:rPr>
          <w:rFonts w:hint="eastAsia" w:ascii="仿宋" w:hAnsi="仿宋" w:eastAsia="仿宋" w:cs="Times New Roman"/>
          <w:b/>
          <w:bCs/>
          <w:sz w:val="28"/>
          <w:szCs w:val="28"/>
        </w:rPr>
        <w:t>结合生态知识的讲解</w:t>
      </w:r>
      <w:r>
        <w:rPr>
          <w:rFonts w:hint="eastAsia" w:ascii="仿宋" w:hAnsi="仿宋" w:eastAsia="仿宋" w:cs="Times New Roman"/>
          <w:sz w:val="28"/>
          <w:szCs w:val="28"/>
        </w:rPr>
        <w:t>，提高用户的环保意识。我们还可以邀请生态专家进行专业讲解，解答用户的疑问，增强直播的互动性和趣味性。通过生态讲解，用户可以了解鸟类的生态习性、保护现状等信息，从而增强对生态环境的关注和保护意识。专业的生态讲解不仅能够使直播内容更加生动有趣，还能够提高用户的认可度和忠诚度，为我们的项目带来更多的用户和盈利机会。</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同时，我们还会</w:t>
      </w:r>
      <w:r>
        <w:rPr>
          <w:rFonts w:hint="eastAsia" w:ascii="仿宋" w:hAnsi="仿宋" w:eastAsia="仿宋" w:cs="Times New Roman"/>
          <w:b/>
          <w:bCs/>
          <w:sz w:val="28"/>
          <w:szCs w:val="28"/>
        </w:rPr>
        <w:t>设计多种互动活动</w:t>
      </w:r>
      <w:r>
        <w:rPr>
          <w:rFonts w:hint="eastAsia" w:ascii="仿宋" w:hAnsi="仿宋" w:eastAsia="仿宋" w:cs="Times New Roman"/>
          <w:sz w:val="28"/>
          <w:szCs w:val="28"/>
        </w:rPr>
        <w:t>，例如有奖问答、观众投票等，增强用户的参与感和粘性。有奖问答活动可以吸引用户参与，提高直播的互动性和趣味性，同时也可以通过这些活动收集用户反馈，不断优化直播内容，提升用户满意度。观众投票活动则能够使用户更加参与到直播过程中，增加用户的黏性和忠诚度。通过这些互动活动，我们不仅能够提高用户参与度，还能够为我们的项目带来更多的流量和收益。</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最后，我们还会</w:t>
      </w:r>
      <w:r>
        <w:rPr>
          <w:rFonts w:hint="eastAsia" w:ascii="仿宋" w:hAnsi="仿宋" w:eastAsia="仿宋" w:cs="Times New Roman"/>
          <w:b/>
          <w:bCs/>
          <w:sz w:val="28"/>
          <w:szCs w:val="28"/>
        </w:rPr>
        <w:t>将直播内容推广至多个直播平台</w:t>
      </w:r>
      <w:r>
        <w:rPr>
          <w:rFonts w:hint="eastAsia" w:ascii="仿宋" w:hAnsi="仿宋" w:eastAsia="仿宋" w:cs="Times New Roman"/>
          <w:sz w:val="28"/>
          <w:szCs w:val="28"/>
        </w:rPr>
        <w:t>，扩大直播的覆盖面和影响力。与各大直播平台的合作可以为我们带来一定的推广费用收入，同时也可以通过直播平台的广告植入为我们带来一定的收益。在多平台推广的过程中，我们还可以与企业和品牌进行合作，将其品牌信息植入到直播内容中，以获取品牌推广费用。通过多平台推广，我们能够扩大用户群体，提高项目的知名度和影响力，从而为我们带来更多的经济效益。</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商业模式方面，我们可以采取付费观看和广告植入的模式来实现经济效益。通过向用户收取一定的观看费用，我们可以实现直播内容的价值变现，为我们带来一定的收入。另外，我们还可以将广告植入到直播内容中，为企业和品牌提供品牌推广的机会，从而获取广告费用收入。通过这些商业模式的运作，我们可以实现直播服务的经济效益，为我们的项目带来稳定的盈利。</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通过提供多样化的直播服务，结合专业化的内容和技术支持，我们能够为用户带来丰富、有趣的生态直播体验，同时这也为我们的项目带来经济效益。我们将不断优化服务质量和用户体验，不断拓宽合作渠道，实现项目合作的可持续发展和盈利。</w:t>
      </w:r>
    </w:p>
    <w:p>
      <w:pPr>
        <w:ind w:firstLine="560" w:firstLineChars="200"/>
        <w:rPr>
          <w:rFonts w:ascii="仿宋" w:hAnsi="仿宋" w:eastAsia="仿宋" w:cs="Times New Roman"/>
          <w:sz w:val="28"/>
          <w:szCs w:val="28"/>
        </w:rPr>
      </w:pPr>
    </w:p>
    <w:p>
      <w:pPr>
        <w:rPr>
          <w:rFonts w:ascii="仿宋" w:hAnsi="仿宋" w:eastAsia="仿宋" w:cs="Times New Roman"/>
          <w:sz w:val="28"/>
          <w:szCs w:val="28"/>
        </w:rPr>
      </w:pPr>
      <w:r>
        <w:rPr>
          <w:rFonts w:hint="eastAsia" w:ascii="仿宋" w:hAnsi="仿宋" w:eastAsia="仿宋" w:cs="Times New Roman"/>
          <w:sz w:val="28"/>
          <w:szCs w:val="28"/>
        </w:rPr>
        <w:t>总结：</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通过整合携手育鸟服务、教育合作、与政府合作、企业社会责任（CSR）合作、广告与赞助、数据服务、直播服务等多个业务板块，我们的人造鸟巢项目构建了一个全面而可持续的商业模式。这一商业模式不仅能够确保项目的经济收益，还能推动生态保护和人工智能技术的应用与发展，为社会的生态保护事业贡献力量。通过与各界合作伙伴的紧密合作与协调，我们在生态保护、教育、企业社会责任等领域建立了广泛的影响力和合作网络。同时，我们将不断创新和优化业务模式，致力于将商业利益与社会责任相结合，实现可持续发展的目标。</w:t>
      </w:r>
    </w:p>
    <w:p>
      <w:pPr>
        <w:ind w:firstLine="560" w:firstLineChars="200"/>
        <w:rPr>
          <w:rFonts w:ascii="仿宋" w:hAnsi="仿宋" w:eastAsia="仿宋" w:cs="Times New Roman"/>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115" w:name="_Toc169014847"/>
      <w:r>
        <w:rPr>
          <w:rFonts w:hint="eastAsia" w:ascii="黑体" w:hAnsi="黑体" w:eastAsia="黑体" w:cs="黑体"/>
          <w:kern w:val="0"/>
          <w:sz w:val="28"/>
          <w:szCs w:val="28"/>
        </w:rPr>
        <w:t>5.2主要合作伙伴</w:t>
      </w:r>
      <w:bookmarkEnd w:id="115"/>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主要合作伙伴有</w:t>
      </w:r>
      <w:r>
        <w:rPr>
          <w:rFonts w:hint="eastAsia" w:ascii="仿宋" w:hAnsi="仿宋" w:eastAsia="仿宋" w:cs="Times New Roman"/>
          <w:b/>
          <w:bCs/>
          <w:sz w:val="28"/>
          <w:szCs w:val="28"/>
        </w:rPr>
        <w:t>中国环境科学研究院、岭南师范学院野生动物鉴定中心和湛江市爱鸟协会</w:t>
      </w:r>
      <w:r>
        <w:rPr>
          <w:rFonts w:hint="eastAsia" w:ascii="仿宋" w:hAnsi="仿宋" w:eastAsia="仿宋" w:cs="Times New Roman"/>
          <w:sz w:val="28"/>
          <w:szCs w:val="28"/>
        </w:rPr>
        <w:t>。</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中国环境科学研究院作为本项目的关键科研合作伙伴，提供了关于燕科动物在城市环境中的营巢与繁殖习性的深入研究支持。通过与该</w:t>
      </w:r>
      <w:r>
        <w:rPr>
          <w:rFonts w:hint="eastAsia" w:ascii="仿宋" w:hAnsi="仿宋" w:eastAsia="仿宋"/>
          <w:sz w:val="24"/>
          <w:szCs w:val="24"/>
        </w:rPr>
        <w:t>院的</w:t>
      </w:r>
      <w:r>
        <w:rPr>
          <w:rFonts w:hint="eastAsia" w:ascii="仿宋" w:hAnsi="仿宋" w:eastAsia="仿宋" w:cs="Times New Roman"/>
          <w:sz w:val="28"/>
          <w:szCs w:val="28"/>
        </w:rPr>
        <w:t>合作，我们获得了宝贵的生态数据和学术指导，确保产品能够有效支持家燕等燕科鸟类的自然习性。并且我们申请了国家自然科学基金，这些资金将用于进一步的产品研发和市场推广。同时，我们为研究院提供了定制的智能人造燕巢，可以对温湿度进行特定的调控，从而模拟出全球变暖加剧下情景，助力其研究出巢内微生境变化对鸟类繁殖带来的影响。</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岭南师范学院野生动物鉴定中心与我们签署了合作意向书，从科研的角度支持智能燕巢的开发。中心提供的专业意见涵盖了燕科鸟类的生态需求和保护措施，帮助我们在设计燕巢时考虑到了多种生态因素。此外，鉴定中心将参与产品测试阶段，以确保产品的每一设计更新都基于科学的实证研究。与此同时，我们也将为鉴定中心提供实体燕巢，并对安装和使用进行指导。</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湛江市爱鸟协会在项目初期阶段提供了大量燕科鸟类的高清图片，这些图像对我们开发精确的目标检测模型至关重要。这些模型训练得益于爱鸟人士提供的实地拍摄图片，极大地提高了我们系统的识别率。</w:t>
      </w:r>
    </w:p>
    <w:p>
      <w:pPr>
        <w:ind w:firstLine="560" w:firstLineChars="200"/>
        <w:rPr>
          <w:rFonts w:ascii="仿宋" w:hAnsi="仿宋" w:eastAsia="仿宋" w:cs="Times New Roman"/>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116" w:name="_Toc169014848"/>
      <w:r>
        <w:rPr>
          <w:rFonts w:hint="eastAsia" w:ascii="黑体" w:hAnsi="黑体" w:eastAsia="黑体" w:cs="黑体"/>
          <w:kern w:val="0"/>
          <w:sz w:val="28"/>
          <w:szCs w:val="28"/>
        </w:rPr>
        <w:t>5.3 盈利模式</w:t>
      </w:r>
      <w:bookmarkEnd w:id="116"/>
      <w:bookmarkStart w:id="117" w:name="_Toc163672249"/>
      <w:bookmarkStart w:id="118" w:name="_Toc11287"/>
    </w:p>
    <w:p>
      <w:pPr>
        <w:widowControl/>
        <w:spacing w:before="100" w:beforeAutospacing="1" w:after="100" w:afterAutospacing="1"/>
        <w:jc w:val="left"/>
        <w:outlineLvl w:val="2"/>
        <w:rPr>
          <w:rFonts w:ascii="黑体" w:hAnsi="黑体" w:eastAsia="黑体" w:cs="黑体"/>
          <w:kern w:val="0"/>
          <w:sz w:val="28"/>
          <w:szCs w:val="28"/>
        </w:rPr>
      </w:pPr>
      <w:bookmarkStart w:id="119" w:name="_Toc168419000"/>
      <w:r>
        <w:rPr>
          <w:rFonts w:hint="eastAsia" w:ascii="黑体" w:hAnsi="黑体" w:eastAsia="黑体" w:cs="黑体"/>
          <w:kern w:val="0"/>
          <w:sz w:val="28"/>
          <w:szCs w:val="28"/>
        </w:rPr>
        <w:t>5.3.1 盈利点分析</w:t>
      </w:r>
      <w:bookmarkEnd w:id="117"/>
      <w:bookmarkEnd w:id="118"/>
      <w:bookmarkEnd w:id="119"/>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1）技术创新：</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智巢守护项目采用智能化技术，包括传感器、摄像头和人工智能等，能够实时监测家燕活动并对其进行数据分析。填补了传统人造观察方法的不足，为科研工作者和保护组织提供了更准确、全面的数据，从而增加了产品的附加值。</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2）市场需求：</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目前市场上的人造鸟巢产品普遍智能化程度较低，无法满足科学研究和种群管理的需求。智巢守护项目针对市场上的空白设计，专注于提供更加智能化的燕巢设备，满足科研工作者、保护组织和爱鸟人士的不同需求，有望获得市场认可。</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3）多元化收入来源：</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智巢守护项目不仅通过销售智能燕巢设备获取收入，还通过订阅服务、附加值产品销售、技术授权、合作伙伴关系、品牌授权、数据销售等多种方式获取收入，降低了单一收入来源的风险，保证了稳定的收入来源，提高了盈利能力。</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4）拥有相关技术的专利权</w:t>
      </w:r>
    </w:p>
    <w:p>
      <w:pPr>
        <w:ind w:firstLine="560" w:firstLineChars="200"/>
        <w:rPr>
          <w:rFonts w:ascii="仿宋" w:hAnsi="仿宋" w:eastAsia="仿宋"/>
          <w:sz w:val="24"/>
          <w:szCs w:val="24"/>
        </w:rPr>
      </w:pPr>
      <w:r>
        <w:rPr>
          <w:rFonts w:hint="eastAsia" w:ascii="仿宋" w:hAnsi="仿宋" w:eastAsia="仿宋" w:cs="Times New Roman"/>
          <w:sz w:val="28"/>
          <w:szCs w:val="28"/>
        </w:rPr>
        <w:t>智巢守护项目拥有的主要专利技术涉及，智巢守护软硬件系统集成方案、改进目标检测技术、图像传输技术、传感器技术、设备外壳和安装方案。在相关技术方面获得了专利权，使得团队的发明成果得到了有效的保护，能够防止科研成果的流失。同时，项目的纯技术被授予了专利权，形成了无形资产，具有了一定的价值。并且，专利标志让消费者认为本产品更具可靠性、信用性，具有很好的宣传效</w:t>
      </w:r>
      <w:r>
        <w:rPr>
          <w:rFonts w:hint="eastAsia" w:ascii="仿宋" w:hAnsi="仿宋" w:eastAsia="仿宋"/>
          <w:sz w:val="24"/>
          <w:szCs w:val="24"/>
        </w:rPr>
        <w:t>果</w:t>
      </w:r>
      <w:r>
        <w:rPr>
          <w:rFonts w:hint="eastAsia" w:ascii="仿宋" w:hAnsi="仿宋" w:eastAsia="仿宋" w:cs="Times New Roman"/>
          <w:sz w:val="28"/>
          <w:szCs w:val="28"/>
        </w:rPr>
        <w:t>，也可以提高智巢守护项目及产品的知名度。</w:t>
      </w:r>
    </w:p>
    <w:p>
      <w:pPr>
        <w:rPr>
          <w:rFonts w:ascii="仿宋" w:hAnsi="仿宋" w:eastAsia="仿宋"/>
          <w:sz w:val="24"/>
          <w:szCs w:val="24"/>
        </w:rPr>
      </w:pPr>
    </w:p>
    <w:p>
      <w:pPr>
        <w:widowControl/>
        <w:spacing w:before="100" w:beforeAutospacing="1" w:after="100" w:afterAutospacing="1"/>
        <w:jc w:val="left"/>
        <w:outlineLvl w:val="2"/>
        <w:rPr>
          <w:rFonts w:ascii="黑体" w:hAnsi="黑体" w:eastAsia="黑体" w:cs="黑体"/>
          <w:kern w:val="0"/>
          <w:sz w:val="28"/>
          <w:szCs w:val="28"/>
        </w:rPr>
      </w:pPr>
      <w:bookmarkStart w:id="120" w:name="_Toc29568"/>
      <w:bookmarkStart w:id="121" w:name="_Toc163672250"/>
      <w:bookmarkStart w:id="122" w:name="_Toc168419001"/>
      <w:r>
        <w:rPr>
          <w:rFonts w:hint="eastAsia" w:ascii="黑体" w:hAnsi="黑体" w:eastAsia="黑体" w:cs="黑体"/>
          <w:kern w:val="0"/>
          <w:sz w:val="28"/>
          <w:szCs w:val="28"/>
        </w:rPr>
        <w:t>5.3.2 利润源分析</w:t>
      </w:r>
      <w:bookmarkEnd w:id="120"/>
      <w:bookmarkEnd w:id="121"/>
      <w:bookmarkEnd w:id="122"/>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1）智能燕巢设备销售：</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根据不同客户群体的需求，提供多种型号的智能燕巢设备，包括科研工作者专用型号、家燕保护组织专用型号以及普通爱鸟人士型号。这些设备不仅能够实时监测环境参数，还能通过人工智能技术对数据进行识别和分析，帮助用户更好地开展研究工作或保护家燕。</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2）订阅服务和附加值产品销售：</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提供订阅服务，包括数据分析报告、定制监测方案等，以及销售附加值产品，如追加的环境传感器、高清摄像头等，为用户提供个性化服务和增值产品。</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3）政府补贴和企业赞助：</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申请政府科技创新补贴，吸引企业赞助，获取项目研发资金和推广支持。</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4）数据销售或交易：</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对外销售智能燕巢采集到的有商业价值的数据，如家燕种群迁徙规律、环境变化影响等，开拓新的收入渠道。</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通过综合利用上述多种盈利模式，智能燕巢项目能够实现多元化收入来源，提高盈利能力，并为用户提供更全面的产品和服务。</w:t>
      </w:r>
    </w:p>
    <w:p>
      <w:pPr>
        <w:rPr>
          <w:rFonts w:ascii="仿宋" w:hAnsi="仿宋" w:eastAsia="仿宋" w:cs="Times New Roman"/>
          <w:sz w:val="28"/>
          <w:szCs w:val="28"/>
        </w:rPr>
      </w:pPr>
      <w:r>
        <w:rPr>
          <w:rFonts w:hint="eastAsia" w:ascii="仿宋" w:hAnsi="仿宋" w:eastAsia="仿宋" w:cs="Times New Roman"/>
          <w:sz w:val="28"/>
          <w:szCs w:val="28"/>
        </w:rPr>
        <w:br w:type="page"/>
      </w:r>
    </w:p>
    <w:p>
      <w:pPr>
        <w:pStyle w:val="22"/>
      </w:pPr>
      <w:bookmarkStart w:id="123" w:name="_Toc169014849"/>
      <w:r>
        <w:rPr>
          <w:rFonts w:hint="eastAsia"/>
        </w:rPr>
        <w:t>公司与团队</w:t>
      </w:r>
      <w:bookmarkEnd w:id="123"/>
    </w:p>
    <w:p>
      <w:pPr>
        <w:widowControl/>
        <w:spacing w:before="100" w:beforeAutospacing="1" w:after="100" w:afterAutospacing="1"/>
        <w:jc w:val="left"/>
        <w:outlineLvl w:val="1"/>
        <w:rPr>
          <w:rFonts w:ascii="黑体" w:hAnsi="黑体" w:eastAsia="黑体" w:cs="黑体"/>
          <w:kern w:val="0"/>
          <w:sz w:val="28"/>
          <w:szCs w:val="28"/>
        </w:rPr>
      </w:pPr>
      <w:bookmarkStart w:id="124" w:name="_Toc169014850"/>
      <w:r>
        <w:rPr>
          <w:rFonts w:hint="eastAsia" w:ascii="黑体" w:hAnsi="黑体" w:eastAsia="黑体" w:cs="黑体"/>
          <w:kern w:val="0"/>
          <w:sz w:val="28"/>
          <w:szCs w:val="28"/>
        </w:rPr>
        <w:t>6.1组织架构</w:t>
      </w:r>
      <w:bookmarkEnd w:id="124"/>
    </w:p>
    <w:p>
      <w:pPr>
        <w:pStyle w:val="25"/>
        <w:ind w:firstLine="0" w:firstLineChars="0"/>
        <w:jc w:val="center"/>
        <w:rPr>
          <w:rFonts w:ascii="黑体" w:hAnsi="黑体" w:eastAsia="黑体"/>
          <w:sz w:val="21"/>
          <w:szCs w:val="21"/>
        </w:rPr>
      </w:pPr>
      <w:r>
        <w:rPr>
          <w:rFonts w:hint="eastAsia" w:ascii="黑体" w:hAnsi="黑体" w:eastAsia="黑体"/>
          <w:sz w:val="21"/>
          <w:szCs w:val="21"/>
        </w:rPr>
        <w:t>表3 组织架构</w:t>
      </w:r>
    </w:p>
    <w:tbl>
      <w:tblPr>
        <w:tblStyle w:val="28"/>
        <w:tblW w:w="9701" w:type="dxa"/>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autofit"/>
        <w:tblCellMar>
          <w:top w:w="0" w:type="dxa"/>
          <w:left w:w="108" w:type="dxa"/>
          <w:bottom w:w="0" w:type="dxa"/>
          <w:right w:w="108" w:type="dxa"/>
        </w:tblCellMar>
      </w:tblPr>
      <w:tblGrid>
        <w:gridCol w:w="972"/>
        <w:gridCol w:w="3554"/>
        <w:gridCol w:w="5175"/>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PrEx>
        <w:trPr>
          <w:trHeight w:val="374" w:hRule="atLeast"/>
        </w:trPr>
        <w:tc>
          <w:tcPr>
            <w:tcW w:w="972" w:type="dxa"/>
            <w:tcBorders>
              <w:top w:val="single" w:color="F7F5F7" w:sz="4" w:space="0"/>
              <w:left w:val="single" w:color="F7F5F7" w:sz="4" w:space="0"/>
              <w:right w:val="nil"/>
              <w:insideV w:val="nil"/>
            </w:tcBorders>
            <w:shd w:val="clear" w:color="auto" w:fill="EF754A"/>
          </w:tcPr>
          <w:p>
            <w:pPr>
              <w:rPr>
                <w:b/>
                <w:bCs/>
                <w:color w:val="F7F5F7"/>
              </w:rPr>
            </w:pPr>
            <w:r>
              <w:rPr>
                <w:rFonts w:hint="eastAsia"/>
                <w:b/>
                <w:bCs/>
                <w:color w:val="F7F5F7"/>
              </w:rPr>
              <w:t>部门</w:t>
            </w:r>
          </w:p>
        </w:tc>
        <w:tc>
          <w:tcPr>
            <w:tcW w:w="3554" w:type="dxa"/>
            <w:tcBorders>
              <w:top w:val="single" w:color="F7F5F7" w:sz="4" w:space="0"/>
              <w:right w:val="nil"/>
              <w:insideV w:val="nil"/>
            </w:tcBorders>
            <w:shd w:val="clear" w:color="auto" w:fill="EF754A"/>
          </w:tcPr>
          <w:p>
            <w:pPr>
              <w:rPr>
                <w:b/>
                <w:bCs/>
                <w:color w:val="F7F5F7"/>
              </w:rPr>
            </w:pPr>
            <w:r>
              <w:rPr>
                <w:rFonts w:hint="eastAsia"/>
                <w:b/>
                <w:bCs/>
                <w:color w:val="F7F5F7"/>
              </w:rPr>
              <w:t>成员</w:t>
            </w:r>
          </w:p>
        </w:tc>
        <w:tc>
          <w:tcPr>
            <w:tcW w:w="5175" w:type="dxa"/>
            <w:tcBorders>
              <w:top w:val="single" w:color="F7F5F7" w:sz="4" w:space="0"/>
              <w:right w:val="single" w:color="F7F5F7" w:sz="4" w:space="0"/>
              <w:insideV w:val="nil"/>
            </w:tcBorders>
            <w:shd w:val="clear" w:color="auto" w:fill="EF754A"/>
          </w:tcPr>
          <w:p>
            <w:pPr>
              <w:rPr>
                <w:b/>
                <w:bCs/>
                <w:color w:val="F7F5F7"/>
              </w:rPr>
            </w:pPr>
            <w:r>
              <w:rPr>
                <w:rFonts w:hint="eastAsia"/>
                <w:b/>
                <w:bCs/>
                <w:color w:val="F7F5F7"/>
              </w:rPr>
              <w:t>职务</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441" w:hRule="atLeast"/>
        </w:trPr>
        <w:tc>
          <w:tcPr>
            <w:tcW w:w="972" w:type="dxa"/>
            <w:tcBorders>
              <w:left w:val="single" w:color="F7F5F7" w:sz="4" w:space="0"/>
            </w:tcBorders>
            <w:shd w:val="clear" w:color="auto" w:fill="EF754A"/>
          </w:tcPr>
          <w:p>
            <w:pPr>
              <w:rPr>
                <w:b/>
                <w:bCs/>
                <w:color w:val="F7F5F7"/>
              </w:rPr>
            </w:pPr>
            <w:r>
              <w:rPr>
                <w:rFonts w:hint="eastAsia"/>
                <w:b/>
                <w:bCs/>
                <w:color w:val="F7F5F7"/>
              </w:rPr>
              <w:t>硬件部</w:t>
            </w:r>
          </w:p>
        </w:tc>
        <w:tc>
          <w:tcPr>
            <w:tcW w:w="3554" w:type="dxa"/>
            <w:shd w:val="clear" w:color="auto" w:fill="FBE3DA"/>
          </w:tcPr>
          <w:p>
            <w:r>
              <w:rPr>
                <w:rFonts w:hint="eastAsia"/>
              </w:rPr>
              <w:t>刘新晢、林泓旭、林星羽</w:t>
            </w:r>
          </w:p>
        </w:tc>
        <w:tc>
          <w:tcPr>
            <w:tcW w:w="5175" w:type="dxa"/>
            <w:shd w:val="clear" w:color="auto" w:fill="FBE3DA"/>
          </w:tcPr>
          <w:p>
            <w:pPr>
              <w:pStyle w:val="25"/>
              <w:ind w:firstLine="420"/>
            </w:pPr>
            <w:r>
              <w:rPr>
                <w:rFonts w:hint="eastAsia" w:asciiTheme="minorHAnsi" w:hAnsiTheme="minorHAnsi" w:eastAsiaTheme="minorEastAsia" w:cstheme="minorBidi"/>
                <w:sz w:val="21"/>
                <w:szCs w:val="24"/>
              </w:rPr>
              <w:t>主要来自机械工程和电子信息工程等领域。他们负责设计、制造和维护鸟巢的硬件设备，结合专业知识和创新设计，确保产品的实用性和科技先进性。</w:t>
            </w:r>
          </w:p>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577" w:hRule="atLeast"/>
        </w:trPr>
        <w:tc>
          <w:tcPr>
            <w:tcW w:w="972" w:type="dxa"/>
            <w:tcBorders>
              <w:left w:val="single" w:color="F7F5F7" w:sz="4" w:space="0"/>
            </w:tcBorders>
            <w:shd w:val="clear" w:color="auto" w:fill="EF754A"/>
          </w:tcPr>
          <w:p>
            <w:pPr>
              <w:rPr>
                <w:b/>
                <w:bCs/>
                <w:color w:val="F7F5F7"/>
              </w:rPr>
            </w:pPr>
            <w:r>
              <w:rPr>
                <w:rFonts w:hint="eastAsia"/>
                <w:b/>
                <w:bCs/>
                <w:color w:val="F7F5F7"/>
              </w:rPr>
              <w:t>软件部</w:t>
            </w:r>
          </w:p>
        </w:tc>
        <w:tc>
          <w:tcPr>
            <w:tcW w:w="3554" w:type="dxa"/>
            <w:shd w:val="clear" w:color="auto" w:fill="FBE3DA"/>
          </w:tcPr>
          <w:p>
            <w:r>
              <w:rPr>
                <w:rFonts w:hint="eastAsia"/>
              </w:rPr>
              <w:t>林大钊、余衡、朱新程</w:t>
            </w:r>
          </w:p>
        </w:tc>
        <w:tc>
          <w:tcPr>
            <w:tcW w:w="5175" w:type="dxa"/>
            <w:shd w:val="clear" w:color="auto" w:fill="FBE3DA"/>
          </w:tcPr>
          <w:p>
            <w:pPr>
              <w:pStyle w:val="25"/>
              <w:ind w:firstLine="420"/>
              <w:rPr>
                <w:rFonts w:asciiTheme="minorHAnsi" w:hAnsiTheme="minorHAnsi" w:eastAsiaTheme="minorEastAsia" w:cstheme="minorBidi"/>
                <w:sz w:val="21"/>
                <w:szCs w:val="24"/>
              </w:rPr>
            </w:pPr>
            <w:r>
              <w:rPr>
                <w:rFonts w:hint="eastAsia" w:asciiTheme="minorHAnsi" w:hAnsiTheme="minorHAnsi" w:eastAsiaTheme="minorEastAsia" w:cstheme="minorBidi"/>
                <w:sz w:val="21"/>
                <w:szCs w:val="24"/>
              </w:rPr>
              <w:t>主要来自计算机科学等领域，负责开发和优化智能鸟巢的软件系统。他们利用人工智能技术和数据处理算法来监测燕科鸟类的行为特征，并开发用户友好的应用接口。</w:t>
            </w:r>
          </w:p>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418" w:hRule="atLeast"/>
        </w:trPr>
        <w:tc>
          <w:tcPr>
            <w:tcW w:w="972" w:type="dxa"/>
            <w:tcBorders>
              <w:left w:val="single" w:color="F7F5F7" w:sz="4" w:space="0"/>
            </w:tcBorders>
            <w:shd w:val="clear" w:color="auto" w:fill="EF754A"/>
          </w:tcPr>
          <w:p>
            <w:pPr>
              <w:rPr>
                <w:b/>
                <w:bCs/>
                <w:color w:val="F7F5F7"/>
              </w:rPr>
            </w:pPr>
            <w:r>
              <w:rPr>
                <w:rFonts w:hint="eastAsia"/>
                <w:b/>
                <w:bCs/>
                <w:color w:val="F7F5F7"/>
              </w:rPr>
              <w:t>市场部</w:t>
            </w:r>
          </w:p>
        </w:tc>
        <w:tc>
          <w:tcPr>
            <w:tcW w:w="3554" w:type="dxa"/>
            <w:shd w:val="clear" w:color="auto" w:fill="FBE3DA"/>
          </w:tcPr>
          <w:p>
            <w:r>
              <w:rPr>
                <w:rFonts w:hint="eastAsia"/>
              </w:rPr>
              <w:t>李欣蔓、欧阳星宇、林春萍</w:t>
            </w:r>
          </w:p>
        </w:tc>
        <w:tc>
          <w:tcPr>
            <w:tcW w:w="5175" w:type="dxa"/>
            <w:shd w:val="clear" w:color="auto" w:fill="FBE3DA"/>
          </w:tcPr>
          <w:p>
            <w:pPr>
              <w:pStyle w:val="25"/>
              <w:ind w:firstLine="420"/>
              <w:rPr>
                <w:rFonts w:asciiTheme="minorHAnsi" w:hAnsiTheme="minorHAnsi" w:eastAsiaTheme="minorEastAsia" w:cstheme="minorBidi"/>
                <w:sz w:val="21"/>
                <w:szCs w:val="24"/>
              </w:rPr>
            </w:pPr>
            <w:r>
              <w:rPr>
                <w:rFonts w:hint="eastAsia" w:asciiTheme="minorHAnsi" w:hAnsiTheme="minorHAnsi" w:eastAsiaTheme="minorEastAsia" w:cstheme="minorBidi"/>
                <w:sz w:val="21"/>
                <w:szCs w:val="24"/>
              </w:rPr>
              <w:t>主要来自管理相关专业。他们通过市场调研、产品推广、市场活动策划与执行跨部门协作与沟通等方式，为企业的市场发展与业务增长提供支持。</w:t>
            </w:r>
          </w:p>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122" w:hRule="atLeast"/>
        </w:trPr>
        <w:tc>
          <w:tcPr>
            <w:tcW w:w="972" w:type="dxa"/>
            <w:tcBorders>
              <w:left w:val="single" w:color="F7F5F7" w:sz="4" w:space="0"/>
            </w:tcBorders>
            <w:shd w:val="clear" w:color="auto" w:fill="EF754A"/>
          </w:tcPr>
          <w:p>
            <w:pPr>
              <w:rPr>
                <w:b/>
                <w:bCs/>
                <w:color w:val="F7F5F7"/>
              </w:rPr>
            </w:pPr>
            <w:r>
              <w:rPr>
                <w:rFonts w:hint="eastAsia"/>
                <w:b/>
                <w:bCs/>
                <w:color w:val="F7F5F7"/>
              </w:rPr>
              <w:t>财务部</w:t>
            </w:r>
          </w:p>
        </w:tc>
        <w:tc>
          <w:tcPr>
            <w:tcW w:w="3554" w:type="dxa"/>
            <w:shd w:val="clear" w:color="auto" w:fill="FBE3DA"/>
          </w:tcPr>
          <w:p>
            <w:r>
              <w:rPr>
                <w:rFonts w:hint="eastAsia"/>
              </w:rPr>
              <w:t>刘军豪、孙源、范思雨</w:t>
            </w:r>
          </w:p>
        </w:tc>
        <w:tc>
          <w:tcPr>
            <w:tcW w:w="5175" w:type="dxa"/>
            <w:shd w:val="clear" w:color="auto" w:fill="FBE3DA"/>
          </w:tcPr>
          <w:p>
            <w:pPr>
              <w:pStyle w:val="25"/>
              <w:ind w:firstLine="420"/>
              <w:rPr>
                <w:rFonts w:asciiTheme="minorHAnsi" w:hAnsiTheme="minorHAnsi" w:eastAsiaTheme="minorEastAsia" w:cstheme="minorBidi"/>
                <w:sz w:val="21"/>
                <w:szCs w:val="24"/>
              </w:rPr>
            </w:pPr>
            <w:r>
              <w:rPr>
                <w:rFonts w:hint="eastAsia" w:asciiTheme="minorHAnsi" w:hAnsiTheme="minorHAnsi" w:eastAsiaTheme="minorEastAsia" w:cstheme="minorBidi"/>
                <w:sz w:val="21"/>
                <w:szCs w:val="24"/>
              </w:rPr>
              <w:t>主要来自财会等相关专业，负责财务管理和预算控制。他们监控资金流动，制定财务报告，并协助项目成本控制和资源分配，支持团队的稳健运营。</w:t>
            </w:r>
          </w:p>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1076" w:hRule="atLeast"/>
        </w:trPr>
        <w:tc>
          <w:tcPr>
            <w:tcW w:w="972" w:type="dxa"/>
            <w:tcBorders>
              <w:left w:val="single" w:color="F7F5F7" w:sz="4" w:space="0"/>
              <w:bottom w:val="single" w:color="F7F5F7" w:sz="4" w:space="0"/>
            </w:tcBorders>
            <w:shd w:val="clear" w:color="auto" w:fill="EF754A"/>
          </w:tcPr>
          <w:p>
            <w:pPr>
              <w:rPr>
                <w:b/>
                <w:bCs/>
                <w:color w:val="F7F5F7"/>
              </w:rPr>
            </w:pPr>
            <w:r>
              <w:rPr>
                <w:rFonts w:hint="eastAsia"/>
                <w:b/>
                <w:bCs/>
                <w:color w:val="F7F5F7"/>
              </w:rPr>
              <w:t>设计部</w:t>
            </w:r>
          </w:p>
        </w:tc>
        <w:tc>
          <w:tcPr>
            <w:tcW w:w="3554" w:type="dxa"/>
            <w:shd w:val="clear" w:color="auto" w:fill="FBE3DA"/>
          </w:tcPr>
          <w:p>
            <w:r>
              <w:rPr>
                <w:rFonts w:hint="eastAsia"/>
              </w:rPr>
              <w:t>吴丕聪、任毅、沈灏澜</w:t>
            </w:r>
          </w:p>
        </w:tc>
        <w:tc>
          <w:tcPr>
            <w:tcW w:w="5175" w:type="dxa"/>
            <w:shd w:val="clear" w:color="auto" w:fill="FBE3DA"/>
          </w:tcPr>
          <w:p>
            <w:pPr>
              <w:pStyle w:val="25"/>
              <w:ind w:firstLine="420"/>
              <w:rPr>
                <w:rFonts w:asciiTheme="minorHAnsi" w:hAnsiTheme="minorHAnsi" w:eastAsiaTheme="minorEastAsia" w:cstheme="minorBidi"/>
                <w:sz w:val="21"/>
                <w:szCs w:val="24"/>
              </w:rPr>
            </w:pPr>
            <w:r>
              <w:rPr>
                <w:rFonts w:hint="eastAsia" w:asciiTheme="minorHAnsi" w:hAnsiTheme="minorHAnsi" w:eastAsiaTheme="minorEastAsia" w:cstheme="minorBidi"/>
                <w:sz w:val="21"/>
                <w:szCs w:val="24"/>
              </w:rPr>
              <w:t>主要来自设计学院。他们利用专业知识，主要负责产品设计、logo设计和美工工作，为项目产品及项目呈现增添美感。</w:t>
            </w:r>
          </w:p>
          <w:p/>
        </w:tc>
      </w:tr>
    </w:tbl>
    <w:p>
      <w:pPr>
        <w:pStyle w:val="25"/>
      </w:pPr>
    </w:p>
    <w:p>
      <w:pPr>
        <w:pStyle w:val="25"/>
        <w:ind w:firstLine="0" w:firstLineChars="0"/>
      </w:pPr>
    </w:p>
    <w:p>
      <w:pPr>
        <w:widowControl/>
        <w:spacing w:before="100" w:beforeAutospacing="1" w:after="100" w:afterAutospacing="1"/>
        <w:jc w:val="left"/>
        <w:outlineLvl w:val="1"/>
        <w:rPr>
          <w:rFonts w:ascii="黑体" w:hAnsi="黑体" w:eastAsia="黑体" w:cs="黑体"/>
          <w:kern w:val="0"/>
          <w:sz w:val="28"/>
          <w:szCs w:val="28"/>
        </w:rPr>
      </w:pPr>
      <w:bookmarkStart w:id="125" w:name="_Toc169014851"/>
      <w:r>
        <w:rPr>
          <w:rFonts w:hint="eastAsia" w:ascii="黑体" w:hAnsi="黑体" w:eastAsia="黑体" w:cs="黑体"/>
          <w:kern w:val="0"/>
          <w:sz w:val="28"/>
          <w:szCs w:val="28"/>
        </w:rPr>
        <w:t>6.2公司概况</w:t>
      </w:r>
      <w:bookmarkEnd w:id="125"/>
    </w:p>
    <w:p>
      <w:pPr>
        <w:pStyle w:val="25"/>
      </w:pPr>
      <w:r>
        <w:rPr>
          <w:rFonts w:hint="eastAsia"/>
        </w:rPr>
        <w:t>“智巢守护”智能人造鸟巢团队由多学科背景的十五位同学组成，他们的专业知识涵盖工商管理、计算机科学、电子信息工程、信息管理与信息系统、机械工程、金融学及会计学。团队的多样化专业背景为项目提供了全面的技术和管理支持，确保从多角度满足市场和科研需求。</w:t>
      </w:r>
    </w:p>
    <w:p>
      <w:pPr>
        <w:pStyle w:val="25"/>
      </w:pPr>
    </w:p>
    <w:p>
      <w:pPr>
        <w:pStyle w:val="23"/>
      </w:pPr>
      <w:r>
        <w:rPr>
          <w:rFonts w:hint="eastAsia"/>
        </w:rPr>
        <w:t>6.2.1领导层成员</w:t>
      </w:r>
    </w:p>
    <w:p>
      <w:pPr>
        <w:pStyle w:val="25"/>
      </w:pPr>
      <w:r>
        <w:rPr>
          <w:rFonts w:hint="eastAsia"/>
        </w:rPr>
        <w:t>项目负责人来自工商管理专业，有着丰富的竞赛实践、团队管理经验、鸟类观察实践活动经历、出色的领导能力和专业能力。团队的软件开发负责人员，学习过创新创业相关课程，具备丰富的项目管理经验、强烈的创业激情和生态保护意识，曾多次参与生态环境保护实践活动。CTO是计算机专业出身，专注于人工智能和物联网技术的应用开发。CFO则是会计学专业出身，参加过鸟类观察活动，负责公司的财务策略和资金运作。</w:t>
      </w:r>
    </w:p>
    <w:p>
      <w:pPr>
        <w:spacing w:line="520" w:lineRule="exact"/>
        <w:rPr>
          <w:rFonts w:ascii="宋体" w:hAnsi="宋体" w:eastAsia="宋体" w:cs="宋体"/>
          <w:sz w:val="28"/>
          <w:szCs w:val="28"/>
        </w:rPr>
      </w:pPr>
    </w:p>
    <w:p>
      <w:pPr>
        <w:pStyle w:val="23"/>
      </w:pPr>
      <w:r>
        <w:rPr>
          <w:rFonts w:hint="eastAsia"/>
        </w:rPr>
        <w:t>6.2.2创业顾问</w:t>
      </w:r>
    </w:p>
    <w:p>
      <w:pPr>
        <w:pStyle w:val="25"/>
      </w:pPr>
      <w:r>
        <w:rPr>
          <w:rFonts w:hint="eastAsia"/>
        </w:rPr>
        <w:t>团队得到了中国环境科学研究院和岭南师范学院野生动物鉴定中心的支持。这些机构的专家为团队提供关于野生动物习性和生态需求的科研指导，确保智能鸟巢的科研基础和实用性。</w:t>
      </w:r>
    </w:p>
    <w:p>
      <w:pPr>
        <w:spacing w:line="520" w:lineRule="exact"/>
        <w:rPr>
          <w:rFonts w:ascii="仿宋" w:hAnsi="仿宋" w:eastAsia="仿宋" w:cs="仿宋"/>
          <w:sz w:val="28"/>
          <w:szCs w:val="28"/>
        </w:rPr>
      </w:pPr>
    </w:p>
    <w:p>
      <w:pPr>
        <w:pStyle w:val="23"/>
      </w:pPr>
      <w:r>
        <w:rPr>
          <w:rFonts w:hint="eastAsia"/>
        </w:rPr>
        <w:t>6.2.3主要投资人和持股情况</w:t>
      </w:r>
    </w:p>
    <w:p>
      <w:pPr>
        <w:pStyle w:val="25"/>
      </w:pPr>
      <w:r>
        <w:rPr>
          <w:rFonts w:hint="eastAsia"/>
        </w:rPr>
        <w:t>投资基金分别持有公司40%的股份，团队成员根据其贡献和职位共同持有剩余的股份。这种持股结构旨在激励团队成员的创新和努力，同时保证资金方在项目成功后能够获得相应的回报。</w:t>
      </w:r>
    </w:p>
    <w:p>
      <w:pPr>
        <w:widowControl/>
        <w:jc w:val="left"/>
        <w:rPr>
          <w:rFonts w:ascii="黑体" w:hAnsi="黑体" w:eastAsia="黑体" w:cs="黑体"/>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126" w:name="_Toc169014852"/>
      <w:r>
        <w:rPr>
          <w:rFonts w:hint="eastAsia" w:ascii="黑体" w:hAnsi="黑体" w:eastAsia="黑体" w:cs="黑体"/>
          <w:kern w:val="0"/>
          <w:sz w:val="28"/>
          <w:szCs w:val="28"/>
        </w:rPr>
        <w:t>6.3公司战略</w:t>
      </w:r>
      <w:bookmarkEnd w:id="126"/>
    </w:p>
    <w:p>
      <w:pPr>
        <w:pStyle w:val="23"/>
      </w:pPr>
      <w:bookmarkStart w:id="127" w:name="_Toc163672252"/>
      <w:r>
        <w:rPr>
          <w:rFonts w:hint="eastAsia"/>
        </w:rPr>
        <w:t>6.3.1</w:t>
      </w:r>
      <w:r>
        <w:t>公司的发展战略</w:t>
      </w:r>
      <w:bookmarkEnd w:id="127"/>
    </w:p>
    <w:p>
      <w:pPr>
        <w:pStyle w:val="24"/>
      </w:pPr>
      <w:bookmarkStart w:id="128" w:name="_Toc163672253"/>
      <w:r>
        <w:rPr>
          <w:rFonts w:hint="eastAsia"/>
        </w:rPr>
        <w:t>1）确定目标客户</w:t>
      </w:r>
      <w:bookmarkEnd w:id="128"/>
    </w:p>
    <w:p>
      <w:pPr>
        <w:pStyle w:val="25"/>
      </w:pPr>
      <w:r>
        <w:rPr>
          <w:rFonts w:hint="eastAsia"/>
        </w:rPr>
        <w:t>智巢守护项目专注于满足科研机构、野生动物保护组织、观鸟会、大中小学校、观鸟爱好者的需求，这些群体对于燕科鸟类的保护具有浓厚的兴趣和热情。观鸟爱好者和保护者因其对鸟类生活状态的高度关注，倾向于投资于能够提供实时监控和详细科学数据的服务，以便更好地参与和促进燕科鸟类的保护工作。科研机构和学者，尽管数量相对较少，但他们在推进燕科鸟类保护研究和开发新的研究方法方面发挥着关键作用。这些客户通常寻求能够提供精准数据收集和分析能力的工具，以支持他们的科学研究项目。智巢守护项目通过提供这些功能，旨在吸引这些目标客户群体，满足他们对保护燕科鸟类和生态环境以及科学研究的深层次需求。</w:t>
      </w:r>
    </w:p>
    <w:p>
      <w:pPr>
        <w:spacing w:line="520" w:lineRule="exact"/>
        <w:rPr>
          <w:rFonts w:ascii="仿宋" w:hAnsi="仿宋" w:eastAsia="仿宋" w:cs="仿宋"/>
          <w:sz w:val="28"/>
          <w:szCs w:val="28"/>
        </w:rPr>
      </w:pPr>
    </w:p>
    <w:p>
      <w:pPr>
        <w:pStyle w:val="24"/>
      </w:pPr>
      <w:bookmarkStart w:id="129" w:name="_Toc163672254"/>
      <w:r>
        <w:rPr>
          <w:rFonts w:hint="eastAsia"/>
        </w:rPr>
        <w:t>2）确定目标市场</w:t>
      </w:r>
      <w:bookmarkEnd w:id="129"/>
    </w:p>
    <w:p>
      <w:pPr>
        <w:pStyle w:val="25"/>
      </w:pPr>
      <w:r>
        <w:rPr>
          <w:rFonts w:hint="eastAsia"/>
        </w:rPr>
        <w:t>智巢守护项目的目标市场策略充分考虑了企业资源、市场状况、产品生命周期和竞争对手的策略，旨在精确定位那些对燕科鸟类保护和生态研究具有高度兴趣和需求的细分市场。我们计划将整体市场细分，针对每个细分市场制定专门的营销方案。首要目标市场为城市，这些地区的居民和机构对生态保护的意识更加成熟，同时，这些地区面临的鸟类栖息地威胁也更为严重。智巢守护项目通过提供专业化服务，建立起供需双方的合作平台，旨在与观鸟爱好者、环保组织和科研机构建立长期的合作关系，共同促进燕科鸟类以及生态保护工作的有效进行，同时也探索与相关健康产品和服务的潜在合作机会，以实现项目的多元化发展和市场扩展。</w:t>
      </w:r>
    </w:p>
    <w:p>
      <w:pPr>
        <w:spacing w:line="520" w:lineRule="exact"/>
        <w:rPr>
          <w:rFonts w:ascii="仿宋" w:hAnsi="仿宋" w:eastAsia="仿宋" w:cs="仿宋"/>
          <w:sz w:val="28"/>
          <w:szCs w:val="28"/>
        </w:rPr>
      </w:pPr>
    </w:p>
    <w:p>
      <w:pPr>
        <w:pStyle w:val="23"/>
      </w:pPr>
      <w:bookmarkStart w:id="130" w:name="_Toc163672256"/>
      <w:r>
        <w:rPr>
          <w:rFonts w:hint="eastAsia"/>
        </w:rPr>
        <w:t>6.3.2战略执行与目标实现</w:t>
      </w:r>
      <w:bookmarkEnd w:id="130"/>
    </w:p>
    <w:p>
      <w:pPr>
        <w:pStyle w:val="24"/>
      </w:pPr>
      <w:bookmarkStart w:id="131" w:name="_Toc163672257"/>
      <w:r>
        <w:rPr>
          <w:rFonts w:hint="eastAsia"/>
        </w:rPr>
        <w:t>1） 战略聚焦与资源分配</w:t>
      </w:r>
      <w:bookmarkEnd w:id="131"/>
    </w:p>
    <w:p>
      <w:pPr>
        <w:pStyle w:val="25"/>
      </w:pPr>
      <w:r>
        <w:rPr>
          <w:rFonts w:hint="eastAsia"/>
        </w:rPr>
        <w:t>在资源分配方面，优先投资于关键技术的研发，如实时监控系统和数据分析平台，确保这些核心技术能够满足市场需求并提供竞争优势。并且集中精力发展在城市区域的市场，这些地区对生态保护意识更强，需求更紧迫。</w:t>
      </w:r>
    </w:p>
    <w:p>
      <w:pPr>
        <w:pStyle w:val="24"/>
      </w:pPr>
      <w:bookmarkStart w:id="132" w:name="_Toc163672258"/>
      <w:r>
        <w:rPr>
          <w:rFonts w:hint="eastAsia"/>
        </w:rPr>
        <w:t>2）技术创新与产品开发</w:t>
      </w:r>
      <w:bookmarkEnd w:id="132"/>
    </w:p>
    <w:p>
      <w:pPr>
        <w:pStyle w:val="25"/>
      </w:pPr>
      <w:r>
        <w:rPr>
          <w:rFonts w:hint="eastAsia"/>
        </w:rPr>
        <w:t>通过持续的技术创新，提升智能鸟巢的功能，如增加环境适应性、改进数据收集精确度，以确保科研和保护效果的最大化。并且根据市场反馈和技术进步，定期更新和升级产品线，满足市场的变化和客户的新需求。</w:t>
      </w:r>
    </w:p>
    <w:p>
      <w:pPr>
        <w:pStyle w:val="24"/>
      </w:pPr>
      <w:bookmarkStart w:id="133" w:name="_Toc163672259"/>
      <w:r>
        <w:rPr>
          <w:rFonts w:hint="eastAsia"/>
        </w:rPr>
        <w:t>3）市场拓展与客户关系建设</w:t>
      </w:r>
      <w:bookmarkEnd w:id="133"/>
    </w:p>
    <w:p>
      <w:pPr>
        <w:pStyle w:val="25"/>
      </w:pPr>
      <w:r>
        <w:rPr>
          <w:rFonts w:hint="eastAsia"/>
        </w:rPr>
        <w:t>为了建立强大的客户网络，我们与科研机构、环保组织、教育机构和观鸟社区建立紧密的合作关系，通过这些合作关系深化市场渗透。并且，我们将定期与他们沟通，了解需求变化，提供定制化服务。</w:t>
      </w:r>
    </w:p>
    <w:p>
      <w:pPr>
        <w:pStyle w:val="24"/>
      </w:pPr>
      <w:bookmarkStart w:id="134" w:name="_Toc163672260"/>
      <w:r>
        <w:rPr>
          <w:rFonts w:hint="eastAsia"/>
        </w:rPr>
        <w:t>4）品牌建设与营销策略</w:t>
      </w:r>
      <w:bookmarkEnd w:id="134"/>
    </w:p>
    <w:p>
      <w:pPr>
        <w:pStyle w:val="25"/>
      </w:pPr>
      <w:r>
        <w:rPr>
          <w:rFonts w:hint="eastAsia"/>
        </w:rPr>
        <w:t>通过有效的品牌营销战略提升智巢守护的品牌知名度和市场认可度，结合线上线下多种营销手段，如社交媒体推广、学术会议展示、合作伙伴推荐等，来提高品牌可见性。</w:t>
      </w:r>
    </w:p>
    <w:p>
      <w:pPr>
        <w:pStyle w:val="24"/>
      </w:pPr>
      <w:bookmarkStart w:id="135" w:name="_Toc163672261"/>
      <w:r>
        <w:rPr>
          <w:rFonts w:hint="eastAsia"/>
        </w:rPr>
        <w:t>5）风险管理与持续评估</w:t>
      </w:r>
      <w:bookmarkEnd w:id="135"/>
    </w:p>
    <w:p>
      <w:pPr>
        <w:pStyle w:val="25"/>
      </w:pPr>
      <w:r>
        <w:rPr>
          <w:rFonts w:hint="eastAsia"/>
        </w:rPr>
        <w:t>我们会定期评估市场风险和技术风险，制定应对策略，确保项目能够应对突发事件。并且成功建立绩效监控系统，定期检查项目进展与战略目标的一致性，确保各项战略执行得当，及时调整策略以应对市场变化。</w:t>
      </w:r>
    </w:p>
    <w:p>
      <w:pPr>
        <w:pStyle w:val="25"/>
      </w:pPr>
    </w:p>
    <w:p>
      <w:pPr>
        <w:pStyle w:val="23"/>
      </w:pPr>
      <w:r>
        <w:rPr>
          <w:rFonts w:hint="eastAsia"/>
        </w:rPr>
        <w:t>6.3.3</w:t>
      </w:r>
      <w:r>
        <w:t>资金</w:t>
      </w:r>
      <w:r>
        <w:rPr>
          <w:rFonts w:hint="eastAsia"/>
        </w:rPr>
        <w:t>使用计划</w:t>
      </w:r>
    </w:p>
    <w:p>
      <w:pPr>
        <w:pStyle w:val="26"/>
        <w:numPr>
          <w:ilvl w:val="0"/>
          <w:numId w:val="5"/>
        </w:numPr>
        <w:ind w:firstLine="420"/>
      </w:pPr>
      <w:r>
        <w:rPr>
          <w:rFonts w:hint="eastAsia"/>
        </w:rPr>
        <w:t>产品研发投资：</w:t>
      </w:r>
    </w:p>
    <w:p>
      <w:pPr>
        <w:pStyle w:val="25"/>
      </w:pPr>
      <w:r>
        <w:rPr>
          <w:rFonts w:hint="eastAsia"/>
        </w:rPr>
        <w:t>我们已经成功优化和迭代智能人造鸟巢产品，确保其技术领先和具备强大的市场竞争力。这包括升级核心硬件，如采用更精密的传感器和更强大的处理芯片，以及增加新功能以提高用户体验。此外，我们还成功开发进一步为用户友好的应用软件界面，优化数据监控系统，确保用户能够轻松管理和实时获取燕巢的数据。</w:t>
      </w:r>
    </w:p>
    <w:p>
      <w:pPr>
        <w:pStyle w:val="26"/>
        <w:numPr>
          <w:ilvl w:val="0"/>
          <w:numId w:val="4"/>
        </w:numPr>
        <w:ind w:left="0" w:firstLine="0"/>
      </w:pPr>
      <w:r>
        <w:rPr>
          <w:rFonts w:hint="eastAsia"/>
        </w:rPr>
        <w:t>市场推广活动：</w:t>
      </w:r>
    </w:p>
    <w:p>
      <w:pPr>
        <w:pStyle w:val="25"/>
      </w:pPr>
      <w:r>
        <w:rPr>
          <w:rFonts w:hint="eastAsia"/>
        </w:rPr>
        <w:t>为了提高品牌知名度和市场占有率，我们已经通过多渠道进行广泛的市场推广活动。这包括在电视、广播和在线媒体上发布广告，特别是针对生态保护和户外活动的相关频道。除此之外，我们还有效利用社交媒体和搜索引擎营销策略来吸引潜在客户，并定期举办用户交流会，以增强用户的参与度和品牌忠诚度。</w:t>
      </w:r>
    </w:p>
    <w:p>
      <w:pPr>
        <w:pStyle w:val="26"/>
        <w:numPr>
          <w:ilvl w:val="0"/>
          <w:numId w:val="4"/>
        </w:numPr>
        <w:ind w:left="0" w:firstLine="0"/>
      </w:pPr>
      <w:r>
        <w:rPr>
          <w:rFonts w:hint="eastAsia"/>
        </w:rPr>
        <w:t>运营能力增强：</w:t>
      </w:r>
    </w:p>
    <w:p>
      <w:pPr>
        <w:pStyle w:val="25"/>
      </w:pPr>
      <w:r>
        <w:rPr>
          <w:rFonts w:hint="eastAsia"/>
        </w:rPr>
        <w:t>为了支持公司的持续成长和运营效率，我们优化了办公环境，并投资于先进的办公设备和专业软件。选择交通便利、环境优良的新办公地点将提升员工的工作效率并改善公司形象。此外，关键岗位的人才招聘也是我们的重点，我们成功吸引包括产品设计师、软件工程师和市场营销专家在内的行业人才，通过提供具有竞争力的薪酬和职业发展计划，确保团队核心竞争力的持续增强。</w:t>
      </w:r>
    </w:p>
    <w:p>
      <w:pPr>
        <w:spacing w:line="520" w:lineRule="exact"/>
        <w:rPr>
          <w:rFonts w:ascii="仿宋" w:hAnsi="仿宋" w:eastAsia="仿宋" w:cs="仿宋"/>
          <w:sz w:val="28"/>
          <w:szCs w:val="28"/>
        </w:rPr>
      </w:pPr>
    </w:p>
    <w:p>
      <w:pPr>
        <w:pStyle w:val="23"/>
      </w:pPr>
      <w:bookmarkStart w:id="136" w:name="_Toc163672262"/>
      <w:r>
        <w:rPr>
          <w:rFonts w:hint="eastAsia"/>
        </w:rPr>
        <w:t>6.3.4</w:t>
      </w:r>
      <w:r>
        <w:t>公司的营销策略</w:t>
      </w:r>
      <w:bookmarkEnd w:id="136"/>
    </w:p>
    <w:p>
      <w:pPr>
        <w:pStyle w:val="25"/>
      </w:pPr>
      <w:r>
        <w:rPr>
          <w:rFonts w:hint="eastAsia"/>
        </w:rPr>
        <w:t>为推广智巢守护项目，并确保目标客户群体了解到项目的存在，我们采取了一系列线上和线下的营销策略：</w:t>
      </w:r>
    </w:p>
    <w:p>
      <w:pPr>
        <w:pStyle w:val="26"/>
        <w:numPr>
          <w:ilvl w:val="0"/>
          <w:numId w:val="5"/>
        </w:numPr>
        <w:ind w:firstLine="420"/>
      </w:pPr>
      <w:r>
        <w:rPr>
          <w:rFonts w:hint="eastAsia"/>
        </w:rPr>
        <w:t>线上渠道</w:t>
      </w:r>
    </w:p>
    <w:p>
      <w:pPr>
        <w:pStyle w:val="25"/>
      </w:pPr>
      <w:r>
        <w:rPr>
          <w:rFonts w:hint="eastAsia"/>
        </w:rPr>
        <w:t>为了有效推广智巢守护项目并吸引更多目标客户，我们基于智巢守护网站和应用程序，提供关于智能人造鸟巢的全面信息、功能介绍以及相关的教育资料并发起鸟巢直播。这些平台不仅使观鸟爱好者能够实时跟踪飞鸟的动态，还为科研工作者提供了一个研究燕科鸟类的宝贵资源。为了增加这些平台的曝光率并吸引用户，我们通过搜索引擎优化（SEO）、社交媒体推广和内容营销等多种手段来提升在线可见性。此外，我们还利用微博、微信、知乎等社交媒体平台，定期发布既有趣又具有教育意义的内容，通过与目标客户的互动和分享，进一步扩大项目的影响力和参与度。我们这种综合的在线推广策略旨在建立一个互动丰富、信息全面的平台，让更多人了解到燕科鸟类保护的重要性，并参与到这一伟大事业中来。</w:t>
      </w:r>
    </w:p>
    <w:p>
      <w:pPr>
        <w:pStyle w:val="26"/>
        <w:numPr>
          <w:ilvl w:val="0"/>
          <w:numId w:val="4"/>
        </w:numPr>
        <w:ind w:left="0" w:firstLine="0"/>
      </w:pPr>
      <w:r>
        <w:rPr>
          <w:rFonts w:hint="eastAsia"/>
        </w:rPr>
        <w:t>线下渠道</w:t>
      </w:r>
    </w:p>
    <w:p>
      <w:pPr>
        <w:pStyle w:val="25"/>
      </w:pPr>
      <w:r>
        <w:rPr>
          <w:rFonts w:hint="eastAsia"/>
        </w:rPr>
        <w:t>为了扩大智巢守护项目的影响力并吸引更多目标客户群体，我们通过与中国环境科学研究院、野生动物保护组织、观鸟会、大中小学校以及城市规划部门的合作来推广项目。通过与大中小学校及自然教育机构的合作，智巢守护项目将被融入到教育体系中，通过课程和活动让学生们直接参与燕科鸟类保护，从而触及更广泛的目标客户群体。同时，参与科普活动和自然保护主题的展览会，将使项目得以展示并与公众直接互动，提供实际的体验机会，进一步提升知名度和参与度。此外，与观鸟组织的合作关系将利用其渠道和社群影响力，吸引更多观鸟爱好者和保护者的注意，共同推广燕科鸟类保护以及生态保护的重要性。我们还与城市规划部门合作，在城市公园和绿地中建设适宜的燕科鸟类栖居地，既改善了鸟类的生存环境，也为科研工作者提供了研究目标鸟类的理想场所。这一系列的合作和活动将有助于建立一个全面的、多方参与的燕科鸟类保护网络，促进公众对鸟类保护以及生态保护重要性的认识，并激发更多人参与到这一伟大事业中来。</w:t>
      </w:r>
    </w:p>
    <w:p>
      <w:pPr>
        <w:widowControl/>
        <w:jc w:val="left"/>
        <w:rPr>
          <w:rFonts w:ascii="华文中宋" w:hAnsi="华文中宋" w:eastAsia="华文中宋"/>
          <w:b/>
          <w:kern w:val="44"/>
          <w:sz w:val="44"/>
        </w:rPr>
      </w:pPr>
      <w:r>
        <w:br w:type="page"/>
      </w:r>
    </w:p>
    <w:p>
      <w:pPr>
        <w:pStyle w:val="22"/>
      </w:pPr>
      <w:bookmarkStart w:id="137" w:name="_Toc169014853"/>
      <w:r>
        <w:rPr>
          <w:rFonts w:hint="eastAsia"/>
        </w:rPr>
        <w:t>社会效益</w:t>
      </w:r>
      <w:bookmarkEnd w:id="137"/>
    </w:p>
    <w:p>
      <w:pPr>
        <w:ind w:firstLine="560" w:firstLineChars="200"/>
        <w:rPr>
          <w:rFonts w:ascii="仿宋" w:hAnsi="仿宋" w:eastAsia="仿宋" w:cs="Times New Roman"/>
          <w:sz w:val="28"/>
          <w:szCs w:val="28"/>
        </w:rPr>
      </w:pPr>
      <w:r>
        <w:rPr>
          <w:rFonts w:ascii="仿宋" w:hAnsi="仿宋" w:eastAsia="仿宋" w:cs="Times New Roman"/>
          <w:sz w:val="28"/>
          <w:szCs w:val="28"/>
        </w:rPr>
        <w:t>项目的实施不仅仅是为了生态环境的保护和改善，更涉及到经济产业的发展以及社会公众的参与和意识提升。通过运用创新技术，</w:t>
      </w:r>
      <w:r>
        <w:rPr>
          <w:rFonts w:hint="eastAsia" w:ascii="仿宋" w:hAnsi="仿宋" w:eastAsia="仿宋" w:cs="Times New Roman"/>
          <w:sz w:val="28"/>
          <w:szCs w:val="28"/>
        </w:rPr>
        <w:t>我们</w:t>
      </w:r>
      <w:r>
        <w:rPr>
          <w:rFonts w:ascii="仿宋" w:hAnsi="仿宋" w:eastAsia="仿宋" w:cs="Times New Roman"/>
          <w:sz w:val="28"/>
          <w:szCs w:val="28"/>
        </w:rPr>
        <w:t>旨在为生态系统的平衡与保护</w:t>
      </w:r>
      <w:r>
        <w:rPr>
          <w:rFonts w:hint="eastAsia" w:ascii="仿宋" w:hAnsi="仿宋" w:eastAsia="仿宋" w:cs="Times New Roman"/>
          <w:sz w:val="28"/>
          <w:szCs w:val="28"/>
        </w:rPr>
        <w:t>做出</w:t>
      </w:r>
      <w:r>
        <w:rPr>
          <w:rFonts w:ascii="仿宋" w:hAnsi="仿宋" w:eastAsia="仿宋" w:cs="Times New Roman"/>
          <w:sz w:val="28"/>
          <w:szCs w:val="28"/>
        </w:rPr>
        <w:t>贡献，同时也为当地经济的繁荣和社会意识的提升带来积极而深远的影响。</w:t>
      </w:r>
    </w:p>
    <w:p>
      <w:pPr>
        <w:widowControl/>
        <w:spacing w:before="100" w:beforeAutospacing="1" w:after="100" w:afterAutospacing="1"/>
        <w:jc w:val="left"/>
        <w:outlineLvl w:val="1"/>
        <w:rPr>
          <w:rFonts w:ascii="黑体" w:hAnsi="黑体" w:eastAsia="黑体" w:cs="黑体"/>
          <w:kern w:val="0"/>
          <w:sz w:val="28"/>
          <w:szCs w:val="28"/>
        </w:rPr>
      </w:pPr>
      <w:bookmarkStart w:id="138" w:name="_Toc169014854"/>
      <w:r>
        <w:rPr>
          <w:rFonts w:hint="eastAsia" w:ascii="黑体" w:hAnsi="黑体" w:eastAsia="黑体" w:cs="黑体"/>
          <w:kern w:val="0"/>
          <w:sz w:val="28"/>
          <w:szCs w:val="28"/>
        </w:rPr>
        <w:t>7</w:t>
      </w:r>
      <w:r>
        <w:rPr>
          <w:rFonts w:ascii="黑体" w:hAnsi="黑体" w:eastAsia="黑体" w:cs="黑体"/>
          <w:kern w:val="0"/>
          <w:sz w:val="28"/>
          <w:szCs w:val="28"/>
        </w:rPr>
        <w:t>.1 生态效益</w:t>
      </w:r>
      <w:bookmarkEnd w:id="138"/>
    </w:p>
    <w:p>
      <w:pPr>
        <w:ind w:firstLine="560" w:firstLineChars="200"/>
        <w:rPr>
          <w:rFonts w:ascii="仿宋" w:hAnsi="仿宋" w:eastAsia="仿宋" w:cs="Times New Roman"/>
          <w:sz w:val="28"/>
          <w:szCs w:val="28"/>
        </w:rPr>
      </w:pPr>
      <w:r>
        <w:rPr>
          <w:rFonts w:ascii="仿宋" w:hAnsi="仿宋" w:eastAsia="仿宋" w:cs="Times New Roman"/>
          <w:sz w:val="28"/>
          <w:szCs w:val="28"/>
        </w:rPr>
        <w:t>生态效益是项目</w:t>
      </w:r>
      <w:r>
        <w:rPr>
          <w:rFonts w:hint="eastAsia" w:ascii="仿宋" w:hAnsi="仿宋" w:eastAsia="仿宋" w:cs="Times New Roman"/>
          <w:sz w:val="28"/>
          <w:szCs w:val="28"/>
        </w:rPr>
        <w:t>中</w:t>
      </w:r>
      <w:r>
        <w:rPr>
          <w:rFonts w:ascii="仿宋" w:hAnsi="仿宋" w:eastAsia="仿宋" w:cs="Times New Roman"/>
          <w:sz w:val="28"/>
          <w:szCs w:val="28"/>
        </w:rPr>
        <w:t>的重要组成部分，它不仅关乎着周边</w:t>
      </w:r>
      <w:r>
        <w:rPr>
          <w:rFonts w:hint="eastAsia" w:ascii="仿宋" w:hAnsi="仿宋" w:eastAsia="仿宋" w:cs="Times New Roman"/>
          <w:sz w:val="28"/>
          <w:szCs w:val="28"/>
        </w:rPr>
        <w:t>的</w:t>
      </w:r>
      <w:r>
        <w:rPr>
          <w:rFonts w:ascii="仿宋" w:hAnsi="仿宋" w:eastAsia="仿宋" w:cs="Times New Roman"/>
          <w:sz w:val="28"/>
          <w:szCs w:val="28"/>
        </w:rPr>
        <w:t>环境质量和生物多样性的保护，更与生态系统的健康和稳定息息相关。</w:t>
      </w:r>
    </w:p>
    <w:p>
      <w:pPr>
        <w:pStyle w:val="23"/>
      </w:pPr>
      <w:r>
        <w:rPr>
          <w:rFonts w:hint="eastAsia"/>
        </w:rPr>
        <w:t>7</w:t>
      </w:r>
      <w:r>
        <w:t>.1.1 改善环境质量</w:t>
      </w:r>
    </w:p>
    <w:p>
      <w:pPr>
        <w:ind w:firstLine="560" w:firstLineChars="200"/>
        <w:rPr>
          <w:rFonts w:ascii="仿宋" w:hAnsi="仿宋" w:eastAsia="仿宋" w:cs="Times New Roman"/>
          <w:sz w:val="28"/>
          <w:szCs w:val="28"/>
        </w:rPr>
      </w:pPr>
      <w:r>
        <w:rPr>
          <w:rFonts w:ascii="仿宋" w:hAnsi="仿宋" w:eastAsia="仿宋" w:cs="Times New Roman"/>
          <w:sz w:val="28"/>
          <w:szCs w:val="28"/>
        </w:rPr>
        <w:t>燕科鸟类在生态系统中扮演着重要的角色。它们是昆虫的天敌，对于控制害虫的数量起着至关重要的作用。通过捕食害虫，它们帮助维持了农田和森林的生态平衡，保护了农作物的生长和森林植被的健康。此外，燕科鸟类还是种子传播者，它们在觅食时会吞下水果并在其他地方排泄种子，有助于植物的繁殖和分布。因此，保护燕科鸟类的栖息地和生存环境，对于维护生态平衡、</w:t>
      </w:r>
      <w:r>
        <w:rPr>
          <w:rFonts w:hint="eastAsia" w:ascii="仿宋" w:hAnsi="仿宋" w:eastAsia="仿宋" w:cs="Times New Roman"/>
          <w:sz w:val="28"/>
          <w:szCs w:val="28"/>
        </w:rPr>
        <w:t>改善环境质量</w:t>
      </w:r>
      <w:r>
        <w:rPr>
          <w:rFonts w:ascii="仿宋" w:hAnsi="仿宋" w:eastAsia="仿宋" w:cs="Times New Roman"/>
          <w:sz w:val="28"/>
          <w:szCs w:val="28"/>
        </w:rPr>
        <w:t>具有重要意义。</w:t>
      </w:r>
    </w:p>
    <w:p>
      <w:pPr>
        <w:ind w:firstLine="560" w:firstLineChars="200"/>
        <w:rPr>
          <w:rFonts w:ascii="仿宋" w:hAnsi="仿宋" w:eastAsia="仿宋" w:cs="Times New Roman"/>
          <w:sz w:val="28"/>
          <w:szCs w:val="28"/>
        </w:rPr>
      </w:pPr>
      <w:r>
        <w:rPr>
          <w:rFonts w:ascii="仿宋" w:hAnsi="仿宋" w:eastAsia="仿宋" w:cs="Times New Roman"/>
          <w:sz w:val="28"/>
          <w:szCs w:val="28"/>
        </w:rPr>
        <w:t>通过为燕科鸟类提供智能人造鸟巢，我们不仅为它们提供了安全、稳定的栖息地，更进一步延伸到了对环境的积极影响。项目的实施有助于缓解传统城市建设对自然环境的破坏。在城市化进程中，常常伴随着对森林、湿地等自然生态系统的破坏，这对生态平衡构成了</w:t>
      </w:r>
      <w:r>
        <w:rPr>
          <w:rFonts w:hint="eastAsia" w:ascii="仿宋" w:hAnsi="仿宋" w:eastAsia="仿宋" w:cs="Times New Roman"/>
          <w:sz w:val="28"/>
          <w:szCs w:val="28"/>
        </w:rPr>
        <w:t>严重</w:t>
      </w:r>
      <w:r>
        <w:rPr>
          <w:rFonts w:ascii="仿宋" w:hAnsi="仿宋" w:eastAsia="仿宋" w:cs="Times New Roman"/>
          <w:sz w:val="28"/>
          <w:szCs w:val="28"/>
        </w:rPr>
        <w:t>威胁。然而，通过提供智能人造鸟巢，我们为城市提供了一个与自然和谐共生的解决方案。这不仅有助于保护原有的生态环境，也为城市的可持续发展提供了新的思路和方法。</w:t>
      </w:r>
    </w:p>
    <w:p>
      <w:pPr>
        <w:ind w:firstLine="560" w:firstLineChars="200"/>
        <w:rPr>
          <w:rFonts w:ascii="仿宋" w:hAnsi="仿宋" w:eastAsia="仿宋" w:cs="Times New Roman"/>
          <w:sz w:val="28"/>
          <w:szCs w:val="28"/>
        </w:rPr>
      </w:pPr>
      <w:r>
        <w:rPr>
          <w:rFonts w:ascii="仿宋" w:hAnsi="仿宋" w:eastAsia="仿宋" w:cs="Times New Roman"/>
          <w:sz w:val="28"/>
          <w:szCs w:val="28"/>
        </w:rPr>
        <w:t>项目的建设过程中，我们注重对周边生态系统的修复和保护工作。通过提供安全的栖息地，促进燕科鸟类</w:t>
      </w:r>
      <w:r>
        <w:rPr>
          <w:rFonts w:hint="eastAsia" w:ascii="仿宋" w:hAnsi="仿宋" w:eastAsia="仿宋" w:cs="Times New Roman"/>
          <w:sz w:val="28"/>
          <w:szCs w:val="28"/>
        </w:rPr>
        <w:t>乃至全体鸟类</w:t>
      </w:r>
      <w:r>
        <w:rPr>
          <w:rFonts w:ascii="仿宋" w:hAnsi="仿宋" w:eastAsia="仿宋" w:cs="Times New Roman"/>
          <w:sz w:val="28"/>
          <w:szCs w:val="28"/>
        </w:rPr>
        <w:t>的繁衍和生长，修复受损的生态系统</w:t>
      </w:r>
      <w:r>
        <w:rPr>
          <w:rFonts w:hint="eastAsia" w:ascii="仿宋" w:hAnsi="仿宋" w:eastAsia="仿宋" w:cs="Times New Roman"/>
          <w:sz w:val="28"/>
          <w:szCs w:val="28"/>
        </w:rPr>
        <w:t>的同时还</w:t>
      </w:r>
      <w:r>
        <w:rPr>
          <w:rFonts w:ascii="仿宋" w:hAnsi="仿宋" w:eastAsia="仿宋" w:cs="Times New Roman"/>
          <w:sz w:val="28"/>
          <w:szCs w:val="28"/>
        </w:rPr>
        <w:t>保护</w:t>
      </w:r>
      <w:r>
        <w:rPr>
          <w:rFonts w:hint="eastAsia" w:ascii="仿宋" w:hAnsi="仿宋" w:eastAsia="仿宋" w:cs="Times New Roman"/>
          <w:sz w:val="28"/>
          <w:szCs w:val="28"/>
        </w:rPr>
        <w:t>着</w:t>
      </w:r>
      <w:r>
        <w:rPr>
          <w:rFonts w:ascii="仿宋" w:hAnsi="仿宋" w:eastAsia="仿宋" w:cs="Times New Roman"/>
          <w:sz w:val="28"/>
          <w:szCs w:val="28"/>
        </w:rPr>
        <w:t>珍稀濒危物种的栖息地，促进生态系统的健康发展。这种生态</w:t>
      </w:r>
      <w:r>
        <w:rPr>
          <w:rFonts w:hint="eastAsia" w:ascii="仿宋" w:hAnsi="仿宋" w:eastAsia="仿宋" w:cs="Times New Roman"/>
          <w:sz w:val="28"/>
          <w:szCs w:val="28"/>
        </w:rPr>
        <w:t>的</w:t>
      </w:r>
      <w:r>
        <w:rPr>
          <w:rFonts w:ascii="仿宋" w:hAnsi="仿宋" w:eastAsia="仿宋" w:cs="Times New Roman"/>
          <w:sz w:val="28"/>
          <w:szCs w:val="28"/>
        </w:rPr>
        <w:t>修复和保护工作不仅有利于维护生物多样性，也有助于提升当地生态环境的质量和稳定性，为人类与自然的和谐共生提供了重要支撑。</w:t>
      </w:r>
    </w:p>
    <w:p>
      <w:pPr>
        <w:ind w:firstLine="560" w:firstLineChars="200"/>
        <w:rPr>
          <w:rFonts w:ascii="仿宋" w:hAnsi="仿宋" w:eastAsia="仿宋" w:cs="Times New Roman"/>
          <w:sz w:val="28"/>
          <w:szCs w:val="28"/>
        </w:rPr>
      </w:pPr>
      <w:r>
        <w:rPr>
          <w:rFonts w:ascii="仿宋" w:hAnsi="仿宋" w:eastAsia="仿宋" w:cs="Times New Roman"/>
          <w:sz w:val="28"/>
          <w:szCs w:val="28"/>
        </w:rPr>
        <w:t>因此，智巢守护项目不仅是对燕科鸟类生存环境的保护，更是对环境质量改善和生态系统健康的有力促进。通过这一项目，我们在尊重自然的前提下，为城市可持续发展和生态保护贡献了一份力量，实现了人与自然的和谐共生</w:t>
      </w:r>
      <w:r>
        <w:rPr>
          <w:rFonts w:hint="eastAsia" w:ascii="仿宋" w:hAnsi="仿宋" w:eastAsia="仿宋" w:cs="Times New Roman"/>
          <w:sz w:val="28"/>
          <w:szCs w:val="28"/>
        </w:rPr>
        <w:t>，整体改善了环境质量</w:t>
      </w:r>
      <w:r>
        <w:rPr>
          <w:rFonts w:ascii="仿宋" w:hAnsi="仿宋" w:eastAsia="仿宋" w:cs="Times New Roman"/>
          <w:sz w:val="28"/>
          <w:szCs w:val="28"/>
        </w:rPr>
        <w:t>。</w:t>
      </w:r>
    </w:p>
    <w:p>
      <w:pPr>
        <w:pStyle w:val="23"/>
        <w:rPr>
          <w:rFonts w:hint="default" w:eastAsia="黑体"/>
          <w:lang w:val="en-US" w:eastAsia="zh-CN"/>
        </w:rPr>
      </w:pPr>
      <w:r>
        <w:rPr>
          <w:rFonts w:hint="eastAsia"/>
        </w:rPr>
        <w:t>7</w:t>
      </w:r>
      <w:r>
        <w:t>.1.2 保护生物多样性</w:t>
      </w:r>
      <w:r>
        <w:rPr>
          <w:rFonts w:hint="eastAsia"/>
          <w:lang w:val="en-US" w:eastAsia="zh-CN"/>
        </w:rPr>
        <w:t>，扩大生物保护的对象</w:t>
      </w:r>
    </w:p>
    <w:p>
      <w:pPr>
        <w:ind w:firstLine="560" w:firstLineChars="200"/>
        <w:rPr>
          <w:rFonts w:ascii="仿宋" w:hAnsi="仿宋" w:eastAsia="仿宋" w:cs="Times New Roman"/>
          <w:sz w:val="11"/>
          <w:szCs w:val="11"/>
        </w:rPr>
      </w:pPr>
      <w:r>
        <w:rPr>
          <w:rFonts w:hint="eastAsia" w:ascii="仿宋" w:hAnsi="仿宋" w:eastAsia="仿宋" w:cs="Times New Roman"/>
          <w:sz w:val="28"/>
          <w:szCs w:val="28"/>
          <w:lang w:val="en-US" w:eastAsia="zh-CN"/>
        </w:rPr>
        <w:t>1）</w:t>
      </w:r>
      <w:r>
        <w:rPr>
          <w:rFonts w:ascii="仿宋" w:hAnsi="仿宋" w:eastAsia="仿宋" w:cs="Times New Roman"/>
          <w:sz w:val="28"/>
          <w:szCs w:val="28"/>
        </w:rPr>
        <w:t>项目的意义远不止于为燕科鸟类提供一个智能人造鸟巢。这项任务的实现不仅仅关乎鸟类的生存，更涉及到整个生态系统的生物多样性维护。</w:t>
      </w:r>
      <w:bookmarkStart w:id="344" w:name="_GoBack"/>
      <w:bookmarkEnd w:id="344"/>
    </w:p>
    <w:p>
      <w:pPr>
        <w:ind w:firstLine="560" w:firstLineChars="200"/>
        <w:rPr>
          <w:rFonts w:ascii="仿宋" w:hAnsi="仿宋" w:eastAsia="仿宋" w:cs="Times New Roman"/>
          <w:sz w:val="28"/>
          <w:szCs w:val="28"/>
        </w:rPr>
      </w:pPr>
      <w:r>
        <w:rPr>
          <w:rFonts w:ascii="仿宋" w:hAnsi="仿宋" w:eastAsia="仿宋" w:cs="Times New Roman"/>
          <w:sz w:val="28"/>
          <w:szCs w:val="28"/>
        </w:rPr>
        <w:t>首先，</w:t>
      </w:r>
      <w:r>
        <w:rPr>
          <w:rFonts w:hint="eastAsia" w:ascii="仿宋" w:hAnsi="仿宋" w:eastAsia="仿宋" w:cs="Times New Roman"/>
          <w:sz w:val="28"/>
          <w:szCs w:val="28"/>
        </w:rPr>
        <w:t>我们的初级</w:t>
      </w:r>
      <w:r>
        <w:rPr>
          <w:rFonts w:ascii="仿宋" w:hAnsi="仿宋" w:eastAsia="仿宋" w:cs="Times New Roman"/>
          <w:sz w:val="28"/>
          <w:szCs w:val="28"/>
        </w:rPr>
        <w:t>目标是为燕科鸟类提供一个安全、舒适的栖息地。这些智能鸟巢将被设计成仿真自然鸟巢的外观和结构，吸引燕子等鸟类在其中筑巢繁衍。这一举措不仅提供了一个安全的繁殖场所，也为鸟类</w:t>
      </w:r>
      <w:r>
        <w:rPr>
          <w:rFonts w:hint="eastAsia" w:ascii="仿宋" w:hAnsi="仿宋" w:eastAsia="仿宋" w:cs="Times New Roman"/>
          <w:sz w:val="28"/>
          <w:szCs w:val="28"/>
        </w:rPr>
        <w:t>淡化</w:t>
      </w:r>
      <w:r>
        <w:rPr>
          <w:rFonts w:ascii="仿宋" w:hAnsi="仿宋" w:eastAsia="仿宋" w:cs="Times New Roman"/>
          <w:sz w:val="28"/>
          <w:szCs w:val="28"/>
        </w:rPr>
        <w:t>城市化环境和人类干扰提供了机会，增加了它们的存活率。</w:t>
      </w:r>
    </w:p>
    <w:p>
      <w:pPr>
        <w:ind w:firstLine="560" w:firstLineChars="200"/>
        <w:rPr>
          <w:rFonts w:ascii="仿宋" w:hAnsi="仿宋" w:eastAsia="仿宋" w:cs="Times New Roman"/>
          <w:sz w:val="28"/>
          <w:szCs w:val="28"/>
        </w:rPr>
      </w:pPr>
      <w:r>
        <w:rPr>
          <w:rFonts w:ascii="仿宋" w:hAnsi="仿宋" w:eastAsia="仿宋" w:cs="Times New Roman"/>
          <w:sz w:val="28"/>
          <w:szCs w:val="28"/>
        </w:rPr>
        <w:t>其次，通过提供安全的栖息地，有助于保护和增加燕科鸟类的种群数量。随着时间的推移，鸟类在这些人造鸟巢中成功繁衍，种群数量可能会增加，促进了当地鸟类种群的多样性和数量的增加。</w:t>
      </w:r>
    </w:p>
    <w:p>
      <w:pPr>
        <w:ind w:firstLine="560" w:firstLineChars="200"/>
        <w:rPr>
          <w:rFonts w:ascii="仿宋" w:hAnsi="仿宋" w:eastAsia="仿宋" w:cs="Times New Roman"/>
          <w:sz w:val="28"/>
          <w:szCs w:val="28"/>
        </w:rPr>
      </w:pPr>
      <w:r>
        <w:rPr>
          <w:rFonts w:ascii="仿宋" w:hAnsi="仿宋" w:eastAsia="仿宋" w:cs="Times New Roman"/>
          <w:sz w:val="28"/>
          <w:szCs w:val="28"/>
        </w:rPr>
        <w:t>此外，</w:t>
      </w:r>
      <w:r>
        <w:rPr>
          <w:rFonts w:hint="eastAsia" w:ascii="仿宋" w:hAnsi="仿宋" w:eastAsia="仿宋" w:cs="Times New Roman"/>
          <w:sz w:val="28"/>
          <w:szCs w:val="28"/>
        </w:rPr>
        <w:t>由于</w:t>
      </w:r>
      <w:r>
        <w:rPr>
          <w:rFonts w:ascii="仿宋" w:hAnsi="仿宋" w:eastAsia="仿宋" w:cs="Times New Roman"/>
          <w:sz w:val="28"/>
          <w:szCs w:val="28"/>
        </w:rPr>
        <w:t>燕科鸟类在生态系统中扮演着重要的角色，通过捕食昆虫、传播种子等行为，影响着生态系统的稳定性和平衡。</w:t>
      </w:r>
      <w:r>
        <w:rPr>
          <w:rFonts w:hint="eastAsia" w:ascii="仿宋" w:hAnsi="仿宋" w:eastAsia="仿宋" w:cs="Times New Roman"/>
          <w:sz w:val="28"/>
          <w:szCs w:val="28"/>
        </w:rPr>
        <w:t>研究表明一对家燕每天平均需要外出约</w:t>
      </w:r>
      <w:r>
        <w:rPr>
          <w:rFonts w:ascii="仿宋" w:hAnsi="仿宋" w:eastAsia="仿宋" w:cs="Times New Roman"/>
          <w:sz w:val="28"/>
          <w:szCs w:val="28"/>
        </w:rPr>
        <w:t>180次，携带400-600只昆虫回巢。在为期20天的育雏期内，仅一窝雏鸟就会消耗约9000只昆虫。</w:t>
      </w:r>
      <w:r>
        <w:rPr>
          <w:rFonts w:hint="eastAsia" w:ascii="仿宋" w:hAnsi="仿宋" w:eastAsia="仿宋" w:cs="Times New Roman"/>
          <w:sz w:val="28"/>
          <w:szCs w:val="28"/>
        </w:rPr>
        <w:t>可见燕科鸟类能够有效减轻病虫害对农作物的伤害，同时减少杀虫剂的使用，有利于人类、动物、自然的良性循环。</w:t>
      </w:r>
      <w:r>
        <w:rPr>
          <w:rFonts w:ascii="仿宋" w:hAnsi="仿宋" w:eastAsia="仿宋" w:cs="Times New Roman"/>
          <w:sz w:val="28"/>
          <w:szCs w:val="28"/>
        </w:rPr>
        <w:t>项目的实施不仅有助于保护和增加燕科鸟类的数量，也有助于恢复或维持它们在生态系统中的功能。通过促进</w:t>
      </w:r>
      <w:r>
        <w:rPr>
          <w:rFonts w:hint="eastAsia" w:ascii="仿宋" w:hAnsi="仿宋" w:eastAsia="仿宋" w:cs="Times New Roman"/>
          <w:sz w:val="28"/>
          <w:szCs w:val="28"/>
        </w:rPr>
        <w:t>它们</w:t>
      </w:r>
      <w:r>
        <w:rPr>
          <w:rFonts w:ascii="仿宋" w:hAnsi="仿宋" w:eastAsia="仿宋" w:cs="Times New Roman"/>
          <w:sz w:val="28"/>
          <w:szCs w:val="28"/>
        </w:rPr>
        <w:t>的生存和繁衍，</w:t>
      </w:r>
      <w:r>
        <w:rPr>
          <w:rFonts w:hint="eastAsia" w:ascii="仿宋" w:hAnsi="仿宋" w:eastAsia="仿宋" w:cs="Times New Roman"/>
          <w:sz w:val="28"/>
          <w:szCs w:val="28"/>
        </w:rPr>
        <w:t>控制</w:t>
      </w:r>
      <w:r>
        <w:rPr>
          <w:rFonts w:ascii="仿宋" w:hAnsi="仿宋" w:eastAsia="仿宋" w:cs="Times New Roman"/>
          <w:sz w:val="28"/>
          <w:szCs w:val="28"/>
        </w:rPr>
        <w:t>昆虫类害虫的数量，维护植物的健康生长，从而促进了生态系统的平衡和稳定。</w:t>
      </w:r>
    </w:p>
    <w:p>
      <w:pPr>
        <w:ind w:firstLine="560" w:firstLineChars="200"/>
        <w:rPr>
          <w:rFonts w:ascii="仿宋" w:hAnsi="仿宋" w:eastAsia="仿宋" w:cs="Times New Roman"/>
          <w:sz w:val="28"/>
          <w:szCs w:val="28"/>
        </w:rPr>
      </w:pPr>
      <w:r>
        <w:rPr>
          <w:rFonts w:ascii="仿宋" w:hAnsi="仿宋" w:eastAsia="仿宋" w:cs="Times New Roman"/>
          <w:sz w:val="28"/>
          <w:szCs w:val="28"/>
        </w:rPr>
        <w:t>另外，鸟类在人造鸟巢中筑巢繁衍后，其粪便和残余物质成为自然肥料，促进植物生长，增加植被覆盖。这些植被将进一步改善周围环境的空气质量，净化空气，提升周围地区的生态景观质量。</w:t>
      </w:r>
      <w:r>
        <w:rPr>
          <w:rFonts w:hint="eastAsia" w:ascii="仿宋" w:hAnsi="仿宋" w:eastAsia="仿宋" w:cs="Times New Roman"/>
          <w:sz w:val="28"/>
          <w:szCs w:val="28"/>
        </w:rPr>
        <w:t>为保障生物多样性创造了优质的环境基础。</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因此，</w:t>
      </w:r>
      <w:r>
        <w:rPr>
          <w:rFonts w:ascii="仿宋" w:hAnsi="仿宋" w:eastAsia="仿宋" w:cs="Times New Roman"/>
          <w:sz w:val="28"/>
          <w:szCs w:val="28"/>
        </w:rPr>
        <w:t>通过为燕科鸟类提供智能人造鸟巢，不仅直接保护了这些鸟类的生存和繁衍，也间接促进了当地生态系统的健康发展。它通过改善生态环境、维护生态平衡</w:t>
      </w:r>
      <w:r>
        <w:rPr>
          <w:rFonts w:hint="eastAsia" w:ascii="仿宋" w:hAnsi="仿宋" w:eastAsia="仿宋" w:cs="Times New Roman"/>
          <w:sz w:val="28"/>
          <w:szCs w:val="28"/>
        </w:rPr>
        <w:t>最终实现了</w:t>
      </w:r>
      <w:r>
        <w:rPr>
          <w:rFonts w:ascii="仿宋" w:hAnsi="仿宋" w:eastAsia="仿宋" w:cs="Times New Roman"/>
          <w:sz w:val="28"/>
          <w:szCs w:val="28"/>
        </w:rPr>
        <w:t>生物多样性</w:t>
      </w:r>
      <w:r>
        <w:rPr>
          <w:rFonts w:hint="eastAsia" w:ascii="仿宋" w:hAnsi="仿宋" w:eastAsia="仿宋" w:cs="Times New Roman"/>
          <w:sz w:val="28"/>
          <w:szCs w:val="28"/>
        </w:rPr>
        <w:t>的促进</w:t>
      </w:r>
      <w:r>
        <w:rPr>
          <w:rFonts w:ascii="仿宋" w:hAnsi="仿宋" w:eastAsia="仿宋" w:cs="Times New Roman"/>
          <w:sz w:val="28"/>
          <w:szCs w:val="28"/>
        </w:rPr>
        <w:t>，为生态系统的可持续发展提供了有力支持。因此，智巢守护项目在生物多样性保护和生态系统保护方面具有重要的意义和积极的作用。</w:t>
      </w:r>
    </w:p>
    <w:p>
      <w:pPr>
        <w:numPr>
          <w:ilvl w:val="0"/>
          <w:numId w:val="13"/>
        </w:numPr>
        <w:ind w:firstLine="560" w:firstLineChars="200"/>
        <w:rPr>
          <w:rFonts w:hint="default" w:ascii="仿宋" w:hAnsi="仿宋" w:eastAsia="仿宋" w:cs="Times New Roman"/>
          <w:sz w:val="28"/>
          <w:szCs w:val="28"/>
          <w:lang w:val="en-US" w:eastAsia="zh-CN"/>
        </w:rPr>
      </w:pPr>
      <w:r>
        <w:rPr>
          <w:rFonts w:hint="default" w:ascii="仿宋" w:hAnsi="仿宋" w:eastAsia="仿宋" w:cs="Times New Roman"/>
          <w:sz w:val="28"/>
          <w:szCs w:val="28"/>
          <w:lang w:val="en-US" w:eastAsia="zh-CN"/>
        </w:rPr>
        <w:t>提及生态、生物保护，人们总下意识认为是要对珍稀物种或濒危物种进行保护。而本项目却聚焦于燕科鸟类，极大地发挥出智能鸟巢对燕科鸟类的保护作用。将生态保护的对象由珍稀濒危物种扩大到了普通的燕科鸟类。</w:t>
      </w:r>
    </w:p>
    <w:p>
      <w:pPr>
        <w:numPr>
          <w:numId w:val="0"/>
        </w:numPr>
        <w:ind w:firstLine="560" w:firstLineChars="200"/>
        <w:rPr>
          <w:rFonts w:hint="default" w:ascii="仿宋" w:hAnsi="仿宋" w:eastAsia="仿宋" w:cs="Times New Roman"/>
          <w:sz w:val="28"/>
          <w:szCs w:val="28"/>
          <w:lang w:val="en-US" w:eastAsia="zh-CN"/>
        </w:rPr>
      </w:pPr>
      <w:r>
        <w:rPr>
          <w:rFonts w:hint="default" w:ascii="仿宋" w:hAnsi="仿宋" w:eastAsia="仿宋" w:cs="Times New Roman"/>
          <w:sz w:val="28"/>
          <w:szCs w:val="28"/>
          <w:lang w:val="en-US" w:eastAsia="zh-CN"/>
        </w:rPr>
        <w:t>因为，在生存环境方面，它们同样面临着严峻的挑战。尽管燕子在人类社会中享有较高的知名度和喜爱度，但现代化的城市建设和农村环境的变化，使得燕子的自然巢穴大量减少。传统的燕子栖息地如老旧建筑和农舍逐渐消失，导致燕子面临栖息和繁殖的困境，再加上气候变化和环境污染的影响，燕子的迁徙和食物来源受到了极大的威胁。燕子的保护具有现实需求。</w:t>
      </w:r>
    </w:p>
    <w:p>
      <w:pPr>
        <w:numPr>
          <w:numId w:val="0"/>
        </w:numPr>
        <w:ind w:firstLine="560" w:firstLineChars="200"/>
        <w:rPr>
          <w:rFonts w:hint="eastAsia" w:ascii="仿宋" w:hAnsi="仿宋" w:eastAsia="仿宋" w:cs="Times New Roman"/>
          <w:sz w:val="28"/>
          <w:szCs w:val="28"/>
          <w:lang w:val="en-US" w:eastAsia="zh-CN"/>
        </w:rPr>
      </w:pPr>
      <w:r>
        <w:rPr>
          <w:rFonts w:hint="default" w:ascii="仿宋" w:hAnsi="仿宋" w:eastAsia="仿宋" w:cs="Times New Roman"/>
          <w:sz w:val="28"/>
          <w:szCs w:val="28"/>
          <w:lang w:val="en-US" w:eastAsia="zh-CN"/>
        </w:rPr>
        <w:t>本项目基于此，预见性进行了相关研究并设计出独特的智能鸟巢实现对燕科鸟类的保护。</w:t>
      </w:r>
    </w:p>
    <w:p>
      <w:pPr>
        <w:widowControl/>
        <w:spacing w:before="100" w:beforeAutospacing="1" w:after="100" w:afterAutospacing="1"/>
        <w:jc w:val="left"/>
        <w:outlineLvl w:val="1"/>
        <w:rPr>
          <w:rFonts w:ascii="黑体" w:hAnsi="黑体" w:eastAsia="黑体" w:cs="黑体"/>
          <w:kern w:val="0"/>
          <w:sz w:val="28"/>
          <w:szCs w:val="28"/>
        </w:rPr>
      </w:pPr>
      <w:bookmarkStart w:id="139" w:name="_Toc169014855"/>
      <w:r>
        <w:rPr>
          <w:rFonts w:hint="eastAsia" w:ascii="黑体" w:hAnsi="黑体" w:eastAsia="黑体" w:cs="黑体"/>
          <w:kern w:val="0"/>
          <w:sz w:val="28"/>
          <w:szCs w:val="28"/>
        </w:rPr>
        <w:t>7</w:t>
      </w:r>
      <w:r>
        <w:rPr>
          <w:rFonts w:ascii="黑体" w:hAnsi="黑体" w:eastAsia="黑体" w:cs="黑体"/>
          <w:kern w:val="0"/>
          <w:sz w:val="28"/>
          <w:szCs w:val="28"/>
        </w:rPr>
        <w:t>.2 经济效益</w:t>
      </w:r>
      <w:bookmarkEnd w:id="139"/>
    </w:p>
    <w:p>
      <w:pPr>
        <w:ind w:firstLine="560" w:firstLineChars="200"/>
        <w:rPr>
          <w:rFonts w:ascii="仿宋" w:hAnsi="仿宋" w:eastAsia="仿宋" w:cs="Times New Roman"/>
          <w:sz w:val="28"/>
          <w:szCs w:val="28"/>
        </w:rPr>
      </w:pPr>
      <w:r>
        <w:rPr>
          <w:rFonts w:ascii="仿宋" w:hAnsi="仿宋" w:eastAsia="仿宋" w:cs="Times New Roman"/>
          <w:sz w:val="28"/>
          <w:szCs w:val="28"/>
        </w:rPr>
        <w:t>项目的实施产生</w:t>
      </w:r>
      <w:r>
        <w:rPr>
          <w:rFonts w:hint="eastAsia" w:ascii="仿宋" w:hAnsi="仿宋" w:eastAsia="仿宋" w:cs="Times New Roman"/>
          <w:sz w:val="28"/>
          <w:szCs w:val="28"/>
        </w:rPr>
        <w:t>着</w:t>
      </w:r>
      <w:r>
        <w:rPr>
          <w:rFonts w:ascii="仿宋" w:hAnsi="仿宋" w:eastAsia="仿宋" w:cs="Times New Roman"/>
          <w:sz w:val="28"/>
          <w:szCs w:val="28"/>
        </w:rPr>
        <w:t>多方面的经济效益，其中包括创造就业机会和推动绿色产业发展等。这些效益将从项目的建设和运营阶段开始，并通过相关产业链的发展和技术人才的培养与输出得以持续增长。</w:t>
      </w:r>
      <w:r>
        <w:rPr>
          <w:rFonts w:hint="eastAsia" w:ascii="仿宋" w:hAnsi="仿宋" w:eastAsia="仿宋" w:cs="Times New Roman"/>
          <w:sz w:val="28"/>
          <w:szCs w:val="28"/>
        </w:rPr>
        <w:t>但</w:t>
      </w:r>
      <w:r>
        <w:rPr>
          <w:rFonts w:ascii="仿宋" w:hAnsi="仿宋" w:eastAsia="仿宋" w:cs="Times New Roman"/>
          <w:sz w:val="28"/>
          <w:szCs w:val="28"/>
        </w:rPr>
        <w:t>经济效益不仅体现在当前的建设和运营阶段，更关键的是随着项目的普及和后续发展，其对就业机会创造和绿色产业发展的积极影响</w:t>
      </w:r>
      <w:r>
        <w:rPr>
          <w:rFonts w:hint="eastAsia" w:ascii="仿宋" w:hAnsi="仿宋" w:eastAsia="仿宋" w:cs="Times New Roman"/>
          <w:sz w:val="28"/>
          <w:szCs w:val="28"/>
        </w:rPr>
        <w:t>会</w:t>
      </w:r>
      <w:r>
        <w:rPr>
          <w:rFonts w:ascii="仿宋" w:hAnsi="仿宋" w:eastAsia="仿宋" w:cs="Times New Roman"/>
          <w:sz w:val="28"/>
          <w:szCs w:val="28"/>
        </w:rPr>
        <w:t>得到进一步彰显。</w:t>
      </w:r>
    </w:p>
    <w:p>
      <w:pPr>
        <w:pStyle w:val="23"/>
      </w:pPr>
      <w:r>
        <w:rPr>
          <w:rFonts w:hint="eastAsia"/>
        </w:rPr>
        <w:t>7</w:t>
      </w:r>
      <w:r>
        <w:t>.2.1 创造就业机会</w:t>
      </w:r>
    </w:p>
    <w:p>
      <w:pPr>
        <w:ind w:firstLine="560" w:firstLineChars="200"/>
        <w:rPr>
          <w:rFonts w:ascii="仿宋" w:hAnsi="仿宋" w:eastAsia="仿宋" w:cs="Times New Roman"/>
          <w:sz w:val="28"/>
          <w:szCs w:val="28"/>
        </w:rPr>
      </w:pPr>
      <w:r>
        <w:rPr>
          <w:rFonts w:ascii="仿宋" w:hAnsi="仿宋" w:eastAsia="仿宋" w:cs="Times New Roman"/>
          <w:sz w:val="28"/>
          <w:szCs w:val="28"/>
        </w:rPr>
        <w:t>首先，从项目建设和运营的角度来看，</w:t>
      </w:r>
      <w:r>
        <w:rPr>
          <w:rFonts w:hint="eastAsia" w:ascii="仿宋" w:hAnsi="仿宋" w:eastAsia="仿宋" w:cs="Times New Roman"/>
          <w:sz w:val="28"/>
          <w:szCs w:val="28"/>
        </w:rPr>
        <w:t>我们的</w:t>
      </w:r>
      <w:r>
        <w:rPr>
          <w:rFonts w:ascii="仿宋" w:hAnsi="仿宋" w:eastAsia="仿宋" w:cs="Times New Roman"/>
          <w:sz w:val="28"/>
          <w:szCs w:val="28"/>
        </w:rPr>
        <w:t>项目将在初始阶段就创造大量的就业机会。在项目建设阶段，需要各类工程人员、技术工人和设计师等专业人才参与到建筑、设备安装、装修等工作中。这些工作的实施不仅需要大量的劳动力，还需要高素质的专业人才，从而为就业市场提供了丰富的岗位需求。随着项目的推进，运营阶段所需的管理人员、生态保护人员、科研人员等专业人才也陆续加入，进一步扩大了就业范围。</w:t>
      </w:r>
    </w:p>
    <w:p>
      <w:pPr>
        <w:ind w:firstLine="560" w:firstLineChars="200"/>
        <w:rPr>
          <w:rFonts w:ascii="仿宋" w:hAnsi="仿宋" w:eastAsia="仿宋" w:cs="Times New Roman"/>
          <w:sz w:val="28"/>
          <w:szCs w:val="28"/>
        </w:rPr>
      </w:pPr>
      <w:r>
        <w:rPr>
          <w:rFonts w:ascii="仿宋" w:hAnsi="仿宋" w:eastAsia="仿宋" w:cs="Times New Roman"/>
          <w:sz w:val="28"/>
          <w:szCs w:val="28"/>
        </w:rPr>
        <w:t>其次，在项目普及阶段，随着智能人造鸟巢在更多地区的推广应用，项目所创造的就业机会将得到进一步的扩大和深化。随着项目的规模扩大，将需要更多的施工队伍和专业团队参与到项目的建设和运营中。同时，随着项目的普及，相关产业链的发展也将受益于项目的推动，例如，智能科技、生态旅游、环保产品制造等领域将迎来新的发展机遇，为更多的就业者提供了丰富的职业选择和发展空间。</w:t>
      </w:r>
    </w:p>
    <w:p>
      <w:pPr>
        <w:ind w:firstLine="560" w:firstLineChars="200"/>
        <w:rPr>
          <w:rFonts w:ascii="仿宋" w:hAnsi="仿宋" w:eastAsia="仿宋" w:cs="Times New Roman"/>
          <w:sz w:val="28"/>
          <w:szCs w:val="28"/>
        </w:rPr>
      </w:pPr>
      <w:r>
        <w:rPr>
          <w:rFonts w:ascii="仿宋" w:hAnsi="仿宋" w:eastAsia="仿宋" w:cs="Times New Roman"/>
          <w:sz w:val="28"/>
          <w:szCs w:val="28"/>
        </w:rPr>
        <w:t>第三，随着项目的后续发展，进一步激发当地技术人才的培养和输出。随着项目规模的扩大和技术水平的提升，对于高素质的技术人才的需求也将逐渐增加。催生更多的技术培训机构和教育机构，为社会输送更多的技术人才，从而提升了当地劳动力的素质和竞争力。同时，一些高等院校和科研机构也将参与到项目中，开展相关的科研和技术创新工作，为产业的发展提供了技术支撑和人才支持。</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由此可见，</w:t>
      </w:r>
      <w:r>
        <w:rPr>
          <w:rFonts w:ascii="仿宋" w:hAnsi="仿宋" w:eastAsia="仿宋" w:cs="Times New Roman"/>
          <w:sz w:val="28"/>
          <w:szCs w:val="28"/>
        </w:rPr>
        <w:t>智巢守护项目在创造就业机会方面发挥着重要作用，不仅在项目建设和运营阶段创造了大量的就业岗位，还通过项目的普及和发展进一步推动了当地经济的发展和社会的进步。这一过程将为当地就业市场注入新的活力和动力，促进了经济的持续增长和社会的稳定发展。</w:t>
      </w:r>
    </w:p>
    <w:p>
      <w:pPr>
        <w:pStyle w:val="23"/>
      </w:pPr>
      <w:r>
        <w:rPr>
          <w:rFonts w:hint="eastAsia"/>
        </w:rPr>
        <w:t>7</w:t>
      </w:r>
      <w:r>
        <w:t>.2.2 推动绿色产业发展</w:t>
      </w:r>
    </w:p>
    <w:p>
      <w:pPr>
        <w:ind w:firstLine="560" w:firstLineChars="200"/>
        <w:rPr>
          <w:rFonts w:ascii="仿宋" w:hAnsi="仿宋" w:eastAsia="仿宋" w:cs="Times New Roman"/>
          <w:sz w:val="28"/>
          <w:szCs w:val="28"/>
        </w:rPr>
      </w:pPr>
      <w:r>
        <w:rPr>
          <w:rFonts w:ascii="仿宋" w:hAnsi="仿宋" w:eastAsia="仿宋" w:cs="Times New Roman"/>
          <w:sz w:val="28"/>
          <w:szCs w:val="28"/>
        </w:rPr>
        <w:t>项目的推广为绿色产业的发展提供新的动力和机遇。这一影响将从生态建设与智能科技应用、环保产品的研发与应用，以及绿色产业链的健康发展等方面逐步展开。</w:t>
      </w:r>
    </w:p>
    <w:p>
      <w:pPr>
        <w:ind w:firstLine="560" w:firstLineChars="200"/>
        <w:rPr>
          <w:rFonts w:ascii="仿宋" w:hAnsi="仿宋" w:eastAsia="仿宋" w:cs="Times New Roman"/>
          <w:sz w:val="28"/>
          <w:szCs w:val="28"/>
        </w:rPr>
      </w:pPr>
      <w:r>
        <w:rPr>
          <w:rFonts w:ascii="仿宋" w:hAnsi="仿宋" w:eastAsia="仿宋" w:cs="Times New Roman"/>
          <w:sz w:val="28"/>
          <w:szCs w:val="28"/>
        </w:rPr>
        <w:t>首先，在生态建设与智能科技应用方面，项目的建设和运营促进生态建设和智能科技的应用。通过采用环保建材、智能设备等先进技术，项目将推动相关产业的发展，例如绿色建材、智能设备制造等领域。这种发展趋势将催生更多的生态建设项目和智能科技企业，为产业结构的优化和升级提供了新的机遇，进而促进了绿色产业的发展。</w:t>
      </w:r>
    </w:p>
    <w:p>
      <w:pPr>
        <w:ind w:firstLine="560" w:firstLineChars="200"/>
        <w:rPr>
          <w:rFonts w:ascii="仿宋" w:hAnsi="仿宋" w:eastAsia="仿宋" w:cs="Times New Roman"/>
          <w:sz w:val="28"/>
          <w:szCs w:val="28"/>
        </w:rPr>
      </w:pPr>
      <w:r>
        <w:rPr>
          <w:rFonts w:ascii="仿宋" w:hAnsi="仿宋" w:eastAsia="仿宋" w:cs="Times New Roman"/>
          <w:sz w:val="28"/>
          <w:szCs w:val="28"/>
        </w:rPr>
        <w:t>其次，在环保产品的研发与应用方面，项目的推广促进环保产品的研发和应用。项目所需的环保建材、节能设备等产品将成为相关产业链的新增长点，为环保产业的发展提供新的契机。这将带动更多的企业投入到环保产品的研发和生产中，促进了环保产业的健康发展，同时也推动了绿色技术的创新与应用。</w:t>
      </w:r>
    </w:p>
    <w:p>
      <w:pPr>
        <w:ind w:firstLine="560" w:firstLineChars="200"/>
        <w:rPr>
          <w:rFonts w:ascii="仿宋" w:hAnsi="仿宋" w:eastAsia="仿宋" w:cs="Times New Roman"/>
          <w:sz w:val="28"/>
          <w:szCs w:val="28"/>
        </w:rPr>
      </w:pPr>
      <w:r>
        <w:rPr>
          <w:rFonts w:ascii="仿宋" w:hAnsi="仿宋" w:eastAsia="仿宋" w:cs="Times New Roman"/>
          <w:sz w:val="28"/>
          <w:szCs w:val="28"/>
        </w:rPr>
        <w:t>最后，在绿色产业链的健康发展方面，项目作为一个示范项目，为绿色产业链的健康发展提供重要支持。通过项目的成功实施，将吸引更多资金和人才投入到绿色产业领域，推动绿色产业的健康发展。这种发展模式将为经济的可持续发展奠定坚实的基础，为社会经济的转型升级注入新的活力，从而实现了绿色产业链的良性循环和可持续发展。</w:t>
      </w:r>
    </w:p>
    <w:p>
      <w:pPr>
        <w:widowControl/>
        <w:spacing w:before="100" w:beforeAutospacing="1" w:after="100" w:afterAutospacing="1"/>
        <w:jc w:val="left"/>
        <w:outlineLvl w:val="1"/>
        <w:rPr>
          <w:rFonts w:ascii="黑体" w:hAnsi="黑体" w:eastAsia="黑体" w:cs="黑体"/>
          <w:kern w:val="0"/>
          <w:sz w:val="28"/>
          <w:szCs w:val="28"/>
        </w:rPr>
      </w:pPr>
      <w:bookmarkStart w:id="140" w:name="_Toc169014856"/>
      <w:r>
        <w:rPr>
          <w:rFonts w:hint="eastAsia" w:ascii="黑体" w:hAnsi="黑体" w:eastAsia="黑体" w:cs="黑体"/>
          <w:kern w:val="0"/>
          <w:sz w:val="28"/>
          <w:szCs w:val="28"/>
        </w:rPr>
        <w:t>7</w:t>
      </w:r>
      <w:r>
        <w:rPr>
          <w:rFonts w:ascii="黑体" w:hAnsi="黑体" w:eastAsia="黑体" w:cs="黑体"/>
          <w:kern w:val="0"/>
          <w:sz w:val="28"/>
          <w:szCs w:val="28"/>
        </w:rPr>
        <w:t>.3 社会公众效益</w:t>
      </w:r>
      <w:bookmarkEnd w:id="140"/>
    </w:p>
    <w:p>
      <w:pPr>
        <w:ind w:firstLine="560" w:firstLineChars="200"/>
        <w:rPr>
          <w:rFonts w:ascii="仿宋" w:hAnsi="仿宋" w:eastAsia="仿宋" w:cs="Times New Roman"/>
          <w:sz w:val="28"/>
          <w:szCs w:val="28"/>
        </w:rPr>
      </w:pPr>
      <w:r>
        <w:rPr>
          <w:rFonts w:ascii="仿宋" w:hAnsi="仿宋" w:eastAsia="仿宋" w:cs="Times New Roman"/>
          <w:sz w:val="28"/>
          <w:szCs w:val="28"/>
        </w:rPr>
        <w:t>社会公众效益是至关重要的考量因素，其涉及项目的可持续性和社会整体发展。通过项目的实施与运营，我们将专注于提升公众的环保意识、推动生态文化建设、增进社会凝聚力等方面，从而为社会公众带来广泛而深远的影响和益处。</w:t>
      </w:r>
    </w:p>
    <w:p>
      <w:pPr>
        <w:pStyle w:val="23"/>
        <w:rPr>
          <w:rFonts w:hint="default" w:eastAsia="黑体"/>
          <w:lang w:val="en-US" w:eastAsia="zh-CN"/>
        </w:rPr>
      </w:pPr>
      <w:r>
        <w:rPr>
          <w:rFonts w:hint="eastAsia"/>
        </w:rPr>
        <w:t>7</w:t>
      </w:r>
      <w:r>
        <w:t>.3.1 提升环保意识与责任感</w:t>
      </w:r>
      <w:r>
        <w:rPr>
          <w:rFonts w:hint="eastAsia"/>
          <w:lang w:val="en-US" w:eastAsia="zh-CN"/>
        </w:rPr>
        <w:t>，扩大生态保护的主体</w:t>
      </w:r>
    </w:p>
    <w:p>
      <w:pPr>
        <w:ind w:firstLine="560" w:firstLineChars="200"/>
        <w:rPr>
          <w:rFonts w:ascii="仿宋" w:hAnsi="仿宋" w:eastAsia="仿宋" w:cs="Times New Roman"/>
          <w:sz w:val="28"/>
          <w:szCs w:val="28"/>
        </w:rPr>
      </w:pPr>
      <w:r>
        <w:rPr>
          <w:rFonts w:hint="eastAsia" w:ascii="仿宋" w:hAnsi="仿宋" w:eastAsia="仿宋" w:cs="Times New Roman"/>
          <w:sz w:val="28"/>
          <w:szCs w:val="28"/>
          <w:lang w:val="en-US" w:eastAsia="zh-CN"/>
        </w:rPr>
        <w:t>1）</w:t>
      </w:r>
      <w:r>
        <w:rPr>
          <w:rFonts w:hint="eastAsia" w:ascii="仿宋" w:hAnsi="仿宋" w:eastAsia="仿宋" w:cs="Times New Roman"/>
          <w:sz w:val="28"/>
          <w:szCs w:val="28"/>
        </w:rPr>
        <w:t>我们</w:t>
      </w:r>
      <w:r>
        <w:rPr>
          <w:rFonts w:ascii="仿宋" w:hAnsi="仿宋" w:eastAsia="仿宋" w:cs="Times New Roman"/>
          <w:sz w:val="28"/>
          <w:szCs w:val="28"/>
        </w:rPr>
        <w:t>旨在通过提升公众的环保意识与责任感，推动生态文化建设，增强社会凝聚力等方式产生积极影响，从而实现社会公众效益的最大化。在这个过程中，项目不仅着眼于提高公众的环保意识，还将深入推动生态文化的传承与发展，促进社会各界的共识与合作，从而实现生态环境的可持续发展。</w:t>
      </w:r>
    </w:p>
    <w:p>
      <w:pPr>
        <w:ind w:firstLine="560" w:firstLineChars="200"/>
        <w:rPr>
          <w:rFonts w:ascii="仿宋" w:hAnsi="仿宋" w:eastAsia="仿宋" w:cs="Times New Roman"/>
          <w:sz w:val="28"/>
          <w:szCs w:val="28"/>
        </w:rPr>
      </w:pPr>
      <w:r>
        <w:rPr>
          <w:rFonts w:ascii="仿宋" w:hAnsi="仿宋" w:eastAsia="仿宋" w:cs="Times New Roman"/>
          <w:sz w:val="28"/>
          <w:szCs w:val="28"/>
        </w:rPr>
        <w:t>首先，</w:t>
      </w:r>
      <w:r>
        <w:rPr>
          <w:rFonts w:hint="eastAsia" w:ascii="仿宋" w:hAnsi="仿宋" w:eastAsia="仿宋" w:cs="Times New Roman"/>
          <w:sz w:val="28"/>
          <w:szCs w:val="28"/>
        </w:rPr>
        <w:t>我们</w:t>
      </w:r>
      <w:r>
        <w:rPr>
          <w:rFonts w:ascii="仿宋" w:hAnsi="仿宋" w:eastAsia="仿宋" w:cs="Times New Roman"/>
          <w:sz w:val="28"/>
          <w:szCs w:val="28"/>
        </w:rPr>
        <w:t>致力于提升公众的环保意识与责任感。通过开展多样化的生态教育活动，如环保讲座、生态考察和生态保护实践等，将生态知识直观地传递给公众，唤起他们对环境问题的关注与认识。除此之外，项目还将重视科普宣传工作，利用各种传媒平台和社交网络，扩大环保理念的影响力，鼓励更多人积极参与到环保行动中来。</w:t>
      </w:r>
    </w:p>
    <w:p>
      <w:pPr>
        <w:ind w:firstLine="560" w:firstLineChars="200"/>
        <w:rPr>
          <w:rFonts w:ascii="仿宋" w:hAnsi="仿宋" w:eastAsia="仿宋" w:cs="Times New Roman"/>
          <w:sz w:val="28"/>
          <w:szCs w:val="28"/>
        </w:rPr>
      </w:pPr>
      <w:r>
        <w:rPr>
          <w:rFonts w:ascii="仿宋" w:hAnsi="仿宋" w:eastAsia="仿宋" w:cs="Times New Roman"/>
          <w:sz w:val="28"/>
          <w:szCs w:val="28"/>
        </w:rPr>
        <w:t>其次，积极推动生态文化的建设与传承。通过举办生态艺术展览、生态文学讲座、生态摄影比赛等文化活动，将生态文化融入到社会各个领域，弘扬生态保护的理念和精神。这不仅可以丰富公众的文化生活，也能够激发他们对于生态环境的热爱与保护意识，从而形成全社会共同关注和支持生态保护工作的良好氛围。</w:t>
      </w:r>
    </w:p>
    <w:p>
      <w:pPr>
        <w:ind w:firstLine="560" w:firstLineChars="200"/>
        <w:rPr>
          <w:rFonts w:ascii="仿宋" w:hAnsi="仿宋" w:eastAsia="仿宋" w:cs="Times New Roman"/>
          <w:sz w:val="28"/>
          <w:szCs w:val="28"/>
        </w:rPr>
      </w:pPr>
      <w:r>
        <w:rPr>
          <w:rFonts w:ascii="仿宋" w:hAnsi="仿宋" w:eastAsia="仿宋" w:cs="Times New Roman"/>
          <w:sz w:val="28"/>
          <w:szCs w:val="28"/>
        </w:rPr>
        <w:t>促进社会各界的共识与合作，增强社会凝聚力。通过建立生态伙伴关系，与政府部门、企业机构、社会组织等多方合作，共同推动生态环境的保护与治理工作。同时，通过举办生态论坛、座谈会等交流活动，促进各方面的沟通与合作，凝聚社会共识，形成合力，共同致力于推动生态文明建设。</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所以我们并不只</w:t>
      </w:r>
      <w:r>
        <w:rPr>
          <w:rFonts w:ascii="仿宋" w:hAnsi="仿宋" w:eastAsia="仿宋" w:cs="Times New Roman"/>
          <w:sz w:val="28"/>
          <w:szCs w:val="28"/>
        </w:rPr>
        <w:t>是</w:t>
      </w:r>
      <w:r>
        <w:rPr>
          <w:rFonts w:hint="eastAsia" w:ascii="仿宋" w:hAnsi="仿宋" w:eastAsia="仿宋" w:cs="Times New Roman"/>
          <w:sz w:val="28"/>
          <w:szCs w:val="28"/>
        </w:rPr>
        <w:t>单纯</w:t>
      </w:r>
      <w:r>
        <w:rPr>
          <w:rFonts w:ascii="仿宋" w:hAnsi="仿宋" w:eastAsia="仿宋" w:cs="Times New Roman"/>
          <w:sz w:val="28"/>
          <w:szCs w:val="28"/>
        </w:rPr>
        <w:t>为了提供一个鸟类的栖息地，更是一个涵盖了环保教育、生态文化建设、社会凝聚力增强等多方面的综合性项目。通过这些举措，项目将有效提升公众的环保意识与责任感，推动生态文化的传承与发展，促进社会各界的合作与共识，为实现可持续发展目标和构建美好生态环境贡献力量。</w:t>
      </w:r>
    </w:p>
    <w:p>
      <w:pPr>
        <w:ind w:firstLine="560" w:firstLineChars="200"/>
        <w:rPr>
          <w:rFonts w:hint="default" w:ascii="仿宋" w:hAnsi="仿宋" w:eastAsia="仿宋" w:cs="Times New Roman"/>
          <w:b/>
          <w:bCs/>
          <w:sz w:val="28"/>
          <w:szCs w:val="28"/>
          <w:lang w:val="en-US" w:eastAsia="zh-CN"/>
        </w:rPr>
      </w:pPr>
      <w:r>
        <w:rPr>
          <w:rFonts w:hint="eastAsia" w:ascii="仿宋" w:hAnsi="仿宋" w:eastAsia="仿宋" w:cs="Times New Roman"/>
          <w:sz w:val="28"/>
          <w:szCs w:val="28"/>
          <w:lang w:val="en-US" w:eastAsia="zh-CN"/>
        </w:rPr>
        <w:t>2）本项目还对进行生态保护的主体人群做了极大拓展与延伸，将生态保护的主体由科研人员扩大到了普通大众。</w:t>
      </w:r>
    </w:p>
    <w:p>
      <w:pPr>
        <w:ind w:firstLine="560" w:firstLineChars="200"/>
        <w:rPr>
          <w:rFonts w:hint="default" w:ascii="仿宋" w:hAnsi="仿宋" w:eastAsia="仿宋" w:cs="Times New Roman"/>
          <w:sz w:val="28"/>
          <w:szCs w:val="28"/>
          <w:lang w:val="en-US" w:eastAsia="zh-CN"/>
        </w:rPr>
      </w:pPr>
      <w:r>
        <w:rPr>
          <w:rFonts w:hint="default" w:ascii="仿宋" w:hAnsi="仿宋" w:eastAsia="仿宋" w:cs="Times New Roman"/>
          <w:sz w:val="28"/>
          <w:szCs w:val="28"/>
          <w:lang w:val="en-US" w:eastAsia="zh-CN"/>
        </w:rPr>
        <w:t>在本项目背景下，生态保护的重担不再只落于相关科研人员的肩头，普通大众亦可以通过认领智能鸟巢等方式参与到生态保护中来，为生态保护贡献自己的一份绵薄之力。从几千年前老庄之教的“道法自然”“顺其自然，无为而治”到如今的“人与自然和谐共生”，生态保护的历史使命一直在督促着我们前行。</w:t>
      </w:r>
    </w:p>
    <w:p>
      <w:pPr>
        <w:ind w:firstLine="560" w:firstLineChars="200"/>
        <w:rPr>
          <w:rFonts w:hint="default" w:ascii="仿宋" w:hAnsi="仿宋" w:eastAsia="仿宋" w:cs="Times New Roman"/>
          <w:sz w:val="28"/>
          <w:szCs w:val="28"/>
          <w:lang w:val="en-US" w:eastAsia="zh-CN"/>
        </w:rPr>
      </w:pPr>
      <w:r>
        <w:rPr>
          <w:rFonts w:hint="default" w:ascii="仿宋" w:hAnsi="仿宋" w:eastAsia="仿宋" w:cs="Times New Roman"/>
          <w:sz w:val="28"/>
          <w:szCs w:val="28"/>
          <w:lang w:val="en-US" w:eastAsia="zh-CN"/>
        </w:rPr>
        <w:t>而如今，通过智能鸟巢项目的开展，普通人也终于能够缩小自己与生态保护之间的距离，将自己投身于实现历史使命、时代重任的潮流中。提升生态保护意识、增强爱鸟情怀、认领和支持智能鸟巢工作，这就是对鸟类的一种保护，亦是对自然生态的一种保护。</w:t>
      </w:r>
    </w:p>
    <w:p>
      <w:pPr>
        <w:ind w:firstLine="560" w:firstLineChars="200"/>
        <w:rPr>
          <w:rFonts w:hint="default" w:ascii="仿宋" w:hAnsi="仿宋" w:eastAsia="仿宋" w:cs="Times New Roman"/>
          <w:sz w:val="28"/>
          <w:szCs w:val="28"/>
          <w:lang w:val="en-US" w:eastAsia="zh-CN"/>
        </w:rPr>
      </w:pPr>
      <w:r>
        <w:rPr>
          <w:rFonts w:hint="default" w:ascii="仿宋" w:hAnsi="仿宋" w:eastAsia="仿宋" w:cs="Times New Roman"/>
          <w:sz w:val="28"/>
          <w:szCs w:val="28"/>
          <w:lang w:val="en-US" w:eastAsia="zh-CN"/>
        </w:rPr>
        <w:t>智能鸟巢项目将生态保护的主体由科研人员扩大到了普通大众。正所谓“人多力量大”“众人拾柴火焰高”，相信在本项目的积极努力下，鸟类动物能够得到更好地保护，生态环境也能得到良好发展，从而更加促进人与自然和谐共生</w:t>
      </w:r>
      <w:r>
        <w:rPr>
          <w:rFonts w:hint="eastAsia" w:ascii="仿宋" w:hAnsi="仿宋" w:eastAsia="仿宋" w:cs="Times New Roman"/>
          <w:sz w:val="28"/>
          <w:szCs w:val="28"/>
          <w:lang w:val="en-US" w:eastAsia="zh-CN"/>
        </w:rPr>
        <w:t>。</w:t>
      </w:r>
    </w:p>
    <w:p>
      <w:pPr>
        <w:pStyle w:val="23"/>
      </w:pPr>
      <w:r>
        <w:rPr>
          <w:rFonts w:hint="eastAsia"/>
        </w:rPr>
        <w:t>7</w:t>
      </w:r>
      <w:r>
        <w:t>.3.2 生态文化建设</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产品</w:t>
      </w:r>
      <w:r>
        <w:rPr>
          <w:rFonts w:ascii="仿宋" w:hAnsi="仿宋" w:eastAsia="仿宋" w:cs="Times New Roman"/>
          <w:sz w:val="28"/>
          <w:szCs w:val="28"/>
        </w:rPr>
        <w:t>最初的目标是为燕科鸟类提供智能人造鸟巢，以保护它们的栖息地和生存环境。然而，随着项目的推进和运营，其积极作用不仅限于此，而是逐渐延伸到推动生态文化建设的领域，为当地社会的可持续发展注入新的活力</w:t>
      </w:r>
      <w:r>
        <w:rPr>
          <w:rFonts w:hint="eastAsia" w:ascii="仿宋" w:hAnsi="仿宋" w:eastAsia="仿宋" w:cs="Times New Roman"/>
          <w:sz w:val="28"/>
          <w:szCs w:val="28"/>
        </w:rPr>
        <w:t>，</w:t>
      </w:r>
      <w:r>
        <w:rPr>
          <w:rFonts w:ascii="仿宋" w:hAnsi="仿宋" w:eastAsia="仿宋" w:cs="Times New Roman"/>
          <w:sz w:val="28"/>
          <w:szCs w:val="28"/>
        </w:rPr>
        <w:t>致力于成为当地生态文化的重要载体，通过举办各类文化活动和传播生态文化知识，推动生态文化的建设和发展。</w:t>
      </w:r>
    </w:p>
    <w:p>
      <w:pPr>
        <w:ind w:firstLine="560" w:firstLineChars="200"/>
        <w:rPr>
          <w:rFonts w:ascii="仿宋" w:hAnsi="仿宋" w:eastAsia="仿宋" w:cs="Times New Roman"/>
          <w:sz w:val="28"/>
          <w:szCs w:val="28"/>
        </w:rPr>
      </w:pPr>
      <w:r>
        <w:rPr>
          <w:rFonts w:ascii="仿宋" w:hAnsi="仿宋" w:eastAsia="仿宋" w:cs="Times New Roman"/>
          <w:sz w:val="28"/>
          <w:szCs w:val="28"/>
        </w:rPr>
        <w:t>通过智能人造鸟巢的建设和运营，为生态平衡和物种多样性的维护奠定了基础，为后续的生态文化建设创造了良好的环境。随着项目的推广和影响力的逐渐扩大，人们对于环境保护和生态文化的关注度不断提升。这为生态文化传播提供了有利条件，促进了公众生态意识的增强和环保行动的开展。因此，</w:t>
      </w:r>
      <w:r>
        <w:rPr>
          <w:rFonts w:hint="eastAsia" w:ascii="仿宋" w:hAnsi="仿宋" w:eastAsia="仿宋" w:cs="Times New Roman"/>
          <w:sz w:val="28"/>
          <w:szCs w:val="28"/>
        </w:rPr>
        <w:t>我们的</w:t>
      </w:r>
      <w:r>
        <w:rPr>
          <w:rFonts w:ascii="仿宋" w:hAnsi="仿宋" w:eastAsia="仿宋" w:cs="Times New Roman"/>
          <w:sz w:val="28"/>
          <w:szCs w:val="28"/>
        </w:rPr>
        <w:t>项目成为了一个重要的生态文化宣传平台。</w:t>
      </w:r>
    </w:p>
    <w:p>
      <w:pPr>
        <w:ind w:firstLine="560" w:firstLineChars="200"/>
        <w:rPr>
          <w:rFonts w:ascii="仿宋" w:hAnsi="仿宋" w:eastAsia="仿宋" w:cs="Times New Roman"/>
          <w:sz w:val="28"/>
          <w:szCs w:val="28"/>
        </w:rPr>
      </w:pPr>
      <w:r>
        <w:rPr>
          <w:rFonts w:ascii="仿宋" w:hAnsi="仿宋" w:eastAsia="仿宋" w:cs="Times New Roman"/>
          <w:sz w:val="28"/>
          <w:szCs w:val="28"/>
        </w:rPr>
        <w:t>在生态文化传播方面，通过举办生态主题展览、生态文化节庆等形式，向社会公众传播生态文化知识，弘扬生态保护精神，引导人们树立正确的生态观念。生态主题展览将展示生态环境的美丽与丰富，传达生态保护的紧迫性，而生态文化节庆则为公众提供了一个了解和体验生态文化的平台，促进了生态文化的交流与传播。</w:t>
      </w:r>
    </w:p>
    <w:p>
      <w:pPr>
        <w:ind w:firstLine="560" w:firstLineChars="200"/>
        <w:rPr>
          <w:rFonts w:ascii="仿宋" w:hAnsi="仿宋" w:eastAsia="仿宋" w:cs="Times New Roman"/>
          <w:sz w:val="28"/>
          <w:szCs w:val="28"/>
        </w:rPr>
      </w:pPr>
      <w:r>
        <w:rPr>
          <w:rFonts w:ascii="仿宋" w:hAnsi="仿宋" w:eastAsia="仿宋" w:cs="Times New Roman"/>
          <w:sz w:val="28"/>
          <w:szCs w:val="28"/>
        </w:rPr>
        <w:t>除了生态文化传播，</w:t>
      </w:r>
      <w:r>
        <w:rPr>
          <w:rFonts w:hint="eastAsia" w:ascii="仿宋" w:hAnsi="仿宋" w:eastAsia="仿宋" w:cs="Times New Roman"/>
          <w:sz w:val="28"/>
          <w:szCs w:val="28"/>
        </w:rPr>
        <w:t>我们</w:t>
      </w:r>
      <w:r>
        <w:rPr>
          <w:rFonts w:ascii="仿宋" w:hAnsi="仿宋" w:eastAsia="仿宋" w:cs="Times New Roman"/>
          <w:sz w:val="28"/>
          <w:szCs w:val="28"/>
        </w:rPr>
        <w:t>还致力于提供多样化的生态文化体验活动。这些活动包括生态探索、生态游学等项目，旨在让公众亲身感受生态环境的魅力，深入了解自然生态系统的运作和生物多样性的重要性。通过生态探索活动，公众将有机会穿越自然生态景观，培养对自然环境的敬畏和热爱；而生态游学项目则通过户外探索、生态讲解等方式，让参与者在愉悦的氛围中学习和体验生态知识，深入了解生态环境与生命之美。</w:t>
      </w:r>
    </w:p>
    <w:p>
      <w:pPr>
        <w:ind w:firstLine="560" w:firstLineChars="200"/>
        <w:rPr>
          <w:rFonts w:ascii="仿宋" w:hAnsi="仿宋" w:eastAsia="仿宋" w:cs="Times New Roman"/>
          <w:sz w:val="28"/>
          <w:szCs w:val="28"/>
        </w:rPr>
      </w:pPr>
      <w:r>
        <w:rPr>
          <w:rFonts w:ascii="仿宋" w:hAnsi="仿宋" w:eastAsia="仿宋" w:cs="Times New Roman"/>
          <w:sz w:val="28"/>
          <w:szCs w:val="28"/>
        </w:rPr>
        <w:t>通过给燕科鸟类提供智能人造鸟巢，延伸到推动生态文化建设，体现了</w:t>
      </w:r>
      <w:r>
        <w:rPr>
          <w:rFonts w:hint="eastAsia" w:ascii="仿宋" w:hAnsi="仿宋" w:eastAsia="仿宋" w:cs="Times New Roman"/>
          <w:sz w:val="28"/>
          <w:szCs w:val="28"/>
        </w:rPr>
        <w:t>我们产品项目</w:t>
      </w:r>
      <w:r>
        <w:rPr>
          <w:rFonts w:ascii="仿宋" w:hAnsi="仿宋" w:eastAsia="仿宋" w:cs="Times New Roman"/>
          <w:sz w:val="28"/>
          <w:szCs w:val="28"/>
        </w:rPr>
        <w:t>在环保、文化传承和社会发展方面的重要作用</w:t>
      </w:r>
      <w:r>
        <w:rPr>
          <w:rFonts w:hint="eastAsia" w:ascii="仿宋" w:hAnsi="仿宋" w:eastAsia="仿宋" w:cs="Times New Roman"/>
          <w:sz w:val="28"/>
          <w:szCs w:val="28"/>
        </w:rPr>
        <w:t>，也</w:t>
      </w:r>
      <w:r>
        <w:rPr>
          <w:rFonts w:ascii="仿宋" w:hAnsi="仿宋" w:eastAsia="仿宋" w:cs="Times New Roman"/>
          <w:sz w:val="28"/>
          <w:szCs w:val="28"/>
        </w:rPr>
        <w:t>展现了项目的深远影响和社会价值。</w:t>
      </w:r>
    </w:p>
    <w:p>
      <w:pPr>
        <w:pStyle w:val="25"/>
      </w:pPr>
    </w:p>
    <w:p>
      <w:pPr>
        <w:widowControl/>
        <w:jc w:val="left"/>
        <w:rPr>
          <w:rFonts w:ascii="华文中宋" w:hAnsi="华文中宋" w:eastAsia="华文中宋"/>
          <w:b/>
          <w:kern w:val="44"/>
          <w:sz w:val="44"/>
        </w:rPr>
      </w:pPr>
      <w:r>
        <w:br w:type="page"/>
      </w:r>
    </w:p>
    <w:p>
      <w:pPr>
        <w:pStyle w:val="22"/>
      </w:pPr>
      <w:bookmarkStart w:id="141" w:name="_Toc169014857"/>
      <w:r>
        <w:rPr>
          <w:rFonts w:hint="eastAsia"/>
        </w:rPr>
        <w:t>财务分析</w:t>
      </w:r>
      <w:bookmarkEnd w:id="141"/>
    </w:p>
    <w:p>
      <w:pPr>
        <w:pStyle w:val="25"/>
      </w:pPr>
      <w:r>
        <w:rPr>
          <w:rFonts w:hint="eastAsia"/>
        </w:rPr>
        <w:t>本公司注册资本为50w：项目投产5年后，销售总收入总额预计超过400万元，净利润总额预计为154w；项目的静态回收期为1.9年，动态回收期为1.2年；上述财务信息表明本项目投资效果良好。本公司在遵循国家法律，在财务核算上遵循《会计法》《企业会计准则》等相关财会制度的规范，依法纳税。所做财务预算和分析均基于法律允许范围的收入、成本、费用等数据。</w:t>
      </w:r>
    </w:p>
    <w:p>
      <w:pPr>
        <w:ind w:firstLine="480"/>
      </w:pPr>
    </w:p>
    <w:p>
      <w:pPr>
        <w:widowControl/>
        <w:spacing w:before="100" w:beforeAutospacing="1" w:after="100" w:afterAutospacing="1"/>
        <w:jc w:val="left"/>
        <w:outlineLvl w:val="1"/>
        <w:rPr>
          <w:rFonts w:ascii="黑体" w:hAnsi="黑体" w:eastAsia="黑体" w:cs="黑体"/>
          <w:kern w:val="0"/>
          <w:sz w:val="28"/>
          <w:szCs w:val="28"/>
        </w:rPr>
      </w:pPr>
      <w:bookmarkStart w:id="142" w:name="_Toc169014858"/>
      <w:r>
        <w:rPr>
          <w:rFonts w:hint="eastAsia" w:ascii="黑体" w:hAnsi="黑体" w:eastAsia="黑体" w:cs="黑体"/>
          <w:kern w:val="0"/>
          <w:sz w:val="28"/>
          <w:szCs w:val="28"/>
        </w:rPr>
        <w:t>8.1财务假设</w:t>
      </w:r>
      <w:bookmarkEnd w:id="142"/>
    </w:p>
    <w:p>
      <w:pPr>
        <w:pStyle w:val="25"/>
      </w:pPr>
      <w:r>
        <w:rPr>
          <w:rFonts w:hint="eastAsia"/>
        </w:rPr>
        <w:t>(1)</w:t>
      </w:r>
      <w:r>
        <w:rPr>
          <w:rFonts w:hint="eastAsia"/>
        </w:rPr>
        <w:tab/>
      </w:r>
      <w:r>
        <w:rPr>
          <w:rFonts w:hint="eastAsia"/>
        </w:rPr>
        <w:t>根据最新会计准则规定，企业增值税税率为13%，考虑到增值税为代收代缴，对当前经营状况与经营成果影响较小，且增值税相关现金流占比较低，故为财务预测方便，假设当年应缴纳的增值税在下一期间以现金支付；</w:t>
      </w:r>
    </w:p>
    <w:p>
      <w:pPr>
        <w:pStyle w:val="25"/>
      </w:pPr>
      <w:r>
        <w:rPr>
          <w:rFonts w:hint="eastAsia"/>
        </w:rPr>
        <w:t>(2)</w:t>
      </w:r>
      <w:r>
        <w:rPr>
          <w:rFonts w:hint="eastAsia"/>
        </w:rPr>
        <w:tab/>
      </w:r>
      <w:r>
        <w:rPr>
          <w:rFonts w:hint="eastAsia"/>
        </w:rPr>
        <w:t>考虑到该项目行业特征与预测方便，营业税金及附加相关核算仅包含城建税和教育费附加，缴纳比例为增值税与消费税之和的7%与3%；</w:t>
      </w:r>
    </w:p>
    <w:p>
      <w:pPr>
        <w:pStyle w:val="25"/>
      </w:pPr>
      <w:r>
        <w:rPr>
          <w:rFonts w:hint="eastAsia"/>
        </w:rPr>
        <w:t>(3)</w:t>
      </w:r>
      <w:r>
        <w:rPr>
          <w:rFonts w:hint="eastAsia"/>
        </w:rPr>
        <w:tab/>
      </w:r>
      <w:r>
        <w:rPr>
          <w:rFonts w:hint="eastAsia"/>
        </w:rPr>
        <w:t>按照行业水平，在现行市场环境下，假定主营业务现销比例为75%，赊销为25%；</w:t>
      </w:r>
    </w:p>
    <w:p>
      <w:pPr>
        <w:pStyle w:val="25"/>
      </w:pPr>
      <w:r>
        <w:rPr>
          <w:rFonts w:hint="eastAsia"/>
        </w:rPr>
        <w:t>(4)</w:t>
      </w:r>
      <w:r>
        <w:rPr>
          <w:rFonts w:hint="eastAsia"/>
        </w:rPr>
        <w:tab/>
      </w:r>
      <w:r>
        <w:rPr>
          <w:rFonts w:hint="eastAsia"/>
        </w:rPr>
        <w:t>采用先进先出法确定发出存货的实际成本；</w:t>
      </w:r>
    </w:p>
    <w:p>
      <w:pPr>
        <w:pStyle w:val="25"/>
      </w:pPr>
      <w:r>
        <w:rPr>
          <w:rFonts w:hint="eastAsia"/>
        </w:rPr>
        <w:t>(5)</w:t>
      </w:r>
      <w:r>
        <w:rPr>
          <w:rFonts w:hint="eastAsia"/>
        </w:rPr>
        <w:tab/>
      </w:r>
      <w:r>
        <w:rPr>
          <w:rFonts w:hint="eastAsia"/>
        </w:rPr>
        <w:t>本公司生产用固定资产的折旧年限为10年，采取平均年限法计提折旧；无形资产的摊销年限为10年；假定固定资产和无形资产期末都没有残值；</w:t>
      </w:r>
    </w:p>
    <w:p>
      <w:pPr>
        <w:pStyle w:val="25"/>
      </w:pPr>
      <w:r>
        <w:rPr>
          <w:rFonts w:hint="eastAsia"/>
        </w:rPr>
        <w:t>(6)</w:t>
      </w:r>
      <w:r>
        <w:rPr>
          <w:rFonts w:hint="eastAsia"/>
        </w:rPr>
        <w:tab/>
      </w:r>
      <w:r>
        <w:rPr>
          <w:rFonts w:hint="eastAsia"/>
        </w:rPr>
        <w:t>按照公司法规定，本公司应当按照公司净利润的10%提取法定盈余公积。</w:t>
      </w:r>
    </w:p>
    <w:p>
      <w:pPr>
        <w:ind w:firstLine="480"/>
      </w:pPr>
    </w:p>
    <w:p>
      <w:pPr>
        <w:widowControl/>
        <w:spacing w:before="100" w:beforeAutospacing="1" w:after="100" w:afterAutospacing="1"/>
        <w:jc w:val="left"/>
        <w:outlineLvl w:val="1"/>
        <w:rPr>
          <w:rFonts w:ascii="黑体" w:hAnsi="黑体" w:eastAsia="黑体" w:cs="黑体"/>
          <w:kern w:val="0"/>
          <w:sz w:val="28"/>
          <w:szCs w:val="28"/>
        </w:rPr>
      </w:pPr>
      <w:bookmarkStart w:id="143" w:name="_Toc169014859"/>
      <w:r>
        <w:rPr>
          <w:rFonts w:hint="eastAsia" w:ascii="黑体" w:hAnsi="黑体" w:eastAsia="黑体" w:cs="黑体"/>
          <w:kern w:val="0"/>
          <w:sz w:val="28"/>
          <w:szCs w:val="28"/>
        </w:rPr>
        <w:t>8.2融资计划</w:t>
      </w:r>
      <w:bookmarkEnd w:id="143"/>
    </w:p>
    <w:p>
      <w:pPr>
        <w:pStyle w:val="23"/>
      </w:pPr>
      <w:bookmarkStart w:id="144" w:name="_Toc163672308"/>
      <w:r>
        <w:rPr>
          <w:rFonts w:hint="eastAsia"/>
        </w:rPr>
        <w:t>8.2.1</w:t>
      </w:r>
      <w:r>
        <w:t>总体的资金需求</w:t>
      </w:r>
      <w:bookmarkEnd w:id="144"/>
    </w:p>
    <w:p>
      <w:pPr>
        <w:pStyle w:val="25"/>
      </w:pPr>
      <w:r>
        <w:rPr>
          <w:rFonts w:hint="eastAsia"/>
        </w:rPr>
        <w:t>为确保公司从启动阶段顺利过渡到运营阶段，我们综合考虑以下几方面的资金需求：</w:t>
      </w:r>
    </w:p>
    <w:p>
      <w:pPr>
        <w:pStyle w:val="26"/>
        <w:numPr>
          <w:ilvl w:val="0"/>
          <w:numId w:val="14"/>
        </w:numPr>
      </w:pPr>
      <w:r>
        <w:rPr>
          <w:rFonts w:hint="eastAsia"/>
        </w:rPr>
        <w:t>启动资金：</w:t>
      </w:r>
    </w:p>
    <w:p>
      <w:pPr>
        <w:pStyle w:val="25"/>
      </w:pPr>
      <w:r>
        <w:rPr>
          <w:rFonts w:hint="eastAsia"/>
        </w:rPr>
        <w:t>涵盖公司成立初期所需的所有费用，包括公司基础设施建设、采购办公、信息技术设备、职工薪酬、员工培训费用、技术设备和原材料的采购、市场调研以及产品研发费用等。初始启动资金预计需要30万元。</w:t>
      </w:r>
    </w:p>
    <w:p>
      <w:pPr>
        <w:pStyle w:val="26"/>
        <w:numPr>
          <w:ilvl w:val="0"/>
          <w:numId w:val="4"/>
        </w:numPr>
        <w:ind w:left="0" w:firstLine="0"/>
      </w:pPr>
      <w:r>
        <w:rPr>
          <w:rFonts w:hint="eastAsia"/>
        </w:rPr>
        <w:t>运营资金：</w:t>
      </w:r>
    </w:p>
    <w:p>
      <w:pPr>
        <w:pStyle w:val="25"/>
      </w:pPr>
      <w:r>
        <w:rPr>
          <w:rFonts w:hint="eastAsia"/>
        </w:rPr>
        <w:t>为日常运营提供必要的流动资金，包括现金和现金等价物、存货、短期借款等。根据财务预测，运营资金需求将维持在每年最低20万元左右，以支持公司的持续运营和市场活动。</w:t>
      </w:r>
    </w:p>
    <w:p>
      <w:pPr>
        <w:pStyle w:val="25"/>
      </w:pPr>
    </w:p>
    <w:p>
      <w:pPr>
        <w:pStyle w:val="23"/>
      </w:pPr>
      <w:bookmarkStart w:id="145" w:name="_Toc22705"/>
      <w:bookmarkStart w:id="146" w:name="_Toc163672291"/>
      <w:bookmarkStart w:id="147" w:name="_Toc163672309"/>
      <w:r>
        <w:rPr>
          <w:rFonts w:hint="eastAsia"/>
        </w:rPr>
        <w:t>8.2.2资金</w:t>
      </w:r>
      <w:bookmarkEnd w:id="145"/>
      <w:bookmarkEnd w:id="146"/>
      <w:r>
        <w:rPr>
          <w:rFonts w:hint="eastAsia"/>
        </w:rPr>
        <w:t>来源</w:t>
      </w:r>
    </w:p>
    <w:p>
      <w:pPr>
        <w:pStyle w:val="25"/>
      </w:pPr>
      <w:r>
        <w:rPr>
          <w:rFonts w:hint="eastAsia"/>
        </w:rPr>
        <w:t>资金来源主要是学校的资助，基金的筹备，科研人员、企业投资以及社会、环保组织， 野生动物保护组织的捐赠，并且通过申请一些生态保护项目获取经费、政府补贴等。</w:t>
      </w:r>
    </w:p>
    <w:p>
      <w:pPr>
        <w:pStyle w:val="25"/>
      </w:pPr>
    </w:p>
    <w:p>
      <w:pPr>
        <w:pStyle w:val="23"/>
      </w:pPr>
      <w:r>
        <w:rPr>
          <w:rFonts w:hint="eastAsia"/>
        </w:rPr>
        <w:t>8.2.3</w:t>
      </w:r>
      <w:r>
        <w:t>融资</w:t>
      </w:r>
      <w:r>
        <w:rPr>
          <w:rFonts w:hint="eastAsia"/>
        </w:rPr>
        <w:t>阶段</w:t>
      </w:r>
      <w:bookmarkEnd w:id="147"/>
    </w:p>
    <w:p>
      <w:pPr>
        <w:pStyle w:val="25"/>
      </w:pPr>
      <w:r>
        <w:rPr>
          <w:rFonts w:hint="eastAsia"/>
        </w:rPr>
        <w:t>本轮融资主要是种子轮融资，目的是支持公司的初创阶段和产品的初期市场推广。种子轮融资将帮助我们完成产品原型的开发、市场验证以及初步的客户积累。</w:t>
      </w:r>
    </w:p>
    <w:p>
      <w:pPr>
        <w:ind w:firstLine="480"/>
        <w:rPr>
          <w:rFonts w:cs="Times New Roman"/>
        </w:rPr>
      </w:pPr>
    </w:p>
    <w:p>
      <w:pPr>
        <w:pStyle w:val="23"/>
      </w:pPr>
      <w:bookmarkStart w:id="148" w:name="_Toc163672292"/>
      <w:bookmarkStart w:id="149" w:name="_Toc17630"/>
      <w:r>
        <w:rPr>
          <w:rFonts w:hint="eastAsia"/>
        </w:rPr>
        <w:t>8.2.4股权分配</w:t>
      </w:r>
      <w:bookmarkEnd w:id="148"/>
      <w:bookmarkEnd w:id="149"/>
    </w:p>
    <w:p>
      <w:pPr>
        <w:pStyle w:val="25"/>
      </w:pPr>
      <w:r>
        <w:rPr>
          <w:rFonts w:hint="eastAsia"/>
        </w:rPr>
        <w:t>本公司预计初始融资规模为50w。为保证团队控股，团队成员通过货币资金和技术入股，占股51%；投资人投入24.5w，占股49%。</w:t>
      </w:r>
    </w:p>
    <w:p>
      <w:pPr>
        <w:pStyle w:val="5"/>
        <w:keepNext/>
      </w:pPr>
    </w:p>
    <w:p>
      <w:pPr>
        <w:pStyle w:val="5"/>
        <w:keepNext/>
      </w:pPr>
      <w:r>
        <w:rPr>
          <w:rFonts w:hint="eastAsia"/>
        </w:rPr>
        <w:t>表 4</w:t>
      </w:r>
      <w:r>
        <w:t xml:space="preserve"> 股权分配表</w:t>
      </w:r>
    </w:p>
    <w:tbl>
      <w:tblPr>
        <w:tblStyle w:val="29"/>
        <w:tblW w:w="0" w:type="auto"/>
        <w:tblInd w:w="0" w:type="dxa"/>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Layout w:type="autofit"/>
        <w:tblCellMar>
          <w:top w:w="0" w:type="dxa"/>
          <w:left w:w="108" w:type="dxa"/>
          <w:bottom w:w="0" w:type="dxa"/>
          <w:right w:w="108" w:type="dxa"/>
        </w:tblCellMar>
      </w:tblPr>
      <w:tblGrid>
        <w:gridCol w:w="2765"/>
        <w:gridCol w:w="2765"/>
        <w:gridCol w:w="2766"/>
      </w:tblGrid>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c>
          <w:tcPr>
            <w:tcW w:w="2765" w:type="dxa"/>
            <w:tcBorders>
              <w:top w:val="single" w:color="EE822F" w:themeColor="accent2" w:sz="4" w:space="0"/>
              <w:left w:val="single" w:color="EE822F" w:themeColor="accent2" w:sz="4" w:space="0"/>
              <w:bottom w:val="single" w:color="EE822F" w:themeColor="accent2" w:sz="4" w:space="0"/>
              <w:right w:val="nil"/>
              <w:insideH w:val="single" w:sz="4" w:space="0"/>
              <w:insideV w:val="nil"/>
            </w:tcBorders>
            <w:shd w:val="clear" w:color="auto" w:fill="EE822F" w:themeFill="accent2"/>
          </w:tcPr>
          <w:p>
            <w:pPr>
              <w:jc w:val="center"/>
              <w:rPr>
                <w:rFonts w:cs="Times New Roman"/>
                <w:b w:val="0"/>
                <w:bCs w:val="0"/>
                <w:color w:val="FFFFFF" w:themeColor="background1"/>
                <w:kern w:val="0"/>
                <w:szCs w:val="20"/>
                <w14:textFill>
                  <w14:solidFill>
                    <w14:schemeClr w14:val="bg1"/>
                  </w14:solidFill>
                </w14:textFill>
              </w:rPr>
            </w:pPr>
            <w:r>
              <w:rPr>
                <w:rFonts w:hint="eastAsia" w:cs="Times New Roman"/>
                <w:b/>
                <w:bCs/>
                <w:color w:val="FFFFFF" w:themeColor="background1"/>
                <w:kern w:val="0"/>
                <w:szCs w:val="20"/>
                <w14:textFill>
                  <w14:solidFill>
                    <w14:schemeClr w14:val="bg1"/>
                  </w14:solidFill>
                </w14:textFill>
              </w:rPr>
              <w:t>组成</w:t>
            </w:r>
          </w:p>
        </w:tc>
        <w:tc>
          <w:tcPr>
            <w:tcW w:w="2765" w:type="dxa"/>
            <w:tcBorders>
              <w:top w:val="single" w:color="EE822F" w:themeColor="accent2" w:sz="4" w:space="0"/>
              <w:bottom w:val="single" w:color="EE822F" w:themeColor="accent2" w:sz="4" w:space="0"/>
              <w:right w:val="nil"/>
              <w:insideH w:val="single" w:sz="4" w:space="0"/>
              <w:insideV w:val="nil"/>
            </w:tcBorders>
            <w:shd w:val="clear" w:color="auto" w:fill="EE822F" w:themeFill="accent2"/>
          </w:tcPr>
          <w:p>
            <w:pPr>
              <w:jc w:val="center"/>
              <w:rPr>
                <w:rFonts w:cs="Times New Roman"/>
                <w:b w:val="0"/>
                <w:bCs w:val="0"/>
                <w:color w:val="FFFFFF" w:themeColor="background1"/>
                <w:kern w:val="0"/>
                <w:szCs w:val="20"/>
                <w14:textFill>
                  <w14:solidFill>
                    <w14:schemeClr w14:val="bg1"/>
                  </w14:solidFill>
                </w14:textFill>
              </w:rPr>
            </w:pPr>
            <w:r>
              <w:rPr>
                <w:rFonts w:hint="eastAsia" w:cs="Times New Roman"/>
                <w:b/>
                <w:bCs/>
                <w:color w:val="FFFFFF" w:themeColor="background1"/>
                <w:kern w:val="0"/>
                <w:szCs w:val="20"/>
                <w14:textFill>
                  <w14:solidFill>
                    <w14:schemeClr w14:val="bg1"/>
                  </w14:solidFill>
                </w14:textFill>
              </w:rPr>
              <w:t>金额</w:t>
            </w:r>
          </w:p>
        </w:tc>
        <w:tc>
          <w:tcPr>
            <w:tcW w:w="2766" w:type="dxa"/>
            <w:tcBorders>
              <w:top w:val="single" w:color="EE822F" w:themeColor="accent2" w:sz="4" w:space="0"/>
              <w:bottom w:val="single" w:color="EE822F" w:themeColor="accent2" w:sz="4" w:space="0"/>
              <w:right w:val="single" w:color="EE822F" w:themeColor="accent2" w:sz="4" w:space="0"/>
              <w:insideH w:val="single" w:sz="4" w:space="0"/>
              <w:insideV w:val="nil"/>
            </w:tcBorders>
            <w:shd w:val="clear" w:color="auto" w:fill="EE822F" w:themeFill="accent2"/>
          </w:tcPr>
          <w:p>
            <w:pPr>
              <w:jc w:val="center"/>
              <w:rPr>
                <w:rFonts w:cs="Times New Roman"/>
                <w:b w:val="0"/>
                <w:bCs w:val="0"/>
                <w:color w:val="FFFFFF" w:themeColor="background1"/>
                <w:kern w:val="0"/>
                <w:szCs w:val="20"/>
                <w14:textFill>
                  <w14:solidFill>
                    <w14:schemeClr w14:val="bg1"/>
                  </w14:solidFill>
                </w14:textFill>
              </w:rPr>
            </w:pPr>
            <w:r>
              <w:rPr>
                <w:rFonts w:hint="eastAsia" w:cs="Times New Roman"/>
                <w:b/>
                <w:bCs/>
                <w:color w:val="FFFFFF" w:themeColor="background1"/>
                <w:kern w:val="0"/>
                <w:szCs w:val="20"/>
                <w14:textFill>
                  <w14:solidFill>
                    <w14:schemeClr w14:val="bg1"/>
                  </w14:solidFill>
                </w14:textFill>
              </w:rPr>
              <w:t>比率</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c>
          <w:tcPr>
            <w:tcW w:w="2765" w:type="dxa"/>
            <w:shd w:val="clear" w:color="auto" w:fill="FBE5D5" w:themeFill="accent2" w:themeFillTint="33"/>
          </w:tcPr>
          <w:p>
            <w:pPr>
              <w:jc w:val="center"/>
              <w:rPr>
                <w:rFonts w:cs="Times New Roman"/>
                <w:b w:val="0"/>
                <w:bCs w:val="0"/>
                <w:color w:val="000000"/>
                <w:kern w:val="0"/>
                <w:szCs w:val="20"/>
              </w:rPr>
            </w:pPr>
            <w:r>
              <w:rPr>
                <w:rFonts w:hint="eastAsia" w:cs="Times New Roman"/>
                <w:b/>
                <w:bCs/>
                <w:color w:val="000000"/>
                <w:kern w:val="0"/>
                <w:szCs w:val="20"/>
              </w:rPr>
              <w:t>技术入股</w:t>
            </w:r>
          </w:p>
        </w:tc>
        <w:tc>
          <w:tcPr>
            <w:tcW w:w="2765" w:type="dxa"/>
            <w:shd w:val="clear" w:color="auto" w:fill="FBE5D5" w:themeFill="accent2" w:themeFillTint="33"/>
          </w:tcPr>
          <w:p>
            <w:pPr>
              <w:jc w:val="center"/>
              <w:rPr>
                <w:rFonts w:cs="Times New Roman"/>
                <w:color w:val="000000"/>
                <w:kern w:val="0"/>
                <w:szCs w:val="20"/>
              </w:rPr>
            </w:pPr>
            <w:r>
              <w:rPr>
                <w:rFonts w:hint="eastAsia" w:cs="Times New Roman"/>
                <w:color w:val="000000"/>
                <w:kern w:val="0"/>
                <w:szCs w:val="20"/>
              </w:rPr>
              <w:t>25.5W</w:t>
            </w:r>
          </w:p>
        </w:tc>
        <w:tc>
          <w:tcPr>
            <w:tcW w:w="2766" w:type="dxa"/>
            <w:shd w:val="clear" w:color="auto" w:fill="FBE5D5" w:themeFill="accent2" w:themeFillTint="33"/>
          </w:tcPr>
          <w:p>
            <w:pPr>
              <w:jc w:val="center"/>
              <w:rPr>
                <w:rFonts w:cs="Times New Roman"/>
                <w:color w:val="000000"/>
                <w:kern w:val="0"/>
                <w:szCs w:val="20"/>
              </w:rPr>
            </w:pPr>
            <w:r>
              <w:rPr>
                <w:rFonts w:hint="eastAsia" w:cs="Times New Roman"/>
                <w:color w:val="000000"/>
                <w:kern w:val="0"/>
                <w:szCs w:val="20"/>
              </w:rPr>
              <w:t>51</w:t>
            </w:r>
            <w:r>
              <w:rPr>
                <w:rFonts w:cs="Times New Roman"/>
                <w:color w:val="000000"/>
                <w:kern w:val="0"/>
                <w:szCs w:val="20"/>
              </w:rPr>
              <w:t>%</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c>
          <w:tcPr>
            <w:tcW w:w="2765" w:type="dxa"/>
          </w:tcPr>
          <w:p>
            <w:pPr>
              <w:jc w:val="center"/>
              <w:rPr>
                <w:rFonts w:cs="Times New Roman"/>
                <w:b w:val="0"/>
                <w:bCs w:val="0"/>
                <w:color w:val="000000"/>
                <w:kern w:val="0"/>
                <w:szCs w:val="20"/>
              </w:rPr>
            </w:pPr>
            <w:r>
              <w:rPr>
                <w:rFonts w:hint="eastAsia" w:cs="Times New Roman"/>
                <w:b/>
                <w:bCs/>
                <w:color w:val="000000"/>
                <w:kern w:val="0"/>
                <w:szCs w:val="20"/>
              </w:rPr>
              <w:t>外部筹资</w:t>
            </w:r>
          </w:p>
        </w:tc>
        <w:tc>
          <w:tcPr>
            <w:tcW w:w="2765" w:type="dxa"/>
          </w:tcPr>
          <w:p>
            <w:pPr>
              <w:jc w:val="center"/>
              <w:rPr>
                <w:rFonts w:cs="Times New Roman"/>
                <w:color w:val="000000"/>
                <w:kern w:val="0"/>
                <w:szCs w:val="20"/>
              </w:rPr>
            </w:pPr>
            <w:r>
              <w:rPr>
                <w:rFonts w:hint="eastAsia" w:cs="Times New Roman"/>
                <w:color w:val="000000"/>
                <w:kern w:val="0"/>
                <w:szCs w:val="20"/>
              </w:rPr>
              <w:t>24.5</w:t>
            </w:r>
            <w:r>
              <w:rPr>
                <w:rFonts w:cs="Times New Roman"/>
                <w:color w:val="000000"/>
                <w:kern w:val="0"/>
                <w:szCs w:val="20"/>
              </w:rPr>
              <w:t>w</w:t>
            </w:r>
          </w:p>
        </w:tc>
        <w:tc>
          <w:tcPr>
            <w:tcW w:w="2766" w:type="dxa"/>
          </w:tcPr>
          <w:p>
            <w:pPr>
              <w:jc w:val="center"/>
              <w:rPr>
                <w:rFonts w:cs="Times New Roman"/>
                <w:color w:val="000000"/>
                <w:kern w:val="0"/>
                <w:szCs w:val="20"/>
              </w:rPr>
            </w:pPr>
            <w:r>
              <w:rPr>
                <w:rFonts w:hint="eastAsia" w:cs="Times New Roman"/>
                <w:color w:val="000000"/>
                <w:kern w:val="0"/>
                <w:szCs w:val="20"/>
              </w:rPr>
              <w:t>49</w:t>
            </w:r>
            <w:r>
              <w:rPr>
                <w:rFonts w:cs="Times New Roman"/>
                <w:color w:val="000000"/>
                <w:kern w:val="0"/>
                <w:szCs w:val="20"/>
              </w:rPr>
              <w:t>%</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c>
          <w:tcPr>
            <w:tcW w:w="2765" w:type="dxa"/>
            <w:shd w:val="clear" w:color="auto" w:fill="FBE5D5" w:themeFill="accent2" w:themeFillTint="33"/>
          </w:tcPr>
          <w:p>
            <w:pPr>
              <w:jc w:val="center"/>
              <w:rPr>
                <w:rFonts w:cs="Times New Roman"/>
                <w:b w:val="0"/>
                <w:bCs w:val="0"/>
                <w:color w:val="000000"/>
                <w:kern w:val="0"/>
                <w:szCs w:val="20"/>
              </w:rPr>
            </w:pPr>
            <w:r>
              <w:rPr>
                <w:rFonts w:hint="eastAsia" w:cs="Times New Roman"/>
                <w:b/>
                <w:bCs/>
                <w:color w:val="000000"/>
                <w:kern w:val="0"/>
                <w:szCs w:val="20"/>
              </w:rPr>
              <w:t>合计</w:t>
            </w:r>
          </w:p>
        </w:tc>
        <w:tc>
          <w:tcPr>
            <w:tcW w:w="2765" w:type="dxa"/>
            <w:shd w:val="clear" w:color="auto" w:fill="FBE5D5" w:themeFill="accent2" w:themeFillTint="33"/>
          </w:tcPr>
          <w:p>
            <w:pPr>
              <w:jc w:val="center"/>
              <w:rPr>
                <w:rFonts w:cs="Times New Roman"/>
                <w:color w:val="000000"/>
                <w:kern w:val="0"/>
                <w:szCs w:val="20"/>
              </w:rPr>
            </w:pPr>
            <w:r>
              <w:rPr>
                <w:rFonts w:hint="eastAsia" w:cs="Times New Roman"/>
                <w:color w:val="000000"/>
                <w:kern w:val="0"/>
                <w:szCs w:val="20"/>
              </w:rPr>
              <w:t>50</w:t>
            </w:r>
            <w:r>
              <w:rPr>
                <w:rFonts w:cs="Times New Roman"/>
                <w:color w:val="000000"/>
                <w:kern w:val="0"/>
                <w:szCs w:val="20"/>
              </w:rPr>
              <w:t>w</w:t>
            </w:r>
          </w:p>
        </w:tc>
        <w:tc>
          <w:tcPr>
            <w:tcW w:w="2766" w:type="dxa"/>
            <w:shd w:val="clear" w:color="auto" w:fill="FBE5D5" w:themeFill="accent2" w:themeFillTint="33"/>
          </w:tcPr>
          <w:p>
            <w:pPr>
              <w:jc w:val="center"/>
              <w:rPr>
                <w:rFonts w:cs="Times New Roman"/>
                <w:color w:val="000000"/>
                <w:kern w:val="0"/>
                <w:szCs w:val="20"/>
              </w:rPr>
            </w:pPr>
            <w:r>
              <w:rPr>
                <w:rFonts w:hint="eastAsia" w:cs="Times New Roman"/>
                <w:color w:val="000000"/>
                <w:kern w:val="0"/>
                <w:szCs w:val="20"/>
              </w:rPr>
              <w:t>1</w:t>
            </w:r>
            <w:r>
              <w:rPr>
                <w:rFonts w:cs="Times New Roman"/>
                <w:color w:val="000000"/>
                <w:kern w:val="0"/>
                <w:szCs w:val="20"/>
              </w:rPr>
              <w:t>00%</w:t>
            </w:r>
          </w:p>
        </w:tc>
      </w:tr>
    </w:tbl>
    <w:p/>
    <w:p>
      <w:pPr>
        <w:keepNext/>
        <w:jc w:val="center"/>
      </w:pPr>
      <w:r>
        <w:drawing>
          <wp:inline distT="0" distB="0" distL="0" distR="0">
            <wp:extent cx="2893060" cy="2129155"/>
            <wp:effectExtent l="4445" t="4445" r="10795" b="12700"/>
            <wp:docPr id="6"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pPr>
        <w:jc w:val="center"/>
        <w:rPr>
          <w:rFonts w:ascii="仿宋" w:hAnsi="仿宋" w:eastAsia="仿宋" w:cs="Times New Roman"/>
          <w:sz w:val="28"/>
          <w:szCs w:val="28"/>
        </w:rPr>
      </w:pPr>
      <w:r>
        <w:rPr>
          <w:rFonts w:hint="eastAsia"/>
        </w:rPr>
        <w:t>图 24</w:t>
      </w:r>
      <w:r>
        <w:t xml:space="preserve"> </w:t>
      </w:r>
      <w:r>
        <w:rPr>
          <w:rFonts w:hint="eastAsia" w:ascii="黑体" w:hAnsi="黑体" w:eastAsia="黑体"/>
          <w:szCs w:val="21"/>
        </w:rPr>
        <w:t>项目股权分配占比图</w:t>
      </w:r>
    </w:p>
    <w:p>
      <w:pPr>
        <w:pStyle w:val="25"/>
      </w:pPr>
      <w:r>
        <w:rPr>
          <w:rFonts w:hint="eastAsia"/>
        </w:rPr>
        <w:t>投资人将享有以下回报：</w:t>
      </w:r>
    </w:p>
    <w:p>
      <w:pPr>
        <w:pStyle w:val="25"/>
      </w:pPr>
      <w:r>
        <w:rPr>
          <w:rFonts w:hint="eastAsia"/>
        </w:rPr>
        <w:t>股权回报:投资人根据投资额占公司总股权的比例获得相应的股份，未来可通过股权增值获利。</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分红回报:当项目进入发展扩张期后，将按照年度利润的一定比例分配年度红利。</w:t>
      </w:r>
    </w:p>
    <w:p/>
    <w:p>
      <w:pPr>
        <w:widowControl/>
        <w:spacing w:before="100" w:beforeAutospacing="1" w:after="100" w:afterAutospacing="1"/>
        <w:jc w:val="left"/>
        <w:outlineLvl w:val="1"/>
        <w:rPr>
          <w:rFonts w:ascii="黑体" w:hAnsi="黑体" w:eastAsia="黑体" w:cs="黑体"/>
          <w:kern w:val="0"/>
          <w:sz w:val="28"/>
          <w:szCs w:val="28"/>
        </w:rPr>
      </w:pPr>
      <w:bookmarkStart w:id="150" w:name="_Toc169014860"/>
      <w:r>
        <w:rPr>
          <w:rFonts w:hint="eastAsia" w:ascii="黑体" w:hAnsi="黑体" w:eastAsia="黑体" w:cs="黑体"/>
          <w:kern w:val="0"/>
          <w:sz w:val="28"/>
          <w:szCs w:val="28"/>
        </w:rPr>
        <w:t>8.3财务预算</w:t>
      </w:r>
      <w:bookmarkEnd w:id="150"/>
    </w:p>
    <w:p>
      <w:pPr>
        <w:pStyle w:val="25"/>
      </w:pPr>
      <w:r>
        <w:rPr>
          <w:rFonts w:hint="eastAsia"/>
        </w:rPr>
        <w:t>本企业针对的市场包括科研人员、企业投资者以及社会和环保组织。鉴于目前还没有一个专门针对智能人造燕巢的运营市场，因此缺乏历史财务数据。在这种情况下，我们在进行财务预算时，主要基于同类行业相关数据及客户需求咨询来进行未来五年的财务预测。</w:t>
      </w:r>
    </w:p>
    <w:p>
      <w:pPr>
        <w:pStyle w:val="25"/>
      </w:pPr>
      <w:r>
        <w:rPr>
          <w:rFonts w:hint="eastAsia"/>
        </w:rPr>
        <w:t>企业总体财务预算体系如下：</w:t>
      </w:r>
    </w:p>
    <w:p>
      <w:pPr>
        <w:widowControl/>
        <w:spacing w:before="100" w:beforeAutospacing="1" w:after="100" w:afterAutospacing="1"/>
        <w:jc w:val="left"/>
        <w:outlineLvl w:val="1"/>
        <w:rPr>
          <w:rFonts w:ascii="黑体" w:hAnsi="黑体" w:eastAsia="黑体" w:cs="黑体"/>
          <w:kern w:val="0"/>
          <w:sz w:val="28"/>
          <w:szCs w:val="28"/>
        </w:rPr>
      </w:pPr>
    </w:p>
    <w:p>
      <w:pPr>
        <w:widowControl/>
        <w:spacing w:before="100" w:beforeAutospacing="1" w:after="100" w:afterAutospacing="1"/>
        <w:jc w:val="center"/>
        <w:outlineLvl w:val="1"/>
        <w:rPr>
          <w:rFonts w:ascii="黑体" w:hAnsi="黑体" w:eastAsia="黑体" w:cs="黑体"/>
          <w:kern w:val="0"/>
          <w:sz w:val="28"/>
          <w:szCs w:val="28"/>
        </w:rPr>
      </w:pPr>
      <w:bookmarkStart w:id="151" w:name="_Toc168956172"/>
      <w:bookmarkStart w:id="152" w:name="_Toc168956420"/>
      <w:bookmarkStart w:id="153" w:name="_Toc169014861"/>
      <w:bookmarkStart w:id="154" w:name="_Toc168956268"/>
      <w:r>
        <w:rPr>
          <w:rFonts w:ascii="黑体" w:hAnsi="黑体" w:eastAsia="黑体" w:cs="黑体"/>
          <w:kern w:val="0"/>
          <w:sz w:val="28"/>
          <w:szCs w:val="28"/>
        </w:rPr>
        <w:drawing>
          <wp:inline distT="0" distB="0" distL="0" distR="0">
            <wp:extent cx="4904740" cy="2445385"/>
            <wp:effectExtent l="0" t="0" r="0" b="0"/>
            <wp:docPr id="23555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50729" name="图片 1"/>
                    <pic:cNvPicPr>
                      <a:picLocks noChangeAspect="1"/>
                    </pic:cNvPicPr>
                  </pic:nvPicPr>
                  <pic:blipFill>
                    <a:blip r:embed="rId43"/>
                    <a:stretch>
                      <a:fillRect/>
                    </a:stretch>
                  </pic:blipFill>
                  <pic:spPr>
                    <a:xfrm>
                      <a:off x="0" y="0"/>
                      <a:ext cx="4910185" cy="2447999"/>
                    </a:xfrm>
                    <a:prstGeom prst="rect">
                      <a:avLst/>
                    </a:prstGeom>
                  </pic:spPr>
                </pic:pic>
              </a:graphicData>
            </a:graphic>
          </wp:inline>
        </w:drawing>
      </w:r>
      <w:bookmarkEnd w:id="151"/>
      <w:bookmarkEnd w:id="152"/>
      <w:bookmarkEnd w:id="153"/>
      <w:bookmarkEnd w:id="154"/>
    </w:p>
    <w:p>
      <w:pPr>
        <w:widowControl/>
        <w:ind w:firstLine="420" w:firstLineChars="200"/>
        <w:jc w:val="center"/>
        <w:rPr>
          <w:rFonts w:ascii="黑体" w:hAnsi="黑体" w:eastAsia="黑体" w:cs="黑体"/>
          <w:szCs w:val="21"/>
        </w:rPr>
      </w:pPr>
      <w:r>
        <w:rPr>
          <w:rFonts w:hint="eastAsia" w:ascii="黑体" w:hAnsi="黑体" w:eastAsia="黑体" w:cs="黑体"/>
        </w:rPr>
        <w:t xml:space="preserve">图25  </w:t>
      </w:r>
      <w:r>
        <w:rPr>
          <w:rFonts w:hint="eastAsia" w:ascii="黑体" w:hAnsi="黑体" w:eastAsia="黑体" w:cs="黑体"/>
          <w:szCs w:val="21"/>
        </w:rPr>
        <w:t>财务预算体系</w:t>
      </w:r>
    </w:p>
    <w:p>
      <w:pPr>
        <w:widowControl/>
        <w:ind w:firstLine="420" w:firstLineChars="200"/>
        <w:jc w:val="center"/>
        <w:rPr>
          <w:rFonts w:ascii="黑体" w:hAnsi="黑体" w:eastAsia="黑体" w:cs="黑体"/>
        </w:rPr>
      </w:pPr>
    </w:p>
    <w:p>
      <w:pPr>
        <w:pStyle w:val="23"/>
      </w:pPr>
      <w:bookmarkStart w:id="155" w:name="_Toc163672294"/>
      <w:r>
        <w:rPr>
          <w:rFonts w:hint="eastAsia"/>
        </w:rPr>
        <w:t>8.3.1成本预测</w:t>
      </w:r>
      <w:bookmarkEnd w:id="155"/>
    </w:p>
    <w:p>
      <w:pPr>
        <w:pStyle w:val="25"/>
      </w:pPr>
      <w:r>
        <w:rPr>
          <w:rFonts w:hint="eastAsia"/>
        </w:rPr>
        <w:t xml:space="preserve">获得的初期投资主要用于以下方面： </w:t>
      </w:r>
    </w:p>
    <w:p>
      <w:pPr>
        <w:pStyle w:val="25"/>
      </w:pPr>
      <w:r>
        <w:rPr>
          <w:rFonts w:hint="eastAsia"/>
        </w:rPr>
        <w:t xml:space="preserve">1.公司基础设施建设：包括采购办公和信息技术设备、日常办公用品、软件等无形资产的采购和办公场所、厂房的租赁费用。 </w:t>
      </w:r>
    </w:p>
    <w:p>
      <w:pPr>
        <w:pStyle w:val="25"/>
      </w:pPr>
      <w:r>
        <w:rPr>
          <w:rFonts w:hint="eastAsia"/>
        </w:rPr>
        <w:t>2.对技术研发团队的投资：资金将被用于智能燕巢的设计、搭建、更新和改进以及员工培训费用，以保证产品的技术领先性、市场竞争力以及员工专业素养的提高。</w:t>
      </w:r>
    </w:p>
    <w:p>
      <w:pPr>
        <w:pStyle w:val="25"/>
      </w:pPr>
      <w:r>
        <w:rPr>
          <w:rFonts w:hint="eastAsia"/>
        </w:rPr>
        <w:t>3.市场推广活动，如广告、产品包装、物流及售后服务，这对于建立品牌知名度和市场占有率至关重要。此外，APP的开发和维护费用也需纳入考虑，从而支持产品的技术服务和用户体验。</w:t>
      </w:r>
    </w:p>
    <w:p>
      <w:pPr>
        <w:pStyle w:val="25"/>
      </w:pPr>
    </w:p>
    <w:p>
      <w:pPr>
        <w:pStyle w:val="5"/>
        <w:keepNext/>
      </w:pPr>
      <w:r>
        <w:rPr>
          <w:rFonts w:hint="eastAsia"/>
        </w:rPr>
        <w:t>表5原材料采购</w:t>
      </w:r>
      <w:r>
        <w:t>成本表</w:t>
      </w:r>
    </w:p>
    <w:tbl>
      <w:tblPr>
        <w:tblStyle w:val="41"/>
        <w:tblW w:w="0" w:type="auto"/>
        <w:tblInd w:w="0" w:type="dxa"/>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Layout w:type="autofit"/>
        <w:tblCellMar>
          <w:top w:w="0" w:type="dxa"/>
          <w:left w:w="108" w:type="dxa"/>
          <w:bottom w:w="0" w:type="dxa"/>
          <w:right w:w="108" w:type="dxa"/>
        </w:tblCellMar>
      </w:tblPr>
      <w:tblGrid>
        <w:gridCol w:w="5240"/>
        <w:gridCol w:w="1559"/>
        <w:gridCol w:w="1497"/>
      </w:tblGrid>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82" w:hRule="atLeast"/>
        </w:trPr>
        <w:tc>
          <w:tcPr>
            <w:tcW w:w="5240" w:type="dxa"/>
            <w:tcBorders>
              <w:top w:val="single" w:color="EE822F" w:themeColor="accent2" w:sz="4" w:space="0"/>
              <w:left w:val="single" w:color="EE822F" w:themeColor="accent2" w:sz="4" w:space="0"/>
              <w:bottom w:val="single" w:color="EE822F" w:themeColor="accent2" w:sz="4" w:space="0"/>
              <w:right w:val="nil"/>
              <w:insideH w:val="single" w:sz="4" w:space="0"/>
              <w:insideV w:val="nil"/>
            </w:tcBorders>
            <w:shd w:val="clear" w:color="auto" w:fill="EE822F" w:themeFill="accent2"/>
          </w:tcPr>
          <w:p>
            <w:pPr>
              <w:rPr>
                <w:rFonts w:ascii="宋体" w:hAnsi="宋体" w:cs="Times New Roman"/>
                <w:b/>
                <w:bCs/>
                <w:color w:val="FFFFFF" w:themeColor="background1"/>
                <w:kern w:val="0"/>
                <w:szCs w:val="21"/>
                <w14:textFill>
                  <w14:solidFill>
                    <w14:schemeClr w14:val="bg1"/>
                  </w14:solidFill>
                </w14:textFill>
              </w:rPr>
            </w:pPr>
            <w:r>
              <w:rPr>
                <w:rFonts w:hint="eastAsia" w:ascii="宋体" w:hAnsi="宋体" w:cs="Times New Roman"/>
                <w:b/>
                <w:bCs/>
                <w:color w:val="FFFFFF" w:themeColor="background1"/>
                <w:kern w:val="0"/>
                <w:szCs w:val="21"/>
                <w14:textFill>
                  <w14:solidFill>
                    <w14:schemeClr w14:val="bg1"/>
                  </w14:solidFill>
                </w14:textFill>
              </w:rPr>
              <w:t>物品名称</w:t>
            </w:r>
          </w:p>
        </w:tc>
        <w:tc>
          <w:tcPr>
            <w:tcW w:w="1559" w:type="dxa"/>
            <w:tcBorders>
              <w:top w:val="single" w:color="EE822F" w:themeColor="accent2" w:sz="4" w:space="0"/>
              <w:bottom w:val="single" w:color="EE822F" w:themeColor="accent2" w:sz="4" w:space="0"/>
              <w:right w:val="nil"/>
              <w:insideH w:val="single" w:sz="4" w:space="0"/>
              <w:insideV w:val="nil"/>
            </w:tcBorders>
            <w:shd w:val="clear" w:color="auto" w:fill="EE822F" w:themeFill="accent2"/>
          </w:tcPr>
          <w:p>
            <w:pPr>
              <w:rPr>
                <w:rFonts w:ascii="宋体" w:hAnsi="宋体" w:cs="Times New Roman"/>
                <w:b/>
                <w:bCs/>
                <w:color w:val="FFFFFF" w:themeColor="background1"/>
                <w:kern w:val="0"/>
                <w:szCs w:val="21"/>
                <w14:textFill>
                  <w14:solidFill>
                    <w14:schemeClr w14:val="bg1"/>
                  </w14:solidFill>
                </w14:textFill>
              </w:rPr>
            </w:pPr>
            <w:r>
              <w:rPr>
                <w:rFonts w:hint="eastAsia" w:ascii="宋体" w:hAnsi="宋体" w:cs="Times New Roman"/>
                <w:b/>
                <w:bCs/>
                <w:color w:val="FFFFFF" w:themeColor="background1"/>
                <w:kern w:val="0"/>
                <w:szCs w:val="21"/>
                <w14:textFill>
                  <w14:solidFill>
                    <w14:schemeClr w14:val="bg1"/>
                  </w14:solidFill>
                </w14:textFill>
              </w:rPr>
              <w:t xml:space="preserve">价格 </w:t>
            </w:r>
            <w:r>
              <w:rPr>
                <w:rFonts w:ascii="宋体" w:hAnsi="宋体" w:cs="Times New Roman"/>
                <w:b/>
                <w:bCs/>
                <w:color w:val="FFFFFF" w:themeColor="background1"/>
                <w:kern w:val="0"/>
                <w:szCs w:val="21"/>
                <w14:textFill>
                  <w14:solidFill>
                    <w14:schemeClr w14:val="bg1"/>
                  </w14:solidFill>
                </w14:textFill>
              </w:rPr>
              <w:t>(</w:t>
            </w:r>
            <w:r>
              <w:rPr>
                <w:rFonts w:hint="eastAsia" w:ascii="宋体" w:hAnsi="宋体" w:cs="Times New Roman"/>
                <w:b/>
                <w:bCs/>
                <w:color w:val="FFFFFF" w:themeColor="background1"/>
                <w:kern w:val="0"/>
                <w:szCs w:val="21"/>
                <w14:textFill>
                  <w14:solidFill>
                    <w14:schemeClr w14:val="bg1"/>
                  </w14:solidFill>
                </w14:textFill>
              </w:rPr>
              <w:t>元)</w:t>
            </w:r>
          </w:p>
        </w:tc>
        <w:tc>
          <w:tcPr>
            <w:tcW w:w="1497" w:type="dxa"/>
            <w:tcBorders>
              <w:top w:val="single" w:color="EE822F" w:themeColor="accent2" w:sz="4" w:space="0"/>
              <w:bottom w:val="single" w:color="EE822F" w:themeColor="accent2" w:sz="4" w:space="0"/>
              <w:right w:val="single" w:color="EE822F" w:themeColor="accent2" w:sz="4" w:space="0"/>
              <w:insideH w:val="single" w:sz="4" w:space="0"/>
              <w:insideV w:val="nil"/>
            </w:tcBorders>
            <w:shd w:val="clear" w:color="auto" w:fill="EE822F" w:themeFill="accent2"/>
          </w:tcPr>
          <w:p>
            <w:pPr>
              <w:rPr>
                <w:rFonts w:ascii="宋体" w:hAnsi="宋体" w:cs="Times New Roman"/>
                <w:b/>
                <w:bCs/>
                <w:color w:val="FFFFFF" w:themeColor="background1"/>
                <w:kern w:val="0"/>
                <w:szCs w:val="21"/>
                <w14:textFill>
                  <w14:solidFill>
                    <w14:schemeClr w14:val="bg1"/>
                  </w14:solidFill>
                </w14:textFill>
              </w:rPr>
            </w:pPr>
            <w:r>
              <w:rPr>
                <w:rFonts w:hint="eastAsia" w:ascii="宋体" w:hAnsi="宋体" w:cs="Times New Roman"/>
                <w:b/>
                <w:bCs/>
                <w:color w:val="FFFFFF" w:themeColor="background1"/>
                <w:kern w:val="0"/>
                <w:szCs w:val="21"/>
                <w14:textFill>
                  <w14:solidFill>
                    <w14:schemeClr w14:val="bg1"/>
                  </w14:solidFill>
                </w14:textFill>
              </w:rPr>
              <w:t>单位</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82" w:hRule="atLeast"/>
        </w:trPr>
        <w:tc>
          <w:tcPr>
            <w:tcW w:w="5240" w:type="dxa"/>
            <w:shd w:val="clear" w:color="auto" w:fill="FBE5D5" w:themeFill="accent2" w:themeFillTint="33"/>
          </w:tcPr>
          <w:p>
            <w:pPr>
              <w:rPr>
                <w:rFonts w:ascii="宋体" w:hAnsi="宋体" w:cs="Times New Roman"/>
                <w:b/>
                <w:bCs/>
                <w:kern w:val="0"/>
                <w:szCs w:val="21"/>
              </w:rPr>
            </w:pPr>
            <w:r>
              <w:rPr>
                <w:rFonts w:hint="eastAsia" w:ascii="宋体" w:hAnsi="宋体" w:cs="Times New Roman"/>
                <w:b/>
                <w:bCs/>
                <w:kern w:val="0"/>
                <w:szCs w:val="21"/>
              </w:rPr>
              <w:t>E</w:t>
            </w:r>
            <w:r>
              <w:rPr>
                <w:rFonts w:ascii="宋体" w:hAnsi="宋体" w:cs="Times New Roman"/>
                <w:b/>
                <w:bCs/>
                <w:kern w:val="0"/>
                <w:szCs w:val="21"/>
              </w:rPr>
              <w:t>SP32-CAM</w:t>
            </w:r>
            <w:r>
              <w:rPr>
                <w:rFonts w:hint="eastAsia" w:ascii="宋体" w:hAnsi="宋体" w:cs="Times New Roman"/>
                <w:b/>
                <w:bCs/>
                <w:kern w:val="0"/>
                <w:szCs w:val="21"/>
              </w:rPr>
              <w:t>单片机</w:t>
            </w:r>
          </w:p>
        </w:tc>
        <w:tc>
          <w:tcPr>
            <w:tcW w:w="1559" w:type="dxa"/>
            <w:shd w:val="clear" w:color="auto" w:fill="FBE5D5" w:themeFill="accent2" w:themeFillTint="33"/>
          </w:tcPr>
          <w:p>
            <w:pPr>
              <w:rPr>
                <w:rFonts w:ascii="宋体" w:hAnsi="宋体" w:cs="Times New Roman"/>
                <w:kern w:val="0"/>
                <w:szCs w:val="21"/>
              </w:rPr>
            </w:pPr>
            <w:r>
              <w:rPr>
                <w:rFonts w:hint="eastAsia" w:ascii="宋体" w:hAnsi="宋体" w:cs="Times New Roman"/>
                <w:kern w:val="0"/>
                <w:szCs w:val="21"/>
              </w:rPr>
              <w:t>2</w:t>
            </w:r>
            <w:r>
              <w:rPr>
                <w:rFonts w:ascii="宋体" w:hAnsi="宋体" w:cs="Times New Roman"/>
                <w:kern w:val="0"/>
                <w:szCs w:val="21"/>
              </w:rPr>
              <w:t>5.00</w:t>
            </w:r>
          </w:p>
        </w:tc>
        <w:tc>
          <w:tcPr>
            <w:tcW w:w="1497" w:type="dxa"/>
            <w:shd w:val="clear" w:color="auto" w:fill="FBE5D5" w:themeFill="accent2" w:themeFillTint="33"/>
          </w:tcPr>
          <w:p>
            <w:pPr>
              <w:rPr>
                <w:rFonts w:ascii="宋体" w:hAnsi="宋体" w:cs="Times New Roman"/>
                <w:kern w:val="0"/>
                <w:szCs w:val="21"/>
              </w:rPr>
            </w:pPr>
            <w:r>
              <w:rPr>
                <w:rFonts w:hint="eastAsia" w:ascii="宋体" w:hAnsi="宋体" w:cs="Times New Roman"/>
                <w:kern w:val="0"/>
                <w:szCs w:val="21"/>
              </w:rPr>
              <w:t>个</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82" w:hRule="atLeast"/>
        </w:trPr>
        <w:tc>
          <w:tcPr>
            <w:tcW w:w="5240" w:type="dxa"/>
          </w:tcPr>
          <w:p>
            <w:pPr>
              <w:rPr>
                <w:rFonts w:ascii="宋体" w:hAnsi="宋体" w:cs="Times New Roman"/>
                <w:b/>
                <w:bCs/>
                <w:kern w:val="0"/>
                <w:szCs w:val="21"/>
              </w:rPr>
            </w:pPr>
            <w:r>
              <w:rPr>
                <w:rFonts w:hint="eastAsia" w:ascii="宋体" w:hAnsi="宋体" w:cs="Times New Roman"/>
                <w:b/>
                <w:bCs/>
                <w:kern w:val="0"/>
                <w:szCs w:val="21"/>
              </w:rPr>
              <w:t>O</w:t>
            </w:r>
            <w:r>
              <w:rPr>
                <w:rFonts w:ascii="宋体" w:hAnsi="宋体" w:cs="Times New Roman"/>
                <w:b/>
                <w:bCs/>
                <w:kern w:val="0"/>
                <w:szCs w:val="21"/>
              </w:rPr>
              <w:t>V2640</w:t>
            </w:r>
            <w:r>
              <w:rPr>
                <w:rFonts w:hint="eastAsia" w:ascii="宋体" w:hAnsi="宋体" w:cs="Times New Roman"/>
                <w:b/>
                <w:bCs/>
                <w:kern w:val="0"/>
                <w:szCs w:val="21"/>
              </w:rPr>
              <w:t>摄像头</w:t>
            </w:r>
          </w:p>
        </w:tc>
        <w:tc>
          <w:tcPr>
            <w:tcW w:w="1559" w:type="dxa"/>
          </w:tcPr>
          <w:p>
            <w:pPr>
              <w:rPr>
                <w:rFonts w:ascii="宋体" w:hAnsi="宋体" w:cs="Times New Roman"/>
                <w:kern w:val="0"/>
                <w:szCs w:val="21"/>
              </w:rPr>
            </w:pPr>
            <w:r>
              <w:rPr>
                <w:rFonts w:hint="eastAsia" w:ascii="宋体" w:hAnsi="宋体" w:cs="Times New Roman"/>
                <w:kern w:val="0"/>
                <w:szCs w:val="21"/>
              </w:rPr>
              <w:t>1</w:t>
            </w:r>
            <w:r>
              <w:rPr>
                <w:rFonts w:ascii="宋体" w:hAnsi="宋体" w:cs="Times New Roman"/>
                <w:kern w:val="0"/>
                <w:szCs w:val="21"/>
              </w:rPr>
              <w:t>2.00</w:t>
            </w:r>
          </w:p>
        </w:tc>
        <w:tc>
          <w:tcPr>
            <w:tcW w:w="1497" w:type="dxa"/>
          </w:tcPr>
          <w:p>
            <w:pPr>
              <w:rPr>
                <w:rFonts w:ascii="宋体" w:hAnsi="宋体" w:cs="Times New Roman"/>
                <w:kern w:val="0"/>
                <w:szCs w:val="21"/>
              </w:rPr>
            </w:pPr>
            <w:r>
              <w:rPr>
                <w:rFonts w:hint="eastAsia" w:ascii="宋体" w:hAnsi="宋体" w:cs="Times New Roman"/>
                <w:kern w:val="0"/>
                <w:szCs w:val="21"/>
              </w:rPr>
              <w:t>个</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83" w:hRule="atLeast"/>
        </w:trPr>
        <w:tc>
          <w:tcPr>
            <w:tcW w:w="5240" w:type="dxa"/>
            <w:shd w:val="clear" w:color="auto" w:fill="FBE5D5" w:themeFill="accent2" w:themeFillTint="33"/>
          </w:tcPr>
          <w:p>
            <w:pPr>
              <w:rPr>
                <w:rFonts w:ascii="宋体" w:hAnsi="宋体" w:cs="Times New Roman"/>
                <w:b/>
                <w:bCs/>
                <w:kern w:val="0"/>
                <w:szCs w:val="21"/>
              </w:rPr>
            </w:pPr>
            <w:r>
              <w:rPr>
                <w:rFonts w:hint="eastAsia" w:ascii="宋体" w:hAnsi="宋体" w:cs="Times New Roman"/>
                <w:b/>
                <w:bCs/>
                <w:kern w:val="0"/>
                <w:szCs w:val="21"/>
              </w:rPr>
              <w:t>A</w:t>
            </w:r>
            <w:r>
              <w:rPr>
                <w:rFonts w:ascii="宋体" w:hAnsi="宋体" w:cs="Times New Roman"/>
                <w:b/>
                <w:bCs/>
                <w:kern w:val="0"/>
                <w:szCs w:val="21"/>
              </w:rPr>
              <w:t>TK-S1216F8-BD</w:t>
            </w:r>
            <w:r>
              <w:rPr>
                <w:rFonts w:hint="eastAsia" w:ascii="宋体" w:hAnsi="宋体" w:cs="Times New Roman"/>
                <w:b/>
                <w:bCs/>
                <w:kern w:val="0"/>
                <w:szCs w:val="21"/>
              </w:rPr>
              <w:t>高性能G</w:t>
            </w:r>
            <w:r>
              <w:rPr>
                <w:rFonts w:ascii="宋体" w:hAnsi="宋体" w:cs="Times New Roman"/>
                <w:b/>
                <w:bCs/>
                <w:kern w:val="0"/>
                <w:szCs w:val="21"/>
              </w:rPr>
              <w:t>PS/</w:t>
            </w:r>
            <w:r>
              <w:rPr>
                <w:rFonts w:hint="eastAsia" w:ascii="宋体" w:hAnsi="宋体" w:cs="Times New Roman"/>
                <w:b/>
                <w:bCs/>
                <w:kern w:val="0"/>
                <w:szCs w:val="21"/>
              </w:rPr>
              <w:t>北斗模块</w:t>
            </w:r>
          </w:p>
        </w:tc>
        <w:tc>
          <w:tcPr>
            <w:tcW w:w="1559" w:type="dxa"/>
            <w:shd w:val="clear" w:color="auto" w:fill="FBE5D5" w:themeFill="accent2" w:themeFillTint="33"/>
          </w:tcPr>
          <w:p>
            <w:pPr>
              <w:rPr>
                <w:rFonts w:ascii="宋体" w:hAnsi="宋体" w:cs="Times New Roman"/>
                <w:kern w:val="0"/>
                <w:szCs w:val="21"/>
              </w:rPr>
            </w:pPr>
            <w:r>
              <w:rPr>
                <w:rFonts w:hint="eastAsia" w:ascii="宋体" w:hAnsi="宋体" w:cs="Times New Roman"/>
                <w:kern w:val="0"/>
                <w:szCs w:val="21"/>
              </w:rPr>
              <w:t>3</w:t>
            </w:r>
            <w:r>
              <w:rPr>
                <w:rFonts w:ascii="宋体" w:hAnsi="宋体" w:cs="Times New Roman"/>
                <w:kern w:val="0"/>
                <w:szCs w:val="21"/>
              </w:rPr>
              <w:t>5.00</w:t>
            </w:r>
          </w:p>
        </w:tc>
        <w:tc>
          <w:tcPr>
            <w:tcW w:w="1497" w:type="dxa"/>
            <w:shd w:val="clear" w:color="auto" w:fill="FBE5D5" w:themeFill="accent2" w:themeFillTint="33"/>
          </w:tcPr>
          <w:p>
            <w:pPr>
              <w:rPr>
                <w:rFonts w:ascii="宋体" w:hAnsi="宋体" w:cs="Times New Roman"/>
                <w:kern w:val="0"/>
                <w:szCs w:val="21"/>
              </w:rPr>
            </w:pPr>
            <w:r>
              <w:rPr>
                <w:rFonts w:hint="eastAsia" w:ascii="宋体" w:hAnsi="宋体" w:cs="Times New Roman"/>
                <w:kern w:val="0"/>
                <w:szCs w:val="21"/>
              </w:rPr>
              <w:t>个</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82" w:hRule="atLeast"/>
        </w:trPr>
        <w:tc>
          <w:tcPr>
            <w:tcW w:w="5240" w:type="dxa"/>
          </w:tcPr>
          <w:p>
            <w:pPr>
              <w:rPr>
                <w:rFonts w:ascii="宋体" w:hAnsi="宋体" w:cs="Times New Roman"/>
                <w:b/>
                <w:bCs/>
                <w:kern w:val="0"/>
                <w:szCs w:val="21"/>
              </w:rPr>
            </w:pPr>
            <w:r>
              <w:rPr>
                <w:rFonts w:hint="eastAsia" w:ascii="宋体" w:hAnsi="宋体" w:cs="Times New Roman"/>
                <w:b/>
                <w:bCs/>
                <w:kern w:val="0"/>
                <w:szCs w:val="21"/>
              </w:rPr>
              <w:t>D</w:t>
            </w:r>
            <w:r>
              <w:rPr>
                <w:rFonts w:ascii="宋体" w:hAnsi="宋体" w:cs="Times New Roman"/>
                <w:b/>
                <w:bCs/>
                <w:kern w:val="0"/>
                <w:szCs w:val="21"/>
              </w:rPr>
              <w:t>HT11</w:t>
            </w:r>
            <w:r>
              <w:rPr>
                <w:rFonts w:hint="eastAsia" w:ascii="宋体" w:hAnsi="宋体" w:cs="Times New Roman"/>
                <w:b/>
                <w:bCs/>
                <w:kern w:val="0"/>
                <w:szCs w:val="21"/>
              </w:rPr>
              <w:t>数字湿温度传感器</w:t>
            </w:r>
          </w:p>
        </w:tc>
        <w:tc>
          <w:tcPr>
            <w:tcW w:w="1559" w:type="dxa"/>
          </w:tcPr>
          <w:p>
            <w:pPr>
              <w:rPr>
                <w:rFonts w:ascii="宋体" w:hAnsi="宋体" w:cs="Times New Roman"/>
                <w:kern w:val="0"/>
                <w:szCs w:val="21"/>
              </w:rPr>
            </w:pPr>
            <w:r>
              <w:rPr>
                <w:rFonts w:hint="eastAsia" w:ascii="宋体" w:hAnsi="宋体" w:cs="Times New Roman"/>
                <w:kern w:val="0"/>
                <w:szCs w:val="21"/>
              </w:rPr>
              <w:t>2</w:t>
            </w:r>
            <w:r>
              <w:rPr>
                <w:rFonts w:ascii="宋体" w:hAnsi="宋体" w:cs="Times New Roman"/>
                <w:kern w:val="0"/>
                <w:szCs w:val="21"/>
              </w:rPr>
              <w:t>.50</w:t>
            </w:r>
          </w:p>
        </w:tc>
        <w:tc>
          <w:tcPr>
            <w:tcW w:w="1497" w:type="dxa"/>
          </w:tcPr>
          <w:p>
            <w:pPr>
              <w:rPr>
                <w:rFonts w:ascii="宋体" w:hAnsi="宋体" w:cs="Times New Roman"/>
                <w:kern w:val="0"/>
                <w:szCs w:val="21"/>
              </w:rPr>
            </w:pPr>
            <w:r>
              <w:rPr>
                <w:rFonts w:hint="eastAsia" w:ascii="宋体" w:hAnsi="宋体" w:cs="Times New Roman"/>
                <w:kern w:val="0"/>
                <w:szCs w:val="21"/>
              </w:rPr>
              <w:t>个</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82" w:hRule="atLeast"/>
        </w:trPr>
        <w:tc>
          <w:tcPr>
            <w:tcW w:w="5240" w:type="dxa"/>
            <w:shd w:val="clear" w:color="auto" w:fill="FBE5D5" w:themeFill="accent2" w:themeFillTint="33"/>
          </w:tcPr>
          <w:p>
            <w:pPr>
              <w:rPr>
                <w:rFonts w:ascii="宋体" w:hAnsi="宋体" w:cs="Times New Roman"/>
                <w:b/>
                <w:bCs/>
                <w:kern w:val="0"/>
                <w:szCs w:val="21"/>
              </w:rPr>
            </w:pPr>
            <w:r>
              <w:rPr>
                <w:rFonts w:hint="eastAsia" w:ascii="宋体" w:hAnsi="宋体" w:cs="Times New Roman"/>
                <w:b/>
                <w:bCs/>
                <w:kern w:val="0"/>
                <w:szCs w:val="21"/>
              </w:rPr>
              <w:t>A</w:t>
            </w:r>
            <w:r>
              <w:rPr>
                <w:rFonts w:ascii="宋体" w:hAnsi="宋体" w:cs="Times New Roman"/>
                <w:b/>
                <w:bCs/>
                <w:kern w:val="0"/>
                <w:szCs w:val="21"/>
              </w:rPr>
              <w:t>TKIDM750C/IDM751C</w:t>
            </w:r>
          </w:p>
        </w:tc>
        <w:tc>
          <w:tcPr>
            <w:tcW w:w="1559" w:type="dxa"/>
            <w:shd w:val="clear" w:color="auto" w:fill="FBE5D5" w:themeFill="accent2" w:themeFillTint="33"/>
          </w:tcPr>
          <w:p>
            <w:pPr>
              <w:rPr>
                <w:rFonts w:ascii="宋体" w:hAnsi="宋体" w:cs="Times New Roman"/>
                <w:kern w:val="0"/>
                <w:szCs w:val="21"/>
              </w:rPr>
            </w:pPr>
            <w:r>
              <w:rPr>
                <w:rFonts w:hint="eastAsia" w:ascii="宋体" w:hAnsi="宋体" w:cs="Times New Roman"/>
                <w:kern w:val="0"/>
                <w:szCs w:val="21"/>
              </w:rPr>
              <w:t>1</w:t>
            </w:r>
            <w:r>
              <w:rPr>
                <w:rFonts w:ascii="宋体" w:hAnsi="宋体" w:cs="Times New Roman"/>
                <w:kern w:val="0"/>
                <w:szCs w:val="21"/>
              </w:rPr>
              <w:t>0.00</w:t>
            </w:r>
          </w:p>
        </w:tc>
        <w:tc>
          <w:tcPr>
            <w:tcW w:w="1497" w:type="dxa"/>
            <w:shd w:val="clear" w:color="auto" w:fill="FBE5D5" w:themeFill="accent2" w:themeFillTint="33"/>
          </w:tcPr>
          <w:p>
            <w:pPr>
              <w:rPr>
                <w:rFonts w:ascii="宋体" w:hAnsi="宋体" w:cs="Times New Roman"/>
                <w:kern w:val="0"/>
                <w:szCs w:val="21"/>
              </w:rPr>
            </w:pPr>
            <w:r>
              <w:rPr>
                <w:rFonts w:hint="eastAsia" w:ascii="宋体" w:hAnsi="宋体" w:cs="Times New Roman"/>
                <w:kern w:val="0"/>
                <w:szCs w:val="21"/>
              </w:rPr>
              <w:t>个</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82" w:hRule="atLeast"/>
        </w:trPr>
        <w:tc>
          <w:tcPr>
            <w:tcW w:w="5240" w:type="dxa"/>
          </w:tcPr>
          <w:p>
            <w:pPr>
              <w:rPr>
                <w:rFonts w:ascii="宋体" w:hAnsi="宋体" w:cs="Times New Roman"/>
                <w:b/>
                <w:bCs/>
                <w:kern w:val="0"/>
                <w:szCs w:val="21"/>
              </w:rPr>
            </w:pPr>
            <w:r>
              <w:rPr>
                <w:rFonts w:hint="eastAsia" w:ascii="宋体" w:hAnsi="宋体" w:cs="Times New Roman"/>
                <w:b/>
                <w:bCs/>
                <w:kern w:val="0"/>
                <w:szCs w:val="21"/>
              </w:rPr>
              <w:t>S</w:t>
            </w:r>
            <w:r>
              <w:rPr>
                <w:rFonts w:ascii="宋体" w:hAnsi="宋体" w:cs="Times New Roman"/>
                <w:b/>
                <w:bCs/>
                <w:kern w:val="0"/>
                <w:szCs w:val="21"/>
              </w:rPr>
              <w:t>TM32 F103ZET6</w:t>
            </w:r>
            <w:r>
              <w:rPr>
                <w:rFonts w:hint="eastAsia" w:ascii="宋体" w:hAnsi="宋体" w:cs="Times New Roman"/>
                <w:b/>
                <w:bCs/>
                <w:kern w:val="0"/>
                <w:szCs w:val="21"/>
              </w:rPr>
              <w:t>开发板</w:t>
            </w:r>
          </w:p>
        </w:tc>
        <w:tc>
          <w:tcPr>
            <w:tcW w:w="1559" w:type="dxa"/>
          </w:tcPr>
          <w:p>
            <w:pPr>
              <w:rPr>
                <w:rFonts w:ascii="宋体" w:hAnsi="宋体" w:cs="Times New Roman"/>
                <w:kern w:val="0"/>
                <w:szCs w:val="21"/>
              </w:rPr>
            </w:pPr>
            <w:r>
              <w:rPr>
                <w:rFonts w:hint="eastAsia" w:ascii="宋体" w:hAnsi="宋体" w:cs="Times New Roman"/>
                <w:kern w:val="0"/>
                <w:szCs w:val="21"/>
              </w:rPr>
              <w:t>4</w:t>
            </w:r>
            <w:r>
              <w:rPr>
                <w:rFonts w:ascii="宋体" w:hAnsi="宋体" w:cs="Times New Roman"/>
                <w:kern w:val="0"/>
                <w:szCs w:val="21"/>
              </w:rPr>
              <w:t>5.00</w:t>
            </w:r>
          </w:p>
        </w:tc>
        <w:tc>
          <w:tcPr>
            <w:tcW w:w="1497" w:type="dxa"/>
          </w:tcPr>
          <w:p>
            <w:pPr>
              <w:rPr>
                <w:rFonts w:ascii="宋体" w:hAnsi="宋体" w:cs="Times New Roman"/>
                <w:kern w:val="0"/>
                <w:szCs w:val="21"/>
              </w:rPr>
            </w:pPr>
            <w:r>
              <w:rPr>
                <w:rFonts w:hint="eastAsia" w:ascii="宋体" w:hAnsi="宋体" w:cs="Times New Roman"/>
                <w:kern w:val="0"/>
                <w:szCs w:val="21"/>
              </w:rPr>
              <w:t>个</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383" w:hRule="atLeast"/>
        </w:trPr>
        <w:tc>
          <w:tcPr>
            <w:tcW w:w="5240" w:type="dxa"/>
            <w:shd w:val="clear" w:color="auto" w:fill="FBE5D5" w:themeFill="accent2" w:themeFillTint="33"/>
          </w:tcPr>
          <w:p>
            <w:pPr>
              <w:rPr>
                <w:rFonts w:ascii="宋体" w:hAnsi="宋体" w:cs="Times New Roman"/>
                <w:b/>
                <w:bCs/>
                <w:kern w:val="0"/>
                <w:szCs w:val="21"/>
              </w:rPr>
            </w:pPr>
            <w:r>
              <w:rPr>
                <w:rFonts w:hint="eastAsia" w:ascii="宋体" w:hAnsi="宋体" w:cs="Times New Roman"/>
                <w:b/>
                <w:bCs/>
                <w:kern w:val="0"/>
                <w:szCs w:val="21"/>
              </w:rPr>
              <w:t>智能人造燕巢巢体</w:t>
            </w:r>
          </w:p>
        </w:tc>
        <w:tc>
          <w:tcPr>
            <w:tcW w:w="1559" w:type="dxa"/>
            <w:shd w:val="clear" w:color="auto" w:fill="FBE5D5" w:themeFill="accent2" w:themeFillTint="33"/>
          </w:tcPr>
          <w:p>
            <w:pPr>
              <w:rPr>
                <w:rFonts w:ascii="宋体" w:hAnsi="宋体" w:cs="Times New Roman"/>
                <w:kern w:val="0"/>
                <w:szCs w:val="21"/>
              </w:rPr>
            </w:pPr>
            <w:r>
              <w:rPr>
                <w:rFonts w:hint="eastAsia" w:ascii="宋体" w:hAnsi="宋体" w:cs="Times New Roman"/>
                <w:kern w:val="0"/>
                <w:szCs w:val="21"/>
              </w:rPr>
              <w:t>5</w:t>
            </w:r>
            <w:r>
              <w:rPr>
                <w:rFonts w:ascii="宋体" w:hAnsi="宋体" w:cs="Times New Roman"/>
                <w:kern w:val="0"/>
                <w:szCs w:val="21"/>
              </w:rPr>
              <w:t>0.00</w:t>
            </w:r>
          </w:p>
        </w:tc>
        <w:tc>
          <w:tcPr>
            <w:tcW w:w="1497" w:type="dxa"/>
            <w:shd w:val="clear" w:color="auto" w:fill="FBE5D5" w:themeFill="accent2" w:themeFillTint="33"/>
          </w:tcPr>
          <w:p>
            <w:pPr>
              <w:rPr>
                <w:rFonts w:ascii="宋体" w:hAnsi="宋体" w:cs="Times New Roman"/>
                <w:kern w:val="0"/>
                <w:szCs w:val="21"/>
              </w:rPr>
            </w:pPr>
            <w:r>
              <w:rPr>
                <w:rFonts w:hint="eastAsia" w:ascii="宋体" w:hAnsi="宋体" w:cs="Times New Roman"/>
                <w:kern w:val="0"/>
                <w:szCs w:val="21"/>
              </w:rPr>
              <w:t>个</w:t>
            </w:r>
          </w:p>
        </w:tc>
      </w:tr>
    </w:tbl>
    <w:p>
      <w:pPr>
        <w:pStyle w:val="5"/>
        <w:keepNext/>
      </w:pPr>
    </w:p>
    <w:p>
      <w:pPr>
        <w:pStyle w:val="5"/>
        <w:keepNext/>
      </w:pPr>
    </w:p>
    <w:p>
      <w:pPr>
        <w:pStyle w:val="5"/>
        <w:keepNext/>
        <w:jc w:val="right"/>
      </w:pPr>
      <w:r>
        <w:rPr>
          <w:rFonts w:hint="eastAsia"/>
        </w:rPr>
        <w:t>表6 主要</w:t>
      </w:r>
      <w:r>
        <w:t>项目投入</w:t>
      </w:r>
      <w:r>
        <w:rPr>
          <w:rFonts w:hint="eastAsia"/>
        </w:rPr>
        <w:t>费用表                       元/月</w:t>
      </w:r>
    </w:p>
    <w:tbl>
      <w:tblPr>
        <w:tblStyle w:val="41"/>
        <w:tblW w:w="8428" w:type="dxa"/>
        <w:tblInd w:w="0" w:type="dxa"/>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Layout w:type="autofit"/>
        <w:tblCellMar>
          <w:top w:w="0" w:type="dxa"/>
          <w:left w:w="108" w:type="dxa"/>
          <w:bottom w:w="0" w:type="dxa"/>
          <w:right w:w="108" w:type="dxa"/>
        </w:tblCellMar>
      </w:tblPr>
      <w:tblGrid>
        <w:gridCol w:w="4209"/>
        <w:gridCol w:w="4219"/>
      </w:tblGrid>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PrEx>
        <w:trPr>
          <w:trHeight w:val="468" w:hRule="atLeast"/>
        </w:trPr>
        <w:tc>
          <w:tcPr>
            <w:tcW w:w="4209" w:type="dxa"/>
            <w:tcBorders>
              <w:top w:val="single" w:color="EE822F" w:themeColor="accent2" w:sz="4" w:space="0"/>
              <w:left w:val="single" w:color="EE822F" w:themeColor="accent2" w:sz="4" w:space="0"/>
              <w:bottom w:val="single" w:color="EE822F" w:themeColor="accent2" w:sz="4" w:space="0"/>
              <w:right w:val="nil"/>
              <w:insideH w:val="single" w:sz="4" w:space="0"/>
              <w:insideV w:val="nil"/>
            </w:tcBorders>
            <w:shd w:val="clear" w:color="auto" w:fill="EE822F" w:themeFill="accent2"/>
          </w:tcPr>
          <w:p>
            <w:pPr>
              <w:jc w:val="center"/>
              <w:rPr>
                <w:rFonts w:ascii="宋体" w:hAnsi="宋体" w:cs="Times New Roman"/>
                <w:b/>
                <w:bCs/>
                <w:color w:val="FFFFFF" w:themeColor="background1"/>
                <w:kern w:val="0"/>
                <w:szCs w:val="21"/>
                <w14:textFill>
                  <w14:solidFill>
                    <w14:schemeClr w14:val="bg1"/>
                  </w14:solidFill>
                </w14:textFill>
              </w:rPr>
            </w:pPr>
            <w:r>
              <w:rPr>
                <w:rFonts w:hint="eastAsia" w:ascii="宋体" w:hAnsi="宋体" w:cs="Times New Roman"/>
                <w:b/>
                <w:bCs/>
                <w:color w:val="FFFFFF" w:themeColor="background1"/>
                <w:kern w:val="0"/>
                <w:szCs w:val="21"/>
                <w14:textFill>
                  <w14:solidFill>
                    <w14:schemeClr w14:val="bg1"/>
                  </w14:solidFill>
                </w14:textFill>
              </w:rPr>
              <w:t>项目</w:t>
            </w:r>
          </w:p>
        </w:tc>
        <w:tc>
          <w:tcPr>
            <w:tcW w:w="4219" w:type="dxa"/>
            <w:tcBorders>
              <w:top w:val="single" w:color="EE822F" w:themeColor="accent2" w:sz="4" w:space="0"/>
              <w:bottom w:val="single" w:color="EE822F" w:themeColor="accent2" w:sz="4" w:space="0"/>
              <w:right w:val="single" w:color="EE822F" w:themeColor="accent2" w:sz="4" w:space="0"/>
              <w:insideH w:val="single" w:sz="4" w:space="0"/>
              <w:insideV w:val="nil"/>
            </w:tcBorders>
            <w:shd w:val="clear" w:color="auto" w:fill="EE822F" w:themeFill="accent2"/>
          </w:tcPr>
          <w:p>
            <w:pPr>
              <w:jc w:val="center"/>
              <w:rPr>
                <w:rFonts w:ascii="宋体" w:hAnsi="宋体" w:cs="Times New Roman"/>
                <w:b/>
                <w:bCs/>
                <w:color w:val="FFFFFF" w:themeColor="background1"/>
                <w:kern w:val="0"/>
                <w:szCs w:val="21"/>
                <w14:textFill>
                  <w14:solidFill>
                    <w14:schemeClr w14:val="bg1"/>
                  </w14:solidFill>
                </w14:textFill>
              </w:rPr>
            </w:pPr>
            <w:r>
              <w:rPr>
                <w:rFonts w:hint="eastAsia" w:ascii="宋体" w:hAnsi="宋体" w:cs="Times New Roman"/>
                <w:b/>
                <w:bCs/>
                <w:color w:val="FFFFFF" w:themeColor="background1"/>
                <w:kern w:val="0"/>
                <w:szCs w:val="21"/>
                <w14:textFill>
                  <w14:solidFill>
                    <w14:schemeClr w14:val="bg1"/>
                  </w14:solidFill>
                </w14:textFill>
              </w:rPr>
              <w:t>价格 (元)</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499" w:hRule="atLeast"/>
        </w:trPr>
        <w:tc>
          <w:tcPr>
            <w:tcW w:w="4209" w:type="dxa"/>
            <w:shd w:val="clear" w:color="auto" w:fill="FBE5D5" w:themeFill="accent2" w:themeFillTint="33"/>
          </w:tcPr>
          <w:p>
            <w:pPr>
              <w:jc w:val="center"/>
              <w:rPr>
                <w:rFonts w:ascii="宋体" w:hAnsi="宋体" w:cs="Times New Roman"/>
                <w:b/>
                <w:bCs/>
                <w:kern w:val="0"/>
                <w:szCs w:val="21"/>
              </w:rPr>
            </w:pPr>
            <w:r>
              <w:rPr>
                <w:rFonts w:hint="eastAsia" w:ascii="宋体" w:hAnsi="宋体" w:cs="Times New Roman"/>
                <w:b/>
                <w:bCs/>
                <w:kern w:val="0"/>
                <w:szCs w:val="21"/>
              </w:rPr>
              <w:t>场地租金</w:t>
            </w:r>
          </w:p>
        </w:tc>
        <w:tc>
          <w:tcPr>
            <w:tcW w:w="4219" w:type="dxa"/>
            <w:shd w:val="clear" w:color="auto" w:fill="FBE5D5" w:themeFill="accent2" w:themeFillTint="33"/>
          </w:tcPr>
          <w:p>
            <w:pPr>
              <w:jc w:val="center"/>
              <w:rPr>
                <w:rFonts w:ascii="宋体" w:hAnsi="宋体" w:cs="Times New Roman"/>
                <w:kern w:val="0"/>
                <w:szCs w:val="21"/>
              </w:rPr>
            </w:pPr>
            <w:r>
              <w:rPr>
                <w:rFonts w:hint="eastAsia" w:ascii="宋体" w:hAnsi="宋体" w:cs="Times New Roman"/>
                <w:kern w:val="0"/>
                <w:szCs w:val="21"/>
              </w:rPr>
              <w:t>10000</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499" w:hRule="atLeast"/>
        </w:trPr>
        <w:tc>
          <w:tcPr>
            <w:tcW w:w="4209" w:type="dxa"/>
          </w:tcPr>
          <w:p>
            <w:pPr>
              <w:jc w:val="center"/>
              <w:rPr>
                <w:rFonts w:ascii="宋体" w:hAnsi="宋体" w:cs="Times New Roman"/>
                <w:b/>
                <w:bCs/>
                <w:kern w:val="0"/>
                <w:szCs w:val="21"/>
              </w:rPr>
            </w:pPr>
            <w:r>
              <w:rPr>
                <w:rFonts w:hint="eastAsia" w:ascii="宋体" w:hAnsi="宋体" w:cs="Times New Roman"/>
                <w:b/>
                <w:bCs/>
                <w:kern w:val="0"/>
                <w:szCs w:val="21"/>
              </w:rPr>
              <w:t>办公用品</w:t>
            </w:r>
          </w:p>
        </w:tc>
        <w:tc>
          <w:tcPr>
            <w:tcW w:w="4219" w:type="dxa"/>
          </w:tcPr>
          <w:p>
            <w:pPr>
              <w:jc w:val="center"/>
              <w:rPr>
                <w:rFonts w:ascii="宋体" w:hAnsi="宋体" w:cs="Times New Roman"/>
                <w:kern w:val="0"/>
                <w:szCs w:val="21"/>
              </w:rPr>
            </w:pPr>
            <w:r>
              <w:rPr>
                <w:rFonts w:hint="eastAsia" w:ascii="宋体" w:hAnsi="宋体" w:cs="Times New Roman"/>
                <w:kern w:val="0"/>
                <w:szCs w:val="21"/>
              </w:rPr>
              <w:t>500</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499" w:hRule="atLeast"/>
        </w:trPr>
        <w:tc>
          <w:tcPr>
            <w:tcW w:w="4209" w:type="dxa"/>
            <w:shd w:val="clear" w:color="auto" w:fill="FBE5D5" w:themeFill="accent2" w:themeFillTint="33"/>
          </w:tcPr>
          <w:p>
            <w:pPr>
              <w:jc w:val="center"/>
              <w:rPr>
                <w:rFonts w:ascii="宋体" w:hAnsi="宋体" w:cs="Times New Roman"/>
                <w:b/>
                <w:bCs/>
                <w:kern w:val="0"/>
                <w:szCs w:val="21"/>
              </w:rPr>
            </w:pPr>
            <w:r>
              <w:rPr>
                <w:rFonts w:hint="eastAsia" w:ascii="宋体" w:hAnsi="宋体" w:cs="Times New Roman"/>
                <w:b/>
                <w:bCs/>
                <w:kern w:val="0"/>
                <w:szCs w:val="21"/>
              </w:rPr>
              <w:t>机器设备</w:t>
            </w:r>
          </w:p>
        </w:tc>
        <w:tc>
          <w:tcPr>
            <w:tcW w:w="4219" w:type="dxa"/>
            <w:shd w:val="clear" w:color="auto" w:fill="FBE5D5" w:themeFill="accent2" w:themeFillTint="33"/>
          </w:tcPr>
          <w:p>
            <w:pPr>
              <w:jc w:val="center"/>
              <w:rPr>
                <w:rFonts w:ascii="宋体" w:hAnsi="宋体" w:cs="Times New Roman"/>
                <w:kern w:val="0"/>
                <w:szCs w:val="21"/>
              </w:rPr>
            </w:pPr>
            <w:r>
              <w:rPr>
                <w:rFonts w:hint="eastAsia" w:ascii="宋体" w:hAnsi="宋体" w:cs="Times New Roman"/>
                <w:kern w:val="0"/>
                <w:szCs w:val="21"/>
              </w:rPr>
              <w:t>1000</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468" w:hRule="atLeast"/>
        </w:trPr>
        <w:tc>
          <w:tcPr>
            <w:tcW w:w="4209" w:type="dxa"/>
          </w:tcPr>
          <w:p>
            <w:pPr>
              <w:jc w:val="center"/>
              <w:rPr>
                <w:rFonts w:ascii="宋体" w:hAnsi="宋体" w:cs="Times New Roman"/>
                <w:b/>
                <w:bCs/>
                <w:kern w:val="0"/>
                <w:szCs w:val="21"/>
              </w:rPr>
            </w:pPr>
            <w:r>
              <w:rPr>
                <w:rFonts w:hint="eastAsia" w:ascii="宋体" w:hAnsi="宋体" w:cs="Times New Roman"/>
                <w:b/>
                <w:bCs/>
                <w:kern w:val="0"/>
                <w:szCs w:val="21"/>
              </w:rPr>
              <w:t>产品研发</w:t>
            </w:r>
          </w:p>
        </w:tc>
        <w:tc>
          <w:tcPr>
            <w:tcW w:w="4219" w:type="dxa"/>
          </w:tcPr>
          <w:p>
            <w:pPr>
              <w:jc w:val="center"/>
              <w:rPr>
                <w:rFonts w:ascii="宋体" w:hAnsi="宋体" w:cs="Times New Roman"/>
                <w:kern w:val="0"/>
                <w:szCs w:val="21"/>
              </w:rPr>
            </w:pPr>
            <w:r>
              <w:rPr>
                <w:rFonts w:hint="eastAsia" w:ascii="宋体" w:hAnsi="宋体" w:cs="Times New Roman"/>
                <w:kern w:val="0"/>
                <w:szCs w:val="21"/>
              </w:rPr>
              <w:t>4000</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468" w:hRule="atLeast"/>
        </w:trPr>
        <w:tc>
          <w:tcPr>
            <w:tcW w:w="4209" w:type="dxa"/>
            <w:shd w:val="clear" w:color="auto" w:fill="FBE5D5" w:themeFill="accent2" w:themeFillTint="33"/>
          </w:tcPr>
          <w:p>
            <w:pPr>
              <w:jc w:val="center"/>
              <w:rPr>
                <w:rFonts w:ascii="宋体" w:hAnsi="宋体" w:cs="Times New Roman"/>
                <w:b/>
                <w:bCs/>
                <w:kern w:val="0"/>
                <w:szCs w:val="21"/>
              </w:rPr>
            </w:pPr>
            <w:r>
              <w:rPr>
                <w:rFonts w:hint="eastAsia" w:ascii="宋体" w:hAnsi="宋体" w:cs="Times New Roman"/>
                <w:b/>
                <w:bCs/>
                <w:kern w:val="0"/>
                <w:szCs w:val="21"/>
              </w:rPr>
              <w:t>员工薪酬</w:t>
            </w:r>
          </w:p>
        </w:tc>
        <w:tc>
          <w:tcPr>
            <w:tcW w:w="4219" w:type="dxa"/>
            <w:shd w:val="clear" w:color="auto" w:fill="FBE5D5" w:themeFill="accent2" w:themeFillTint="33"/>
          </w:tcPr>
          <w:p>
            <w:pPr>
              <w:jc w:val="center"/>
              <w:rPr>
                <w:rFonts w:ascii="宋体" w:hAnsi="宋体" w:cs="Times New Roman"/>
                <w:kern w:val="0"/>
                <w:szCs w:val="21"/>
              </w:rPr>
            </w:pPr>
            <w:r>
              <w:rPr>
                <w:rFonts w:hint="eastAsia" w:ascii="宋体" w:hAnsi="宋体" w:cs="Times New Roman"/>
                <w:kern w:val="0"/>
                <w:szCs w:val="21"/>
              </w:rPr>
              <w:t>20000</w:t>
            </w:r>
          </w:p>
        </w:tc>
      </w:tr>
      <w:tr>
        <w:tblPrEx>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CellMar>
            <w:top w:w="0" w:type="dxa"/>
            <w:left w:w="108" w:type="dxa"/>
            <w:bottom w:w="0" w:type="dxa"/>
            <w:right w:w="108" w:type="dxa"/>
          </w:tblCellMar>
        </w:tblPrEx>
        <w:trPr>
          <w:trHeight w:val="499" w:hRule="atLeast"/>
        </w:trPr>
        <w:tc>
          <w:tcPr>
            <w:tcW w:w="4209" w:type="dxa"/>
          </w:tcPr>
          <w:p>
            <w:pPr>
              <w:jc w:val="center"/>
              <w:rPr>
                <w:rFonts w:ascii="宋体" w:hAnsi="宋体" w:cs="Times New Roman"/>
                <w:b/>
                <w:bCs/>
                <w:kern w:val="0"/>
                <w:szCs w:val="21"/>
              </w:rPr>
            </w:pPr>
            <w:r>
              <w:rPr>
                <w:rFonts w:hint="eastAsia" w:ascii="宋体" w:hAnsi="宋体" w:cs="Times New Roman"/>
                <w:b/>
                <w:bCs/>
                <w:kern w:val="0"/>
                <w:szCs w:val="21"/>
              </w:rPr>
              <w:t>宣传推广</w:t>
            </w:r>
          </w:p>
        </w:tc>
        <w:tc>
          <w:tcPr>
            <w:tcW w:w="4219" w:type="dxa"/>
          </w:tcPr>
          <w:p>
            <w:pPr>
              <w:jc w:val="center"/>
              <w:rPr>
                <w:rFonts w:ascii="宋体" w:hAnsi="宋体" w:cs="Times New Roman"/>
                <w:kern w:val="0"/>
                <w:szCs w:val="21"/>
              </w:rPr>
            </w:pPr>
            <w:r>
              <w:rPr>
                <w:rFonts w:hint="eastAsia" w:ascii="宋体" w:hAnsi="宋体" w:cs="Times New Roman"/>
                <w:kern w:val="0"/>
                <w:szCs w:val="21"/>
              </w:rPr>
              <w:t>2000</w:t>
            </w:r>
          </w:p>
        </w:tc>
      </w:tr>
    </w:tbl>
    <w:p>
      <w:pPr>
        <w:pStyle w:val="23"/>
      </w:pPr>
      <w:bookmarkStart w:id="156" w:name="_Toc163672295"/>
      <w:bookmarkStart w:id="157" w:name="_Toc14891"/>
    </w:p>
    <w:p>
      <w:pPr>
        <w:pStyle w:val="23"/>
      </w:pPr>
      <w:r>
        <w:rPr>
          <w:rFonts w:hint="eastAsia"/>
        </w:rPr>
        <w:t>8.3.2</w:t>
      </w:r>
      <w:r>
        <w:t xml:space="preserve"> </w:t>
      </w:r>
      <w:r>
        <w:rPr>
          <w:rFonts w:hint="eastAsia"/>
        </w:rPr>
        <w:t>利润预测</w:t>
      </w:r>
      <w:bookmarkEnd w:id="156"/>
      <w:bookmarkEnd w:id="157"/>
    </w:p>
    <w:p>
      <w:pPr>
        <w:pStyle w:val="25"/>
      </w:pPr>
      <w:r>
        <w:rPr>
          <w:rFonts w:hint="eastAsia"/>
        </w:rPr>
        <w:t>团队基于当前市场行情，预计确定单套产品价格500元，以对未来市场发展进行合理预估，预测未来市场环境保持稳定发展。本企业财务按照我国2020年调整后的《企业会计准则》执行：</w:t>
      </w:r>
    </w:p>
    <w:p>
      <w:pPr>
        <w:pStyle w:val="25"/>
      </w:pPr>
      <w:r>
        <w:rPr>
          <w:rFonts w:hint="eastAsia"/>
        </w:rPr>
        <w:t>本公司对未来5年的财务情况进行财务预测和财务分析。</w:t>
      </w:r>
    </w:p>
    <w:p>
      <w:pPr>
        <w:ind w:firstLine="420"/>
        <w:jc w:val="center"/>
        <w:rPr>
          <w:rFonts w:ascii="黑体" w:hAnsi="黑体" w:eastAsia="黑体"/>
          <w:szCs w:val="21"/>
        </w:rPr>
      </w:pPr>
      <w:bookmarkStart w:id="158" w:name="_Hlk168841259"/>
      <w:bookmarkStart w:id="159" w:name="_Toc163672296"/>
      <w:bookmarkStart w:id="160" w:name="_Toc11599"/>
      <w:r>
        <w:rPr>
          <w:rFonts w:hint="eastAsia" w:ascii="黑体" w:hAnsi="黑体" w:eastAsia="黑体"/>
          <w:szCs w:val="21"/>
        </w:rPr>
        <w:t>表7</w:t>
      </w:r>
      <w:r>
        <w:rPr>
          <w:rFonts w:ascii="黑体" w:hAnsi="黑体" w:eastAsia="黑体"/>
          <w:szCs w:val="21"/>
        </w:rPr>
        <w:t xml:space="preserve"> </w:t>
      </w:r>
      <w:r>
        <w:rPr>
          <w:rFonts w:hint="eastAsia" w:ascii="黑体" w:hAnsi="黑体" w:eastAsia="黑体"/>
          <w:szCs w:val="21"/>
        </w:rPr>
        <w:t>未来五年预测收入分析表（元）</w:t>
      </w:r>
    </w:p>
    <w:tbl>
      <w:tblPr>
        <w:tblStyle w:val="30"/>
        <w:tblW w:w="8308" w:type="dxa"/>
        <w:tblInd w:w="0" w:type="dxa"/>
        <w:tblBorders>
          <w:top w:val="single" w:color="F4B698" w:sz="4" w:space="0"/>
          <w:left w:val="single" w:color="F4B698" w:sz="4" w:space="0"/>
          <w:bottom w:val="single" w:color="F4B698" w:sz="4" w:space="0"/>
          <w:right w:val="single" w:color="F4B698" w:sz="4" w:space="0"/>
          <w:insideH w:val="single" w:color="F4B698" w:sz="4" w:space="0"/>
          <w:insideV w:val="single" w:color="F4B698" w:sz="4" w:space="0"/>
        </w:tblBorders>
        <w:tblLayout w:type="fixed"/>
        <w:tblCellMar>
          <w:top w:w="0" w:type="dxa"/>
          <w:left w:w="108" w:type="dxa"/>
          <w:bottom w:w="0" w:type="dxa"/>
          <w:right w:w="108" w:type="dxa"/>
        </w:tblCellMar>
      </w:tblPr>
      <w:tblGrid>
        <w:gridCol w:w="2122"/>
        <w:gridCol w:w="1275"/>
        <w:gridCol w:w="1065"/>
        <w:gridCol w:w="1241"/>
        <w:gridCol w:w="1240"/>
        <w:gridCol w:w="1365"/>
      </w:tblGrid>
      <w:tr>
        <w:tblPrEx>
          <w:tblBorders>
            <w:top w:val="single" w:color="F4B698" w:sz="4" w:space="0"/>
            <w:left w:val="single" w:color="F4B698" w:sz="4" w:space="0"/>
            <w:bottom w:val="single" w:color="F4B698" w:sz="4" w:space="0"/>
            <w:right w:val="single" w:color="F4B698" w:sz="4" w:space="0"/>
            <w:insideH w:val="single" w:color="F4B698" w:sz="4" w:space="0"/>
            <w:insideV w:val="single" w:color="F4B698" w:sz="4" w:space="0"/>
          </w:tblBorders>
          <w:tblCellMar>
            <w:top w:w="0" w:type="dxa"/>
            <w:left w:w="108" w:type="dxa"/>
            <w:bottom w:w="0" w:type="dxa"/>
            <w:right w:w="108" w:type="dxa"/>
          </w:tblCellMar>
        </w:tblPrEx>
        <w:trPr>
          <w:trHeight w:val="303" w:hRule="atLeast"/>
        </w:trPr>
        <w:tc>
          <w:tcPr>
            <w:tcW w:w="2122" w:type="dxa"/>
            <w:tcBorders>
              <w:top w:val="single" w:color="EE8754" w:sz="4" w:space="0"/>
              <w:left w:val="single" w:color="EE8754" w:sz="4" w:space="0"/>
              <w:bottom w:val="single" w:color="EE8754" w:sz="4" w:space="0"/>
              <w:right w:val="nil"/>
              <w:insideH w:val="single" w:sz="4" w:space="0"/>
              <w:insideV w:val="nil"/>
            </w:tcBorders>
            <w:shd w:val="clear" w:color="auto" w:fill="EE8754"/>
            <w:vAlign w:val="center"/>
          </w:tcPr>
          <w:p>
            <w:pPr>
              <w:jc w:val="center"/>
              <w:rPr>
                <w:rFonts w:ascii="宋体" w:hAnsi="宋体" w:cs="Times New Roman"/>
                <w:b w:val="0"/>
                <w:bCs w:val="0"/>
                <w:color w:val="F7F5F7"/>
                <w:kern w:val="0"/>
                <w:szCs w:val="21"/>
              </w:rPr>
            </w:pPr>
            <w:r>
              <w:rPr>
                <w:rFonts w:hint="eastAsia" w:ascii="宋体" w:hAnsi="宋体" w:cs="Times New Roman"/>
                <w:b/>
                <w:bCs/>
                <w:color w:val="F7F5F7"/>
                <w:kern w:val="0"/>
                <w:szCs w:val="21"/>
              </w:rPr>
              <w:t>项目</w:t>
            </w:r>
          </w:p>
        </w:tc>
        <w:tc>
          <w:tcPr>
            <w:tcW w:w="1275" w:type="dxa"/>
            <w:tcBorders>
              <w:top w:val="single" w:color="EE8754" w:sz="4" w:space="0"/>
              <w:bottom w:val="single" w:color="EE8754" w:sz="4" w:space="0"/>
              <w:right w:val="nil"/>
              <w:insideH w:val="single" w:sz="4" w:space="0"/>
              <w:insideV w:val="nil"/>
            </w:tcBorders>
            <w:shd w:val="clear" w:color="auto" w:fill="EE8754"/>
            <w:vAlign w:val="center"/>
          </w:tcPr>
          <w:p>
            <w:pPr>
              <w:jc w:val="center"/>
              <w:rPr>
                <w:rFonts w:ascii="宋体" w:hAnsi="宋体" w:cs="Times New Roman"/>
                <w:b w:val="0"/>
                <w:bCs w:val="0"/>
                <w:color w:val="F7F5F7"/>
                <w:kern w:val="0"/>
                <w:szCs w:val="21"/>
              </w:rPr>
            </w:pPr>
            <w:r>
              <w:rPr>
                <w:rFonts w:hint="eastAsia" w:ascii="宋体" w:hAnsi="宋体" w:cs="Times New Roman"/>
                <w:b/>
                <w:bCs/>
                <w:color w:val="F7F5F7"/>
                <w:kern w:val="0"/>
                <w:szCs w:val="21"/>
              </w:rPr>
              <w:t>第一年</w:t>
            </w:r>
          </w:p>
        </w:tc>
        <w:tc>
          <w:tcPr>
            <w:tcW w:w="1065" w:type="dxa"/>
            <w:tcBorders>
              <w:top w:val="single" w:color="EE8754" w:sz="4" w:space="0"/>
              <w:bottom w:val="single" w:color="EE8754" w:sz="4" w:space="0"/>
              <w:right w:val="nil"/>
              <w:insideH w:val="single" w:sz="4" w:space="0"/>
              <w:insideV w:val="nil"/>
            </w:tcBorders>
            <w:shd w:val="clear" w:color="auto" w:fill="EE8754"/>
            <w:vAlign w:val="center"/>
          </w:tcPr>
          <w:p>
            <w:pPr>
              <w:jc w:val="center"/>
              <w:rPr>
                <w:rFonts w:ascii="宋体" w:hAnsi="宋体" w:cs="Times New Roman"/>
                <w:b w:val="0"/>
                <w:bCs w:val="0"/>
                <w:color w:val="F7F5F7"/>
                <w:kern w:val="0"/>
                <w:szCs w:val="21"/>
              </w:rPr>
            </w:pPr>
            <w:r>
              <w:rPr>
                <w:rFonts w:hint="eastAsia" w:ascii="宋体" w:hAnsi="宋体" w:cs="Times New Roman"/>
                <w:b/>
                <w:bCs/>
                <w:color w:val="F7F5F7"/>
                <w:kern w:val="0"/>
                <w:szCs w:val="21"/>
              </w:rPr>
              <w:t>第二年</w:t>
            </w:r>
          </w:p>
        </w:tc>
        <w:tc>
          <w:tcPr>
            <w:tcW w:w="1241" w:type="dxa"/>
            <w:tcBorders>
              <w:top w:val="single" w:color="EE8754" w:sz="4" w:space="0"/>
              <w:bottom w:val="single" w:color="EE8754" w:sz="4" w:space="0"/>
              <w:right w:val="nil"/>
              <w:insideH w:val="single" w:sz="4" w:space="0"/>
              <w:insideV w:val="nil"/>
            </w:tcBorders>
            <w:shd w:val="clear" w:color="auto" w:fill="EE8754"/>
            <w:vAlign w:val="center"/>
          </w:tcPr>
          <w:p>
            <w:pPr>
              <w:jc w:val="center"/>
              <w:rPr>
                <w:rFonts w:ascii="宋体" w:hAnsi="宋体" w:cs="Times New Roman"/>
                <w:b w:val="0"/>
                <w:bCs w:val="0"/>
                <w:color w:val="F7F5F7"/>
                <w:kern w:val="0"/>
                <w:szCs w:val="21"/>
              </w:rPr>
            </w:pPr>
            <w:r>
              <w:rPr>
                <w:rFonts w:hint="eastAsia" w:ascii="宋体" w:hAnsi="宋体" w:cs="Times New Roman"/>
                <w:b/>
                <w:bCs/>
                <w:color w:val="F7F5F7"/>
                <w:kern w:val="0"/>
                <w:szCs w:val="21"/>
              </w:rPr>
              <w:t>第三年</w:t>
            </w:r>
          </w:p>
        </w:tc>
        <w:tc>
          <w:tcPr>
            <w:tcW w:w="1240" w:type="dxa"/>
            <w:tcBorders>
              <w:top w:val="single" w:color="EE8754" w:sz="4" w:space="0"/>
              <w:bottom w:val="single" w:color="EE8754" w:sz="4" w:space="0"/>
              <w:right w:val="nil"/>
              <w:insideH w:val="single" w:sz="4" w:space="0"/>
              <w:insideV w:val="nil"/>
            </w:tcBorders>
            <w:shd w:val="clear" w:color="auto" w:fill="EE8754"/>
            <w:vAlign w:val="center"/>
          </w:tcPr>
          <w:p>
            <w:pPr>
              <w:jc w:val="center"/>
              <w:rPr>
                <w:rFonts w:ascii="宋体" w:hAnsi="宋体" w:cs="Times New Roman"/>
                <w:b w:val="0"/>
                <w:bCs w:val="0"/>
                <w:color w:val="F7F5F7"/>
                <w:kern w:val="0"/>
                <w:szCs w:val="21"/>
              </w:rPr>
            </w:pPr>
            <w:r>
              <w:rPr>
                <w:rFonts w:hint="eastAsia" w:ascii="宋体" w:hAnsi="宋体" w:cs="Times New Roman"/>
                <w:b/>
                <w:bCs/>
                <w:color w:val="F7F5F7"/>
                <w:kern w:val="0"/>
                <w:szCs w:val="21"/>
              </w:rPr>
              <w:t>第四年</w:t>
            </w:r>
          </w:p>
        </w:tc>
        <w:tc>
          <w:tcPr>
            <w:tcW w:w="1365" w:type="dxa"/>
            <w:tcBorders>
              <w:top w:val="single" w:color="EE8754" w:sz="4" w:space="0"/>
              <w:bottom w:val="single" w:color="EE8754" w:sz="4" w:space="0"/>
              <w:right w:val="single" w:color="EE8754" w:sz="4" w:space="0"/>
              <w:insideH w:val="single" w:sz="4" w:space="0"/>
              <w:insideV w:val="nil"/>
            </w:tcBorders>
            <w:shd w:val="clear" w:color="auto" w:fill="EE8754"/>
            <w:vAlign w:val="center"/>
          </w:tcPr>
          <w:p>
            <w:pPr>
              <w:jc w:val="center"/>
              <w:rPr>
                <w:rFonts w:ascii="宋体" w:hAnsi="宋体" w:cs="Times New Roman"/>
                <w:b w:val="0"/>
                <w:bCs w:val="0"/>
                <w:color w:val="F7F5F7"/>
                <w:kern w:val="0"/>
                <w:szCs w:val="21"/>
              </w:rPr>
            </w:pPr>
            <w:r>
              <w:rPr>
                <w:rFonts w:hint="eastAsia" w:ascii="宋体" w:hAnsi="宋体" w:cs="Times New Roman"/>
                <w:b/>
                <w:bCs/>
                <w:color w:val="F7F5F7"/>
                <w:kern w:val="0"/>
                <w:szCs w:val="21"/>
              </w:rPr>
              <w:t>第五年</w:t>
            </w:r>
          </w:p>
        </w:tc>
      </w:tr>
      <w:tr>
        <w:tblPrEx>
          <w:tblBorders>
            <w:top w:val="single" w:color="F4B698" w:sz="4" w:space="0"/>
            <w:left w:val="single" w:color="F4B698" w:sz="4" w:space="0"/>
            <w:bottom w:val="single" w:color="F4B698" w:sz="4" w:space="0"/>
            <w:right w:val="single" w:color="F4B698" w:sz="4" w:space="0"/>
            <w:insideH w:val="single" w:color="F4B698" w:sz="4" w:space="0"/>
            <w:insideV w:val="single" w:color="F4B698" w:sz="4" w:space="0"/>
          </w:tblBorders>
          <w:tblCellMar>
            <w:top w:w="0" w:type="dxa"/>
            <w:left w:w="108" w:type="dxa"/>
            <w:bottom w:w="0" w:type="dxa"/>
            <w:right w:w="108" w:type="dxa"/>
          </w:tblCellMar>
        </w:tblPrEx>
        <w:trPr>
          <w:trHeight w:val="110" w:hRule="atLeast"/>
        </w:trPr>
        <w:tc>
          <w:tcPr>
            <w:tcW w:w="2122" w:type="dxa"/>
            <w:shd w:val="clear" w:color="auto" w:fill="FBE6DC"/>
            <w:vAlign w:val="center"/>
          </w:tcPr>
          <w:p>
            <w:pPr>
              <w:jc w:val="center"/>
              <w:rPr>
                <w:rFonts w:cs="Times New Roman" w:asciiTheme="majorEastAsia" w:hAnsiTheme="majorEastAsia" w:eastAsiaTheme="majorEastAsia"/>
                <w:b w:val="0"/>
                <w:bCs w:val="0"/>
                <w:kern w:val="0"/>
                <w:szCs w:val="21"/>
              </w:rPr>
            </w:pPr>
            <w:r>
              <w:rPr>
                <w:rFonts w:hint="eastAsia" w:ascii="仿宋" w:hAnsi="仿宋" w:eastAsia="仿宋"/>
                <w:b/>
                <w:bCs/>
                <w:color w:val="000000"/>
                <w:szCs w:val="21"/>
              </w:rPr>
              <w:t>智能燕巢设备销售</w:t>
            </w:r>
          </w:p>
        </w:tc>
        <w:tc>
          <w:tcPr>
            <w:tcW w:w="1275"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240000</w:t>
            </w:r>
          </w:p>
        </w:tc>
        <w:tc>
          <w:tcPr>
            <w:tcW w:w="1065"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300000</w:t>
            </w:r>
          </w:p>
        </w:tc>
        <w:tc>
          <w:tcPr>
            <w:tcW w:w="1241"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360000</w:t>
            </w:r>
          </w:p>
        </w:tc>
        <w:tc>
          <w:tcPr>
            <w:tcW w:w="1240"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450000</w:t>
            </w:r>
          </w:p>
        </w:tc>
        <w:tc>
          <w:tcPr>
            <w:tcW w:w="1365"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562500</w:t>
            </w:r>
          </w:p>
        </w:tc>
      </w:tr>
      <w:tr>
        <w:tblPrEx>
          <w:tblBorders>
            <w:top w:val="single" w:color="F4B698" w:sz="4" w:space="0"/>
            <w:left w:val="single" w:color="F4B698" w:sz="4" w:space="0"/>
            <w:bottom w:val="single" w:color="F4B698" w:sz="4" w:space="0"/>
            <w:right w:val="single" w:color="F4B698" w:sz="4" w:space="0"/>
            <w:insideH w:val="single" w:color="F4B698" w:sz="4" w:space="0"/>
            <w:insideV w:val="single" w:color="F4B698" w:sz="4" w:space="0"/>
          </w:tblBorders>
          <w:tblCellMar>
            <w:top w:w="0" w:type="dxa"/>
            <w:left w:w="108" w:type="dxa"/>
            <w:bottom w:w="0" w:type="dxa"/>
            <w:right w:w="108" w:type="dxa"/>
          </w:tblCellMar>
        </w:tblPrEx>
        <w:trPr>
          <w:trHeight w:val="327" w:hRule="atLeast"/>
        </w:trPr>
        <w:tc>
          <w:tcPr>
            <w:tcW w:w="2122" w:type="dxa"/>
            <w:vAlign w:val="center"/>
          </w:tcPr>
          <w:p>
            <w:pPr>
              <w:jc w:val="center"/>
              <w:rPr>
                <w:rFonts w:ascii="仿宋" w:hAnsi="仿宋" w:eastAsia="仿宋"/>
                <w:b w:val="0"/>
                <w:bCs w:val="0"/>
                <w:color w:val="000000"/>
                <w:szCs w:val="21"/>
              </w:rPr>
            </w:pPr>
            <w:r>
              <w:rPr>
                <w:rFonts w:hint="eastAsia" w:ascii="仿宋" w:hAnsi="仿宋" w:eastAsia="仿宋"/>
                <w:b/>
                <w:bCs/>
                <w:color w:val="000000"/>
                <w:szCs w:val="21"/>
              </w:rPr>
              <w:t>订阅服务</w:t>
            </w:r>
          </w:p>
          <w:p>
            <w:pPr>
              <w:jc w:val="center"/>
              <w:rPr>
                <w:rFonts w:asciiTheme="majorEastAsia" w:hAnsiTheme="majorEastAsia" w:eastAsiaTheme="majorEastAsia"/>
                <w:b w:val="0"/>
                <w:bCs w:val="0"/>
                <w:color w:val="000000"/>
                <w:szCs w:val="21"/>
              </w:rPr>
            </w:pPr>
            <w:r>
              <w:rPr>
                <w:rFonts w:hint="eastAsia" w:ascii="仿宋" w:hAnsi="仿宋" w:eastAsia="仿宋"/>
                <w:b/>
                <w:bCs/>
                <w:color w:val="000000"/>
                <w:szCs w:val="21"/>
              </w:rPr>
              <w:t>和附加值产品销售</w:t>
            </w:r>
          </w:p>
        </w:tc>
        <w:tc>
          <w:tcPr>
            <w:tcW w:w="1275"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126000</w:t>
            </w:r>
          </w:p>
        </w:tc>
        <w:tc>
          <w:tcPr>
            <w:tcW w:w="1065"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151200</w:t>
            </w:r>
          </w:p>
        </w:tc>
        <w:tc>
          <w:tcPr>
            <w:tcW w:w="1241"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181440</w:t>
            </w:r>
          </w:p>
        </w:tc>
        <w:tc>
          <w:tcPr>
            <w:tcW w:w="1240"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208000</w:t>
            </w:r>
          </w:p>
        </w:tc>
        <w:tc>
          <w:tcPr>
            <w:tcW w:w="1365"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240000</w:t>
            </w:r>
          </w:p>
        </w:tc>
      </w:tr>
      <w:tr>
        <w:tblPrEx>
          <w:tblBorders>
            <w:top w:val="single" w:color="F4B698" w:sz="4" w:space="0"/>
            <w:left w:val="single" w:color="F4B698" w:sz="4" w:space="0"/>
            <w:bottom w:val="single" w:color="F4B698" w:sz="4" w:space="0"/>
            <w:right w:val="single" w:color="F4B698" w:sz="4" w:space="0"/>
            <w:insideH w:val="single" w:color="F4B698" w:sz="4" w:space="0"/>
            <w:insideV w:val="single" w:color="F4B698" w:sz="4" w:space="0"/>
          </w:tblBorders>
          <w:tblCellMar>
            <w:top w:w="0" w:type="dxa"/>
            <w:left w:w="108" w:type="dxa"/>
            <w:bottom w:w="0" w:type="dxa"/>
            <w:right w:w="108" w:type="dxa"/>
          </w:tblCellMar>
        </w:tblPrEx>
        <w:trPr>
          <w:trHeight w:val="405" w:hRule="atLeast"/>
        </w:trPr>
        <w:tc>
          <w:tcPr>
            <w:tcW w:w="2122" w:type="dxa"/>
            <w:shd w:val="clear" w:color="auto" w:fill="FBE6DC"/>
            <w:vAlign w:val="center"/>
          </w:tcPr>
          <w:p>
            <w:pPr>
              <w:jc w:val="center"/>
              <w:rPr>
                <w:rFonts w:cs="Times New Roman" w:asciiTheme="majorEastAsia" w:hAnsiTheme="majorEastAsia" w:eastAsiaTheme="majorEastAsia"/>
                <w:b w:val="0"/>
                <w:bCs w:val="0"/>
                <w:kern w:val="0"/>
                <w:szCs w:val="21"/>
              </w:rPr>
            </w:pPr>
            <w:r>
              <w:rPr>
                <w:rFonts w:hint="eastAsia" w:ascii="仿宋" w:hAnsi="仿宋" w:eastAsia="仿宋"/>
                <w:b/>
                <w:bCs/>
                <w:color w:val="000000"/>
                <w:szCs w:val="21"/>
              </w:rPr>
              <w:t>数据销售或交易</w:t>
            </w:r>
          </w:p>
        </w:tc>
        <w:tc>
          <w:tcPr>
            <w:tcW w:w="1275"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180000</w:t>
            </w:r>
          </w:p>
        </w:tc>
        <w:tc>
          <w:tcPr>
            <w:tcW w:w="1065"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207000</w:t>
            </w:r>
          </w:p>
        </w:tc>
        <w:tc>
          <w:tcPr>
            <w:tcW w:w="1241"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227700</w:t>
            </w:r>
          </w:p>
        </w:tc>
        <w:tc>
          <w:tcPr>
            <w:tcW w:w="1240"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280000</w:t>
            </w:r>
          </w:p>
        </w:tc>
        <w:tc>
          <w:tcPr>
            <w:tcW w:w="1365"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338800</w:t>
            </w:r>
          </w:p>
        </w:tc>
      </w:tr>
      <w:tr>
        <w:tblPrEx>
          <w:tblBorders>
            <w:top w:val="single" w:color="F4B698" w:sz="4" w:space="0"/>
            <w:left w:val="single" w:color="F4B698" w:sz="4" w:space="0"/>
            <w:bottom w:val="single" w:color="F4B698" w:sz="4" w:space="0"/>
            <w:right w:val="single" w:color="F4B698" w:sz="4" w:space="0"/>
            <w:insideH w:val="single" w:color="F4B698" w:sz="4" w:space="0"/>
            <w:insideV w:val="single" w:color="F4B698" w:sz="4" w:space="0"/>
          </w:tblBorders>
          <w:tblCellMar>
            <w:top w:w="0" w:type="dxa"/>
            <w:left w:w="108" w:type="dxa"/>
            <w:bottom w:w="0" w:type="dxa"/>
            <w:right w:w="108" w:type="dxa"/>
          </w:tblCellMar>
        </w:tblPrEx>
        <w:trPr>
          <w:trHeight w:val="343" w:hRule="atLeast"/>
        </w:trPr>
        <w:tc>
          <w:tcPr>
            <w:tcW w:w="2122" w:type="dxa"/>
            <w:vAlign w:val="center"/>
          </w:tcPr>
          <w:p>
            <w:pPr>
              <w:jc w:val="center"/>
              <w:rPr>
                <w:rFonts w:cs="Times New Roman" w:asciiTheme="majorEastAsia" w:hAnsiTheme="majorEastAsia" w:eastAsiaTheme="majorEastAsia"/>
                <w:b w:val="0"/>
                <w:bCs w:val="0"/>
                <w:kern w:val="0"/>
                <w:szCs w:val="21"/>
              </w:rPr>
            </w:pPr>
            <w:r>
              <w:rPr>
                <w:rFonts w:hint="eastAsia" w:ascii="仿宋" w:hAnsi="仿宋" w:eastAsia="仿宋"/>
                <w:b/>
                <w:bCs/>
                <w:color w:val="000000"/>
                <w:szCs w:val="21"/>
              </w:rPr>
              <w:t>政府补贴和企业赞助</w:t>
            </w:r>
          </w:p>
        </w:tc>
        <w:tc>
          <w:tcPr>
            <w:tcW w:w="1275"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80000</w:t>
            </w:r>
          </w:p>
        </w:tc>
        <w:tc>
          <w:tcPr>
            <w:tcW w:w="1065"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85000</w:t>
            </w:r>
          </w:p>
        </w:tc>
        <w:tc>
          <w:tcPr>
            <w:tcW w:w="1241"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90000</w:t>
            </w:r>
          </w:p>
        </w:tc>
        <w:tc>
          <w:tcPr>
            <w:tcW w:w="1240"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95000</w:t>
            </w:r>
          </w:p>
        </w:tc>
        <w:tc>
          <w:tcPr>
            <w:tcW w:w="1365" w:type="dxa"/>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105000</w:t>
            </w:r>
          </w:p>
        </w:tc>
      </w:tr>
      <w:tr>
        <w:tblPrEx>
          <w:tblBorders>
            <w:top w:val="single" w:color="F4B698" w:sz="4" w:space="0"/>
            <w:left w:val="single" w:color="F4B698" w:sz="4" w:space="0"/>
            <w:bottom w:val="single" w:color="F4B698" w:sz="4" w:space="0"/>
            <w:right w:val="single" w:color="F4B698" w:sz="4" w:space="0"/>
            <w:insideH w:val="single" w:color="F4B698" w:sz="4" w:space="0"/>
            <w:insideV w:val="single" w:color="F4B698" w:sz="4" w:space="0"/>
          </w:tblBorders>
          <w:tblCellMar>
            <w:top w:w="0" w:type="dxa"/>
            <w:left w:w="108" w:type="dxa"/>
            <w:bottom w:w="0" w:type="dxa"/>
            <w:right w:w="108" w:type="dxa"/>
          </w:tblCellMar>
        </w:tblPrEx>
        <w:trPr>
          <w:trHeight w:val="296" w:hRule="atLeast"/>
        </w:trPr>
        <w:tc>
          <w:tcPr>
            <w:tcW w:w="2122" w:type="dxa"/>
            <w:shd w:val="clear" w:color="auto" w:fill="FBE6DC"/>
            <w:vAlign w:val="center"/>
          </w:tcPr>
          <w:p>
            <w:pPr>
              <w:jc w:val="center"/>
              <w:rPr>
                <w:rFonts w:cs="Times New Roman" w:asciiTheme="majorEastAsia" w:hAnsiTheme="majorEastAsia" w:eastAsiaTheme="majorEastAsia"/>
                <w:b w:val="0"/>
                <w:bCs w:val="0"/>
                <w:kern w:val="0"/>
                <w:szCs w:val="21"/>
              </w:rPr>
            </w:pPr>
            <w:r>
              <w:rPr>
                <w:rFonts w:hint="eastAsia" w:ascii="仿宋" w:hAnsi="仿宋" w:eastAsia="仿宋"/>
                <w:b/>
                <w:bCs/>
                <w:color w:val="000000"/>
                <w:szCs w:val="21"/>
              </w:rPr>
              <w:t>合计</w:t>
            </w:r>
          </w:p>
        </w:tc>
        <w:tc>
          <w:tcPr>
            <w:tcW w:w="1275"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626000</w:t>
            </w:r>
          </w:p>
        </w:tc>
        <w:tc>
          <w:tcPr>
            <w:tcW w:w="1065"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743200</w:t>
            </w:r>
          </w:p>
        </w:tc>
        <w:tc>
          <w:tcPr>
            <w:tcW w:w="1241"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859140</w:t>
            </w:r>
          </w:p>
        </w:tc>
        <w:tc>
          <w:tcPr>
            <w:tcW w:w="1240"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1033000</w:t>
            </w:r>
          </w:p>
        </w:tc>
        <w:tc>
          <w:tcPr>
            <w:tcW w:w="1365" w:type="dxa"/>
            <w:shd w:val="clear" w:color="auto" w:fill="FBE6DC"/>
            <w:vAlign w:val="center"/>
          </w:tcPr>
          <w:p>
            <w:pPr>
              <w:jc w:val="center"/>
              <w:rPr>
                <w:rFonts w:cs="Times New Roman" w:asciiTheme="majorEastAsia" w:hAnsiTheme="majorEastAsia" w:eastAsiaTheme="majorEastAsia"/>
                <w:kern w:val="0"/>
                <w:szCs w:val="21"/>
              </w:rPr>
            </w:pPr>
            <w:r>
              <w:rPr>
                <w:rFonts w:hint="eastAsia" w:ascii="等线" w:hAnsi="等线" w:eastAsia="等线"/>
                <w:color w:val="000000"/>
                <w:szCs w:val="21"/>
              </w:rPr>
              <w:t>1246300</w:t>
            </w:r>
          </w:p>
        </w:tc>
      </w:tr>
      <w:bookmarkEnd w:id="158"/>
    </w:tbl>
    <w:p>
      <w:pPr>
        <w:pStyle w:val="23"/>
      </w:pPr>
    </w:p>
    <w:p>
      <w:pPr>
        <w:pStyle w:val="23"/>
      </w:pPr>
      <w:r>
        <w:rPr>
          <w:rFonts w:hint="eastAsia"/>
        </w:rPr>
        <w:t>8.3.3现金流量</w:t>
      </w:r>
      <w:bookmarkEnd w:id="159"/>
      <w:bookmarkEnd w:id="160"/>
    </w:p>
    <w:p>
      <w:pPr>
        <w:pStyle w:val="25"/>
      </w:pPr>
      <w:r>
        <w:rPr>
          <w:rFonts w:hint="eastAsia"/>
        </w:rPr>
        <w:t>经营活动：根据利润预测，结合购买者的信誉、现金支付能力，预计第一年经营活动产生的净现金流量在30万左右，之后每年稳步上升。</w:t>
      </w:r>
    </w:p>
    <w:p>
      <w:pPr>
        <w:pStyle w:val="25"/>
      </w:pPr>
      <w:r>
        <w:rPr>
          <w:rFonts w:hint="eastAsia"/>
        </w:rPr>
        <w:t>投资活动：主要投资于研发活动，预计前两年投入较高，合计30万左右，之后三年稳定在每年10万。</w:t>
      </w:r>
    </w:p>
    <w:p>
      <w:pPr>
        <w:pStyle w:val="25"/>
      </w:pPr>
      <w:r>
        <w:rPr>
          <w:rFonts w:hint="eastAsia"/>
        </w:rPr>
        <w:t>融资活动：预计面向社会各界进行融资，主要资金来源为学校及爱鸟与保护环境人员投资。未来五年将稳定在10-20万左右。</w:t>
      </w:r>
    </w:p>
    <w:p>
      <w:pPr>
        <w:widowControl/>
        <w:spacing w:before="100" w:beforeAutospacing="1" w:after="100" w:afterAutospacing="1"/>
        <w:jc w:val="left"/>
        <w:outlineLvl w:val="1"/>
        <w:rPr>
          <w:rFonts w:ascii="黑体" w:hAnsi="黑体" w:eastAsia="黑体" w:cs="黑体"/>
          <w:kern w:val="0"/>
          <w:sz w:val="28"/>
          <w:szCs w:val="28"/>
        </w:rPr>
      </w:pPr>
      <w:bookmarkStart w:id="161" w:name="_Toc169014862"/>
      <w:r>
        <w:rPr>
          <w:rFonts w:hint="eastAsia" w:ascii="黑体" w:hAnsi="黑体" w:eastAsia="黑体" w:cs="黑体"/>
          <w:kern w:val="0"/>
          <w:sz w:val="28"/>
          <w:szCs w:val="28"/>
        </w:rPr>
        <w:t>8.4财务报表预测</w:t>
      </w:r>
      <w:bookmarkEnd w:id="161"/>
    </w:p>
    <w:p>
      <w:pPr>
        <w:pStyle w:val="24"/>
      </w:pPr>
      <w:bookmarkStart w:id="162" w:name="_Toc163672299"/>
      <w:r>
        <w:rPr>
          <w:rFonts w:hint="eastAsia"/>
        </w:rPr>
        <w:t>8.4.1预计资产负债表</w:t>
      </w:r>
      <w:bookmarkEnd w:id="162"/>
    </w:p>
    <w:p>
      <w:pPr>
        <w:pStyle w:val="24"/>
      </w:pPr>
    </w:p>
    <w:p>
      <w:pPr>
        <w:pStyle w:val="5"/>
        <w:keepNext/>
      </w:pPr>
      <w:r>
        <w:rPr>
          <w:rFonts w:hint="eastAsia"/>
        </w:rPr>
        <w:t>表 8</w:t>
      </w:r>
      <w:r>
        <w:t xml:space="preserve"> 预计未来五年资产负债表（万元）</w:t>
      </w:r>
    </w:p>
    <w:tbl>
      <w:tblPr>
        <w:tblStyle w:val="28"/>
        <w:tblW w:w="9072" w:type="dxa"/>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autofit"/>
        <w:tblCellMar>
          <w:top w:w="0" w:type="dxa"/>
          <w:left w:w="108" w:type="dxa"/>
          <w:bottom w:w="0" w:type="dxa"/>
          <w:right w:w="108" w:type="dxa"/>
        </w:tblCellMar>
      </w:tblPr>
      <w:tblGrid>
        <w:gridCol w:w="1985"/>
        <w:gridCol w:w="1417"/>
        <w:gridCol w:w="1418"/>
        <w:gridCol w:w="1417"/>
        <w:gridCol w:w="1418"/>
        <w:gridCol w:w="1417"/>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1985" w:type="dxa"/>
            <w:tcBorders>
              <w:top w:val="single" w:color="F7F5F7" w:sz="4" w:space="0"/>
              <w:left w:val="single" w:color="F7F5F7" w:sz="4" w:space="0"/>
              <w:right w:val="nil"/>
              <w:insideV w:val="nil"/>
            </w:tcBorders>
            <w:shd w:val="clear" w:color="auto" w:fill="EF754A"/>
            <w:noWrap/>
          </w:tcPr>
          <w:p>
            <w:pPr>
              <w:ind w:firstLine="420"/>
              <w:jc w:val="center"/>
              <w:rPr>
                <w:rFonts w:ascii="仿宋" w:hAnsi="仿宋" w:eastAsia="仿宋" w:cs="等线"/>
                <w:b w:val="0"/>
                <w:bCs w:val="0"/>
                <w:color w:val="000000"/>
                <w:szCs w:val="21"/>
              </w:rPr>
            </w:pPr>
          </w:p>
        </w:tc>
        <w:tc>
          <w:tcPr>
            <w:tcW w:w="1417" w:type="dxa"/>
            <w:tcBorders>
              <w:top w:val="single" w:color="F7F5F7" w:sz="4" w:space="0"/>
              <w:right w:val="nil"/>
              <w:insideV w:val="nil"/>
            </w:tcBorders>
            <w:shd w:val="clear" w:color="auto" w:fill="EF754A"/>
            <w:noWrap/>
          </w:tcPr>
          <w:p>
            <w:pPr>
              <w:widowControl/>
              <w:ind w:firstLine="420"/>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第一年</w:t>
            </w:r>
          </w:p>
        </w:tc>
        <w:tc>
          <w:tcPr>
            <w:tcW w:w="1418" w:type="dxa"/>
            <w:tcBorders>
              <w:top w:val="single" w:color="F7F5F7" w:sz="4" w:space="0"/>
              <w:right w:val="nil"/>
              <w:insideV w:val="nil"/>
            </w:tcBorders>
            <w:shd w:val="clear" w:color="auto" w:fill="EF754A"/>
            <w:noWrap/>
          </w:tcPr>
          <w:p>
            <w:pPr>
              <w:widowControl/>
              <w:ind w:firstLine="420"/>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第二年</w:t>
            </w:r>
          </w:p>
        </w:tc>
        <w:tc>
          <w:tcPr>
            <w:tcW w:w="1417" w:type="dxa"/>
            <w:tcBorders>
              <w:top w:val="single" w:color="F7F5F7" w:sz="4" w:space="0"/>
              <w:right w:val="nil"/>
              <w:insideV w:val="nil"/>
            </w:tcBorders>
            <w:shd w:val="clear" w:color="auto" w:fill="EF754A"/>
            <w:noWrap/>
          </w:tcPr>
          <w:p>
            <w:pPr>
              <w:widowControl/>
              <w:ind w:firstLine="420"/>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第三年</w:t>
            </w:r>
          </w:p>
        </w:tc>
        <w:tc>
          <w:tcPr>
            <w:tcW w:w="1418" w:type="dxa"/>
            <w:tcBorders>
              <w:top w:val="single" w:color="F7F5F7" w:sz="4" w:space="0"/>
              <w:right w:val="nil"/>
              <w:insideV w:val="nil"/>
            </w:tcBorders>
            <w:shd w:val="clear" w:color="auto" w:fill="EF754A"/>
            <w:noWrap/>
          </w:tcPr>
          <w:p>
            <w:pPr>
              <w:widowControl/>
              <w:ind w:firstLine="420"/>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第四年</w:t>
            </w:r>
          </w:p>
        </w:tc>
        <w:tc>
          <w:tcPr>
            <w:tcW w:w="1417" w:type="dxa"/>
            <w:tcBorders>
              <w:top w:val="single" w:color="F7F5F7" w:sz="4" w:space="0"/>
              <w:right w:val="single" w:color="F7F5F7" w:sz="4" w:space="0"/>
              <w:insideV w:val="nil"/>
            </w:tcBorders>
            <w:shd w:val="clear" w:color="auto" w:fill="EF754A"/>
            <w:noWrap/>
          </w:tcPr>
          <w:p>
            <w:pPr>
              <w:widowControl/>
              <w:ind w:firstLine="420"/>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第五年</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流动资产：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货币资金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23.42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30.45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40.19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49.83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58.31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应收</w:t>
            </w:r>
            <w:r>
              <w:rPr>
                <w:rFonts w:hint="eastAsia" w:ascii="仿宋" w:hAnsi="仿宋" w:eastAsia="仿宋" w:cs="宋体"/>
                <w:b/>
                <w:bCs/>
                <w:color w:val="F7F5F7"/>
                <w:kern w:val="0"/>
                <w:szCs w:val="21"/>
                <w:lang w:bidi="ar"/>
              </w:rPr>
              <w:t>账</w:t>
            </w:r>
            <w:r>
              <w:rPr>
                <w:rFonts w:ascii="仿宋" w:hAnsi="仿宋" w:eastAsia="仿宋" w:cs="宋体"/>
                <w:b/>
                <w:bCs/>
                <w:color w:val="F7F5F7"/>
                <w:kern w:val="0"/>
                <w:szCs w:val="21"/>
                <w:lang w:bidi="ar"/>
              </w:rPr>
              <w:t xml:space="preserve">款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4.50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5.67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6.17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7.47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8.96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预付</w:t>
            </w:r>
            <w:r>
              <w:rPr>
                <w:rFonts w:hint="eastAsia" w:ascii="仿宋" w:hAnsi="仿宋" w:eastAsia="仿宋" w:cs="宋体"/>
                <w:b/>
                <w:bCs/>
                <w:color w:val="F7F5F7"/>
                <w:kern w:val="0"/>
                <w:szCs w:val="21"/>
                <w:lang w:bidi="ar"/>
              </w:rPr>
              <w:t>账</w:t>
            </w:r>
            <w:r>
              <w:rPr>
                <w:rFonts w:ascii="仿宋" w:hAnsi="仿宋" w:eastAsia="仿宋" w:cs="宋体"/>
                <w:b/>
                <w:bCs/>
                <w:color w:val="F7F5F7"/>
                <w:kern w:val="0"/>
                <w:szCs w:val="21"/>
                <w:lang w:bidi="ar"/>
              </w:rPr>
              <w:t xml:space="preserve">款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6.00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6.09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7.15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8.65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9.01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存货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6.56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5.45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5.41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6.87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6.60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其他流动资产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8.00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9.70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9.85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7.12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8.54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流动资产合计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48.48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57.36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68.77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79.94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91.42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固定资产: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固定资产原价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18.23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24.61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31.99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39.03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46.84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减:累计折旧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1.80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4.23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9.73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15.65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21.87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固定资产净值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16.43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20.38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22.26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23.38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24.97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减：固定资产减值准备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2.30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3.30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5.50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7.40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8.95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固定资产合计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14.13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17.08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16.76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15.98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16.02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无形资产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15.00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19.00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28.00 </w:t>
            </w:r>
          </w:p>
        </w:tc>
        <w:tc>
          <w:tcPr>
            <w:tcW w:w="1418"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35.00 </w:t>
            </w:r>
          </w:p>
        </w:tc>
        <w:tc>
          <w:tcPr>
            <w:tcW w:w="1417" w:type="dxa"/>
            <w:shd w:val="clear" w:color="auto" w:fill="FBE3DA"/>
            <w:noWrap/>
            <w:vAlign w:val="bottom"/>
          </w:tcPr>
          <w:p>
            <w:pPr>
              <w:widowControl/>
              <w:ind w:firstLine="420"/>
              <w:jc w:val="center"/>
              <w:textAlignment w:val="bottom"/>
              <w:rPr>
                <w:rFonts w:ascii="仿宋" w:hAnsi="仿宋" w:eastAsia="仿宋" w:cs="宋体"/>
                <w:kern w:val="0"/>
                <w:szCs w:val="21"/>
                <w:lang w:bidi="ar"/>
              </w:rPr>
            </w:pPr>
            <w:r>
              <w:rPr>
                <w:rFonts w:ascii="仿宋" w:hAnsi="仿宋" w:eastAsia="仿宋" w:cs="宋体"/>
                <w:kern w:val="0"/>
                <w:szCs w:val="21"/>
                <w:lang w:bidi="ar"/>
              </w:rPr>
              <w:t xml:space="preserve">   43.00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长期待摊费用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3.74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4.97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4.83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4.50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6.02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无形资产合计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18.74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23.97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32.83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39.50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49.02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bottom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资产总计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81.35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98.41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118.36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135.42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156.46 </w:t>
            </w:r>
          </w:p>
        </w:tc>
      </w:tr>
    </w:tbl>
    <w:p>
      <w:pPr>
        <w:widowControl/>
        <w:textAlignment w:val="bottom"/>
        <w:rPr>
          <w:rFonts w:ascii="仿宋" w:hAnsi="仿宋" w:eastAsia="仿宋" w:cs="宋体"/>
          <w:b/>
          <w:bCs/>
          <w:color w:val="F7F5F7"/>
          <w:kern w:val="0"/>
          <w:szCs w:val="21"/>
          <w:lang w:bidi="ar"/>
        </w:rPr>
      </w:pPr>
    </w:p>
    <w:tbl>
      <w:tblPr>
        <w:tblStyle w:val="28"/>
        <w:tblW w:w="9072" w:type="dxa"/>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autofit"/>
        <w:tblCellMar>
          <w:top w:w="0" w:type="dxa"/>
          <w:left w:w="108" w:type="dxa"/>
          <w:bottom w:w="0" w:type="dxa"/>
          <w:right w:w="108" w:type="dxa"/>
        </w:tblCellMar>
      </w:tblPr>
      <w:tblGrid>
        <w:gridCol w:w="1985"/>
        <w:gridCol w:w="1417"/>
        <w:gridCol w:w="1418"/>
        <w:gridCol w:w="1417"/>
        <w:gridCol w:w="1418"/>
        <w:gridCol w:w="1417"/>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top w:val="single" w:color="F7F5F7" w:sz="4" w:space="0"/>
              <w:left w:val="single" w:color="F7F5F7" w:sz="4" w:space="0"/>
              <w:right w:val="nil"/>
              <w:insideV w:val="nil"/>
            </w:tcBorders>
            <w:shd w:val="clear" w:color="auto" w:fill="EF754A"/>
            <w:noWrap/>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流动负债:</w:t>
            </w:r>
          </w:p>
        </w:tc>
        <w:tc>
          <w:tcPr>
            <w:tcW w:w="1417" w:type="dxa"/>
            <w:tcBorders>
              <w:top w:val="single" w:color="F7F5F7" w:sz="4" w:space="0"/>
              <w:right w:val="nil"/>
              <w:insideV w:val="nil"/>
            </w:tcBorders>
            <w:shd w:val="clear" w:color="auto" w:fill="EF754A"/>
            <w:noWrap/>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第一年</w:t>
            </w:r>
          </w:p>
        </w:tc>
        <w:tc>
          <w:tcPr>
            <w:tcW w:w="1418" w:type="dxa"/>
            <w:tcBorders>
              <w:top w:val="single" w:color="F7F5F7" w:sz="4" w:space="0"/>
              <w:right w:val="nil"/>
              <w:insideV w:val="nil"/>
            </w:tcBorders>
            <w:shd w:val="clear" w:color="auto" w:fill="EF754A"/>
            <w:noWrap/>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第二年</w:t>
            </w:r>
          </w:p>
        </w:tc>
        <w:tc>
          <w:tcPr>
            <w:tcW w:w="1417" w:type="dxa"/>
            <w:tcBorders>
              <w:top w:val="single" w:color="F7F5F7" w:sz="4" w:space="0"/>
              <w:right w:val="nil"/>
              <w:insideV w:val="nil"/>
            </w:tcBorders>
            <w:shd w:val="clear" w:color="auto" w:fill="EF754A"/>
            <w:noWrap/>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第三年</w:t>
            </w:r>
          </w:p>
        </w:tc>
        <w:tc>
          <w:tcPr>
            <w:tcW w:w="1418" w:type="dxa"/>
            <w:tcBorders>
              <w:top w:val="single" w:color="F7F5F7" w:sz="4" w:space="0"/>
              <w:right w:val="nil"/>
              <w:insideV w:val="nil"/>
            </w:tcBorders>
            <w:shd w:val="clear" w:color="auto" w:fill="EF754A"/>
            <w:noWrap/>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第四年</w:t>
            </w:r>
          </w:p>
        </w:tc>
        <w:tc>
          <w:tcPr>
            <w:tcW w:w="1417" w:type="dxa"/>
            <w:tcBorders>
              <w:top w:val="single" w:color="F7F5F7" w:sz="4" w:space="0"/>
              <w:right w:val="single" w:color="F7F5F7" w:sz="4" w:space="0"/>
              <w:insideV w:val="nil"/>
            </w:tcBorders>
            <w:shd w:val="clear" w:color="auto" w:fill="EF754A"/>
            <w:noWrap/>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第五年</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短期借款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16.00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20.00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20.00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15.00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15.00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应付</w:t>
            </w:r>
            <w:r>
              <w:rPr>
                <w:rFonts w:hint="eastAsia" w:ascii="仿宋" w:hAnsi="仿宋" w:eastAsia="仿宋" w:cs="宋体"/>
                <w:b/>
                <w:bCs/>
                <w:color w:val="F7F5F7"/>
                <w:kern w:val="0"/>
                <w:szCs w:val="21"/>
                <w:lang w:bidi="ar"/>
              </w:rPr>
              <w:t>账</w:t>
            </w:r>
            <w:r>
              <w:rPr>
                <w:rFonts w:ascii="仿宋" w:hAnsi="仿宋" w:eastAsia="仿宋" w:cs="宋体"/>
                <w:b/>
                <w:bCs/>
                <w:color w:val="F7F5F7"/>
                <w:kern w:val="0"/>
                <w:szCs w:val="21"/>
                <w:lang w:bidi="ar"/>
              </w:rPr>
              <w:t xml:space="preserve">款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3.00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4.09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4.97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5.67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6.80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预收</w:t>
            </w:r>
            <w:r>
              <w:rPr>
                <w:rFonts w:hint="eastAsia" w:ascii="仿宋" w:hAnsi="仿宋" w:eastAsia="仿宋" w:cs="宋体"/>
                <w:b/>
                <w:bCs/>
                <w:color w:val="F7F5F7"/>
                <w:kern w:val="0"/>
                <w:szCs w:val="21"/>
                <w:lang w:bidi="ar"/>
              </w:rPr>
              <w:t>账</w:t>
            </w:r>
            <w:r>
              <w:rPr>
                <w:rFonts w:ascii="仿宋" w:hAnsi="仿宋" w:eastAsia="仿宋" w:cs="宋体"/>
                <w:b/>
                <w:bCs/>
                <w:color w:val="F7F5F7"/>
                <w:kern w:val="0"/>
                <w:szCs w:val="21"/>
                <w:lang w:bidi="ar"/>
              </w:rPr>
              <w:t xml:space="preserve">款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5.00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4.98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4.36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4.97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5.96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应付职工薪酬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6.90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9.87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11.47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13.08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15.69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应交税金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1.30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1.86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2.34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2.67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3.20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流动负债合计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32.20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40.80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43.14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41.38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46.66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长期负债: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长期借款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负债合计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32.20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40.80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43.14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41.38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46.66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所有者权益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实收资本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50.00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50.00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50.00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50.00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50.00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资本公积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盈余公积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2.23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4.85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12.75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19.43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未分配利润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-0.85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5.38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20.37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31.29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40.37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所有者权益合计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49.15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57.61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75.22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94.04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109.80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985" w:type="dxa"/>
            <w:tcBorders>
              <w:left w:val="single" w:color="F7F5F7" w:sz="4" w:space="0"/>
              <w:bottom w:val="single" w:color="F7F5F7" w:sz="4" w:space="0"/>
            </w:tcBorders>
            <w:shd w:val="clear" w:color="auto" w:fill="EF754A"/>
            <w:noWrap/>
            <w:vAlign w:val="bottom"/>
          </w:tcPr>
          <w:p>
            <w:pPr>
              <w:widowControl/>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负债及权益合计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81.35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98.41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118.36 </w:t>
            </w:r>
          </w:p>
        </w:tc>
        <w:tc>
          <w:tcPr>
            <w:tcW w:w="1418"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135.42 </w:t>
            </w:r>
          </w:p>
        </w:tc>
        <w:tc>
          <w:tcPr>
            <w:tcW w:w="1417" w:type="dxa"/>
            <w:shd w:val="clear" w:color="auto" w:fill="FBE3DA"/>
            <w:noWrap/>
            <w:vAlign w:val="bottom"/>
          </w:tcPr>
          <w:p>
            <w:pPr>
              <w:widowControl/>
              <w:textAlignment w:val="bottom"/>
              <w:rPr>
                <w:rFonts w:ascii="仿宋" w:hAnsi="仿宋" w:eastAsia="仿宋" w:cs="宋体"/>
                <w:kern w:val="0"/>
                <w:szCs w:val="21"/>
                <w:lang w:bidi="ar"/>
              </w:rPr>
            </w:pPr>
            <w:r>
              <w:rPr>
                <w:rFonts w:ascii="仿宋" w:hAnsi="仿宋" w:eastAsia="仿宋" w:cs="宋体"/>
                <w:kern w:val="0"/>
                <w:szCs w:val="21"/>
                <w:lang w:bidi="ar"/>
              </w:rPr>
              <w:t xml:space="preserve"> 156.46 </w:t>
            </w:r>
          </w:p>
        </w:tc>
      </w:tr>
    </w:tbl>
    <w:p>
      <w:pPr>
        <w:pStyle w:val="31"/>
      </w:pPr>
    </w:p>
    <w:p>
      <w:pPr>
        <w:pStyle w:val="24"/>
      </w:pPr>
      <w:bookmarkStart w:id="163" w:name="_Toc163672300"/>
      <w:r>
        <w:rPr>
          <w:rFonts w:hint="eastAsia"/>
        </w:rPr>
        <w:t>8.4.2预计利润表</w:t>
      </w:r>
      <w:bookmarkEnd w:id="163"/>
    </w:p>
    <w:p>
      <w:pPr>
        <w:pStyle w:val="31"/>
      </w:pPr>
    </w:p>
    <w:p>
      <w:pPr>
        <w:pStyle w:val="5"/>
        <w:keepNext/>
      </w:pPr>
      <w:r>
        <w:rPr>
          <w:rFonts w:hint="eastAsia"/>
        </w:rPr>
        <w:t>表 9</w:t>
      </w:r>
      <w:r>
        <w:t xml:space="preserve"> 预计未来五年利润表</w:t>
      </w:r>
      <w:r>
        <w:rPr>
          <w:rFonts w:hint="eastAsia"/>
        </w:rPr>
        <w:t xml:space="preserve"> （万元）</w:t>
      </w:r>
    </w:p>
    <w:tbl>
      <w:tblPr>
        <w:tblStyle w:val="28"/>
        <w:tblW w:w="0" w:type="auto"/>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autofit"/>
        <w:tblCellMar>
          <w:top w:w="0" w:type="dxa"/>
          <w:left w:w="108" w:type="dxa"/>
          <w:bottom w:w="0" w:type="dxa"/>
          <w:right w:w="108" w:type="dxa"/>
        </w:tblCellMar>
      </w:tblPr>
      <w:tblGrid>
        <w:gridCol w:w="1798"/>
        <w:gridCol w:w="1168"/>
        <w:gridCol w:w="1168"/>
        <w:gridCol w:w="1168"/>
        <w:gridCol w:w="1266"/>
        <w:gridCol w:w="1266"/>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top w:val="single" w:color="F7F5F7" w:sz="4" w:space="0"/>
              <w:left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项目</w:t>
            </w:r>
          </w:p>
        </w:tc>
        <w:tc>
          <w:tcPr>
            <w:tcW w:w="1168" w:type="dxa"/>
            <w:tcBorders>
              <w:top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第一年</w:t>
            </w:r>
          </w:p>
        </w:tc>
        <w:tc>
          <w:tcPr>
            <w:tcW w:w="1168" w:type="dxa"/>
            <w:tcBorders>
              <w:top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第二年</w:t>
            </w:r>
          </w:p>
        </w:tc>
        <w:tc>
          <w:tcPr>
            <w:tcW w:w="1168" w:type="dxa"/>
            <w:tcBorders>
              <w:top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第三年</w:t>
            </w:r>
          </w:p>
        </w:tc>
        <w:tc>
          <w:tcPr>
            <w:tcW w:w="1266" w:type="dxa"/>
            <w:tcBorders>
              <w:top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第四年</w:t>
            </w:r>
          </w:p>
        </w:tc>
        <w:tc>
          <w:tcPr>
            <w:tcW w:w="1266" w:type="dxa"/>
            <w:tcBorders>
              <w:top w:val="single" w:color="F7F5F7" w:sz="4" w:space="0"/>
              <w:right w:val="single" w:color="F7F5F7" w:sz="4" w:space="0"/>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第五年</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bookmarkStart w:id="164" w:name="_Toc163672301"/>
            <w:r>
              <w:rPr>
                <w:rFonts w:hint="eastAsia" w:ascii="仿宋" w:hAnsi="仿宋" w:eastAsia="仿宋" w:cs="宋体"/>
                <w:b/>
                <w:bCs/>
                <w:color w:val="F7F5F7"/>
                <w:kern w:val="0"/>
                <w:szCs w:val="21"/>
                <w:lang w:bidi="ar"/>
              </w:rPr>
              <w:t>一、营业收入</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62.6</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74.32</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85.914</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103.3</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124.63</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减：营业成本</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13.80</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16.56</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19.87</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23.85</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28.62</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税金及附加</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0.87</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1.04</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1.25</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1.50</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1.80</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销售费用</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3.40</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4.08</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4.90</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5.88</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7.05</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 xml:space="preserve">   管理费用</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3.67</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4.40</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5.28</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6.34</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7.61</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w:t>
            </w:r>
            <w:r>
              <w:rPr>
                <w:rFonts w:hint="eastAsia" w:ascii="仿宋" w:hAnsi="仿宋" w:eastAsia="仿宋" w:cs="宋体"/>
                <w:b/>
                <w:bCs/>
                <w:color w:val="F7F5F7"/>
                <w:kern w:val="0"/>
                <w:szCs w:val="21"/>
                <w:lang w:bidi="ar"/>
              </w:rPr>
              <w:t>研发费用</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8.70</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10.44</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12.53</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15.03</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18.04</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ascii="仿宋" w:hAnsi="仿宋" w:eastAsia="仿宋" w:cs="宋体"/>
                <w:b/>
                <w:bCs/>
                <w:color w:val="F7F5F7"/>
                <w:kern w:val="0"/>
                <w:szCs w:val="21"/>
                <w:lang w:bidi="ar"/>
              </w:rPr>
              <w:t xml:space="preserve">    </w:t>
            </w:r>
            <w:r>
              <w:rPr>
                <w:rFonts w:hint="eastAsia" w:ascii="仿宋" w:hAnsi="仿宋" w:eastAsia="仿宋" w:cs="宋体"/>
                <w:b/>
                <w:bCs/>
                <w:color w:val="F7F5F7"/>
                <w:kern w:val="0"/>
                <w:szCs w:val="21"/>
                <w:lang w:bidi="ar"/>
              </w:rPr>
              <w:t>财务费用</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2.40</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2.88</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3.46</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4.15</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4.98</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二、营业利润</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29.76</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34.91</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38.62</w:t>
            </w:r>
          </w:p>
        </w:tc>
        <w:tc>
          <w:tcPr>
            <w:tcW w:w="1266"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46.55</w:t>
            </w:r>
          </w:p>
        </w:tc>
        <w:tc>
          <w:tcPr>
            <w:tcW w:w="1266"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56.53</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加： 营业外收入</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减：营业外支出</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ascii="仿宋" w:hAnsi="仿宋" w:eastAsia="仿宋" w:cs="宋体"/>
                <w:kern w:val="0"/>
                <w:szCs w:val="21"/>
                <w:lang w:bidi="ar"/>
              </w:rPr>
              <w:t>0.00</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三、利润总额</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29.76</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34.91</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38.62</w:t>
            </w:r>
          </w:p>
        </w:tc>
        <w:tc>
          <w:tcPr>
            <w:tcW w:w="1266"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46.55</w:t>
            </w:r>
          </w:p>
        </w:tc>
        <w:tc>
          <w:tcPr>
            <w:tcW w:w="1266"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56.53</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left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减：所得税</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7.44</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8.73</w:t>
            </w:r>
          </w:p>
        </w:tc>
        <w:tc>
          <w:tcPr>
            <w:tcW w:w="1168"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9.66</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11.64</w:t>
            </w:r>
          </w:p>
        </w:tc>
        <w:tc>
          <w:tcPr>
            <w:tcW w:w="1266" w:type="dxa"/>
            <w:shd w:val="clear" w:color="auto" w:fill="FBE3DA"/>
            <w:noWrap/>
          </w:tcPr>
          <w:p>
            <w:pPr>
              <w:widowControl/>
              <w:jc w:val="center"/>
              <w:textAlignment w:val="bottom"/>
              <w:rPr>
                <w:rFonts w:ascii="仿宋" w:hAnsi="仿宋" w:eastAsia="仿宋" w:cs="宋体"/>
                <w:kern w:val="0"/>
                <w:szCs w:val="21"/>
                <w:lang w:bidi="ar"/>
              </w:rPr>
            </w:pPr>
            <w:r>
              <w:rPr>
                <w:rFonts w:hint="eastAsia" w:ascii="仿宋" w:hAnsi="仿宋" w:eastAsia="仿宋" w:cs="宋体"/>
                <w:kern w:val="0"/>
                <w:szCs w:val="21"/>
                <w:lang w:bidi="ar"/>
              </w:rPr>
              <w:t>14.13</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1798" w:type="dxa"/>
            <w:tcBorders>
              <w:left w:val="single" w:color="F7F5F7" w:sz="4" w:space="0"/>
              <w:bottom w:val="single" w:color="F7F5F7" w:sz="4" w:space="0"/>
            </w:tcBorders>
            <w:shd w:val="clear" w:color="auto" w:fill="EF754A"/>
            <w:noWrap/>
          </w:tcPr>
          <w:p>
            <w:pPr>
              <w:widowControl/>
              <w:jc w:val="center"/>
              <w:textAlignment w:val="bottom"/>
              <w:rPr>
                <w:rFonts w:ascii="仿宋" w:hAnsi="仿宋" w:eastAsia="仿宋" w:cs="宋体"/>
                <w:b/>
                <w:bCs/>
                <w:color w:val="F7F5F7"/>
                <w:kern w:val="0"/>
                <w:szCs w:val="21"/>
                <w:lang w:bidi="ar"/>
              </w:rPr>
            </w:pPr>
            <w:r>
              <w:rPr>
                <w:rFonts w:hint="eastAsia" w:ascii="仿宋" w:hAnsi="仿宋" w:eastAsia="仿宋" w:cs="宋体"/>
                <w:b/>
                <w:bCs/>
                <w:color w:val="F7F5F7"/>
                <w:kern w:val="0"/>
                <w:szCs w:val="21"/>
                <w:lang w:bidi="ar"/>
              </w:rPr>
              <w:t>四、净利润</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22.32</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26.18</w:t>
            </w:r>
          </w:p>
        </w:tc>
        <w:tc>
          <w:tcPr>
            <w:tcW w:w="1168"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28.97</w:t>
            </w:r>
          </w:p>
        </w:tc>
        <w:tc>
          <w:tcPr>
            <w:tcW w:w="1266"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34.91</w:t>
            </w:r>
          </w:p>
        </w:tc>
        <w:tc>
          <w:tcPr>
            <w:tcW w:w="1266" w:type="dxa"/>
            <w:shd w:val="clear" w:color="auto" w:fill="FBE3DA"/>
            <w:noWrap/>
          </w:tcPr>
          <w:p>
            <w:pPr>
              <w:widowControl/>
              <w:jc w:val="center"/>
              <w:textAlignment w:val="bottom"/>
              <w:rPr>
                <w:rFonts w:ascii="仿宋" w:hAnsi="仿宋" w:eastAsia="仿宋" w:cs="宋体"/>
                <w:b/>
                <w:bCs/>
                <w:kern w:val="0"/>
                <w:szCs w:val="21"/>
                <w:lang w:bidi="ar"/>
              </w:rPr>
            </w:pPr>
            <w:r>
              <w:rPr>
                <w:rFonts w:hint="eastAsia" w:ascii="仿宋" w:hAnsi="仿宋" w:eastAsia="仿宋" w:cs="宋体"/>
                <w:b/>
                <w:bCs/>
                <w:kern w:val="0"/>
                <w:szCs w:val="21"/>
                <w:lang w:bidi="ar"/>
              </w:rPr>
              <w:t>42.40</w:t>
            </w:r>
          </w:p>
        </w:tc>
      </w:tr>
    </w:tbl>
    <w:p>
      <w:pPr>
        <w:pStyle w:val="24"/>
      </w:pPr>
      <w:r>
        <w:rPr>
          <w:rFonts w:hint="eastAsia"/>
        </w:rPr>
        <w:t>8.4.3预计现金流量表</w:t>
      </w:r>
      <w:bookmarkEnd w:id="164"/>
    </w:p>
    <w:p>
      <w:pPr>
        <w:pStyle w:val="31"/>
      </w:pPr>
    </w:p>
    <w:p>
      <w:pPr>
        <w:pStyle w:val="5"/>
        <w:keepNext/>
      </w:pPr>
      <w:r>
        <w:rPr>
          <w:rFonts w:hint="eastAsia"/>
        </w:rPr>
        <w:t>表 10</w:t>
      </w:r>
      <w:r>
        <w:t xml:space="preserve"> 预计未来五年现金流量表</w:t>
      </w:r>
      <w:r>
        <w:rPr>
          <w:rFonts w:hint="eastAsia"/>
        </w:rPr>
        <w:t xml:space="preserve"> （万元）</w:t>
      </w:r>
    </w:p>
    <w:tbl>
      <w:tblPr>
        <w:tblStyle w:val="28"/>
        <w:tblW w:w="9236" w:type="dxa"/>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fixed"/>
        <w:tblCellMar>
          <w:top w:w="0" w:type="dxa"/>
          <w:left w:w="108" w:type="dxa"/>
          <w:bottom w:w="0" w:type="dxa"/>
          <w:right w:w="108" w:type="dxa"/>
        </w:tblCellMar>
      </w:tblPr>
      <w:tblGrid>
        <w:gridCol w:w="2551"/>
        <w:gridCol w:w="1370"/>
        <w:gridCol w:w="1371"/>
        <w:gridCol w:w="1281"/>
        <w:gridCol w:w="1270"/>
        <w:gridCol w:w="1393"/>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50" w:hRule="atLeast"/>
        </w:trPr>
        <w:tc>
          <w:tcPr>
            <w:tcW w:w="2551" w:type="dxa"/>
            <w:tcBorders>
              <w:top w:val="single" w:color="F7F5F7" w:sz="4" w:space="0"/>
              <w:left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项目</w:t>
            </w:r>
          </w:p>
        </w:tc>
        <w:tc>
          <w:tcPr>
            <w:tcW w:w="1370" w:type="dxa"/>
            <w:tcBorders>
              <w:top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第一年</w:t>
            </w:r>
          </w:p>
        </w:tc>
        <w:tc>
          <w:tcPr>
            <w:tcW w:w="1371" w:type="dxa"/>
            <w:tcBorders>
              <w:top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第二年</w:t>
            </w:r>
          </w:p>
        </w:tc>
        <w:tc>
          <w:tcPr>
            <w:tcW w:w="1281" w:type="dxa"/>
            <w:tcBorders>
              <w:top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第三年</w:t>
            </w:r>
          </w:p>
        </w:tc>
        <w:tc>
          <w:tcPr>
            <w:tcW w:w="1270" w:type="dxa"/>
            <w:tcBorders>
              <w:top w:val="single" w:color="F7F5F7" w:sz="4" w:space="0"/>
              <w:right w:val="nil"/>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第四年</w:t>
            </w:r>
          </w:p>
        </w:tc>
        <w:tc>
          <w:tcPr>
            <w:tcW w:w="1393" w:type="dxa"/>
            <w:tcBorders>
              <w:top w:val="single" w:color="F7F5F7" w:sz="4" w:space="0"/>
              <w:right w:val="single" w:color="F7F5F7" w:sz="4" w:space="0"/>
              <w:insideV w:val="nil"/>
            </w:tcBorders>
            <w:shd w:val="clear" w:color="auto" w:fill="EF754A"/>
            <w:noWrap/>
          </w:tcPr>
          <w:p>
            <w:pPr>
              <w:widowControl/>
              <w:jc w:val="center"/>
              <w:textAlignment w:val="bottom"/>
              <w:rPr>
                <w:rFonts w:ascii="仿宋" w:hAnsi="仿宋" w:eastAsia="仿宋" w:cs="宋体"/>
                <w:b w:val="0"/>
                <w:bCs w:val="0"/>
                <w:color w:val="F7F5F7"/>
                <w:szCs w:val="21"/>
              </w:rPr>
            </w:pPr>
            <w:r>
              <w:rPr>
                <w:rFonts w:hint="eastAsia" w:ascii="仿宋" w:hAnsi="仿宋" w:eastAsia="仿宋" w:cs="宋体"/>
                <w:b/>
                <w:bCs/>
                <w:color w:val="F7F5F7"/>
                <w:kern w:val="0"/>
                <w:szCs w:val="21"/>
                <w:lang w:bidi="ar"/>
              </w:rPr>
              <w:t>第五年</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一、经营活动产生的现金流量：</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Times New Roman"/>
                <w:b/>
                <w:bCs/>
                <w:color w:val="F7F5F7"/>
                <w:szCs w:val="21"/>
              </w:rPr>
            </w:pPr>
            <w:r>
              <w:rPr>
                <w:rFonts w:ascii="仿宋" w:hAnsi="仿宋" w:eastAsia="仿宋" w:cs="Times New Roman"/>
                <w:b/>
                <w:bCs/>
                <w:color w:val="F7F5F7"/>
                <w:szCs w:val="21"/>
              </w:rPr>
              <w:t>1.</w:t>
            </w:r>
            <w:r>
              <w:rPr>
                <w:rFonts w:hint="eastAsia" w:ascii="仿宋" w:hAnsi="仿宋" w:eastAsia="仿宋" w:cs="Times New Roman"/>
                <w:b/>
                <w:bCs/>
                <w:color w:val="F7F5F7"/>
                <w:szCs w:val="21"/>
              </w:rPr>
              <w:t>销售商品、提供劳务收到的现金</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58.76</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67.98</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82.96</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100.67</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124.87</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现金流入小计</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58.76</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67.98</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82.96</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100.67</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124.87</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Times New Roman"/>
                <w:b/>
                <w:bCs/>
                <w:color w:val="F7F5F7"/>
                <w:szCs w:val="21"/>
              </w:rPr>
            </w:pPr>
            <w:r>
              <w:rPr>
                <w:rFonts w:ascii="仿宋" w:hAnsi="仿宋" w:eastAsia="仿宋" w:cs="Times New Roman"/>
                <w:b/>
                <w:bCs/>
                <w:color w:val="F7F5F7"/>
                <w:szCs w:val="21"/>
              </w:rPr>
              <w:t>1.购买商品、接受劳务支付的现金</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17.2 </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20.6 </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24.8 </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29.7 </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35.7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Times New Roman"/>
                <w:b/>
                <w:bCs/>
                <w:color w:val="F7F5F7"/>
                <w:szCs w:val="21"/>
              </w:rPr>
            </w:pPr>
            <w:r>
              <w:rPr>
                <w:rFonts w:ascii="仿宋" w:hAnsi="仿宋" w:eastAsia="仿宋" w:cs="Times New Roman"/>
                <w:b/>
                <w:bCs/>
                <w:color w:val="F7F5F7"/>
                <w:szCs w:val="21"/>
              </w:rPr>
              <w:t>2.支付给职工对职工支付的现金</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3.67</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4.40</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5.28</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6.34</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7.61</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Times New Roman"/>
                <w:b/>
                <w:bCs/>
                <w:color w:val="F7F5F7"/>
                <w:szCs w:val="21"/>
              </w:rPr>
            </w:pPr>
            <w:r>
              <w:rPr>
                <w:rFonts w:ascii="仿宋" w:hAnsi="仿宋" w:eastAsia="仿宋" w:cs="Times New Roman"/>
                <w:b/>
                <w:bCs/>
                <w:color w:val="F7F5F7"/>
                <w:szCs w:val="21"/>
              </w:rPr>
              <w:t>3.支付的各项税费</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0.87</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1.04</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1.25</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1.50</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1.80</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Times New Roman"/>
                <w:b/>
                <w:bCs/>
                <w:color w:val="F7F5F7"/>
                <w:szCs w:val="21"/>
              </w:rPr>
            </w:pPr>
            <w:r>
              <w:rPr>
                <w:rFonts w:ascii="仿宋" w:hAnsi="仿宋" w:eastAsia="仿宋" w:cs="Times New Roman"/>
                <w:b/>
                <w:bCs/>
                <w:color w:val="F7F5F7"/>
                <w:szCs w:val="21"/>
              </w:rPr>
              <w:t>4.支付的其他与经营活动有关的现金</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8.9 </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10.8 </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13.2 </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16.1 </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19.7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现金流出小计</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30.61</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36.909</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44.508</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53.673</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64.73</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经营活动产生的现金流量净额</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28.15</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31.071</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38.452</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46.997</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60.14</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二、投资活动产生的现金流量：</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Times New Roman"/>
                <w:b/>
                <w:bCs/>
                <w:color w:val="F7F5F7"/>
                <w:szCs w:val="21"/>
              </w:rPr>
            </w:pPr>
            <w:r>
              <w:rPr>
                <w:rFonts w:ascii="仿宋" w:hAnsi="仿宋" w:eastAsia="仿宋" w:cs="Times New Roman"/>
                <w:b/>
                <w:bCs/>
                <w:color w:val="F7F5F7"/>
                <w:szCs w:val="21"/>
              </w:rPr>
              <w:t>1.购建固定资产、无形资产和其他长期资产所支付的现金</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12.3</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4.50 </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3.8</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3.76</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2.87</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现金流出小计</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12.3</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4.5</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3.8</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3.76</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2.87</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投资活动产生的现金流量净额</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-12.3</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-4.5</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-3.8</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-3.76</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-2.87</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三、筹资活动产生的现金流量：</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Times New Roman"/>
                <w:b/>
                <w:bCs/>
                <w:color w:val="F7F5F7"/>
                <w:szCs w:val="21"/>
              </w:rPr>
            </w:pPr>
            <w:r>
              <w:rPr>
                <w:rFonts w:ascii="仿宋" w:hAnsi="仿宋" w:eastAsia="仿宋" w:cs="Times New Roman"/>
                <w:b/>
                <w:bCs/>
                <w:color w:val="F7F5F7"/>
                <w:szCs w:val="21"/>
              </w:rPr>
              <w:t>1.</w:t>
            </w:r>
            <w:r>
              <w:rPr>
                <w:rFonts w:hint="eastAsia" w:ascii="仿宋" w:hAnsi="仿宋" w:eastAsia="仿宋" w:cs="Times New Roman"/>
                <w:b/>
                <w:bCs/>
                <w:color w:val="F7F5F7"/>
                <w:szCs w:val="21"/>
              </w:rPr>
              <w:t>吸收投资所收到的现金</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7.5</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8.03 </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9.63 </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11.56 </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13.87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Times New Roman"/>
                <w:b/>
                <w:bCs/>
                <w:color w:val="F7F5F7"/>
                <w:szCs w:val="21"/>
              </w:rPr>
            </w:pPr>
            <w:r>
              <w:rPr>
                <w:rFonts w:ascii="仿宋" w:hAnsi="仿宋" w:eastAsia="仿宋" w:cs="Times New Roman"/>
                <w:b/>
                <w:bCs/>
                <w:color w:val="F7F5F7"/>
                <w:szCs w:val="21"/>
              </w:rPr>
              <w:t>3.借款所收到的现金</w:t>
            </w:r>
          </w:p>
        </w:tc>
        <w:tc>
          <w:tcPr>
            <w:tcW w:w="13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16.00 </w:t>
            </w:r>
          </w:p>
        </w:tc>
        <w:tc>
          <w:tcPr>
            <w:tcW w:w="137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20.00 </w:t>
            </w:r>
          </w:p>
        </w:tc>
        <w:tc>
          <w:tcPr>
            <w:tcW w:w="1281"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20.00 </w:t>
            </w:r>
          </w:p>
        </w:tc>
        <w:tc>
          <w:tcPr>
            <w:tcW w:w="1270"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15.00 </w:t>
            </w:r>
          </w:p>
        </w:tc>
        <w:tc>
          <w:tcPr>
            <w:tcW w:w="1393" w:type="dxa"/>
            <w:shd w:val="clear" w:color="auto" w:fill="FBE3DA"/>
            <w:noWrap/>
            <w:vAlign w:val="bottom"/>
          </w:tcPr>
          <w:p>
            <w:pPr>
              <w:widowControl/>
              <w:ind w:firstLine="420"/>
              <w:jc w:val="center"/>
              <w:textAlignment w:val="bottom"/>
              <w:rPr>
                <w:rFonts w:ascii="仿宋" w:hAnsi="仿宋" w:eastAsia="仿宋" w:cs="Times New Roman"/>
                <w:b/>
                <w:bCs/>
                <w:szCs w:val="21"/>
              </w:rPr>
            </w:pPr>
            <w:r>
              <w:rPr>
                <w:rFonts w:ascii="仿宋" w:hAnsi="仿宋" w:eastAsia="仿宋" w:cs="Times New Roman"/>
                <w:b/>
                <w:bCs/>
                <w:szCs w:val="21"/>
              </w:rPr>
              <w:t xml:space="preserve">   15.00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Times New Roman"/>
                <w:b/>
                <w:bCs/>
                <w:color w:val="F7F5F7"/>
                <w:szCs w:val="21"/>
              </w:rPr>
            </w:pPr>
            <w:r>
              <w:rPr>
                <w:rFonts w:ascii="仿宋" w:hAnsi="仿宋" w:eastAsia="仿宋" w:cs="Times New Roman"/>
                <w:b/>
                <w:bCs/>
                <w:color w:val="F7F5F7"/>
                <w:szCs w:val="21"/>
              </w:rPr>
              <w:t>3.收到的其他与筹资活动有关的现金</w:t>
            </w:r>
          </w:p>
        </w:tc>
        <w:tc>
          <w:tcPr>
            <w:tcW w:w="13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c>
          <w:tcPr>
            <w:tcW w:w="1371" w:type="dxa"/>
            <w:shd w:val="clear" w:color="auto" w:fill="FBE3DA"/>
            <w:noWrap/>
            <w:vAlign w:val="bottom"/>
          </w:tcPr>
          <w:p>
            <w:pPr>
              <w:widowControl/>
              <w:ind w:firstLine="420"/>
              <w:jc w:val="left"/>
              <w:textAlignment w:val="bottom"/>
              <w:rPr>
                <w:rFonts w:ascii="仿宋" w:hAnsi="仿宋" w:eastAsia="仿宋" w:cs="Times New Roman"/>
                <w:b/>
                <w:bCs/>
                <w:szCs w:val="21"/>
              </w:rPr>
            </w:pPr>
            <w:r>
              <w:rPr>
                <w:rFonts w:ascii="仿宋" w:hAnsi="仿宋" w:eastAsia="仿宋" w:cs="Times New Roman"/>
                <w:b/>
                <w:bCs/>
                <w:szCs w:val="21"/>
              </w:rPr>
              <w:t xml:space="preserve">     1.20 </w:t>
            </w:r>
          </w:p>
        </w:tc>
        <w:tc>
          <w:tcPr>
            <w:tcW w:w="128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2.6</w:t>
            </w:r>
          </w:p>
        </w:tc>
        <w:tc>
          <w:tcPr>
            <w:tcW w:w="12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2.86</w:t>
            </w:r>
          </w:p>
        </w:tc>
        <w:tc>
          <w:tcPr>
            <w:tcW w:w="1393"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3.146</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现金流入小计</w:t>
            </w:r>
          </w:p>
        </w:tc>
        <w:tc>
          <w:tcPr>
            <w:tcW w:w="13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23.5</w:t>
            </w:r>
          </w:p>
        </w:tc>
        <w:tc>
          <w:tcPr>
            <w:tcW w:w="137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29.225</w:t>
            </w:r>
          </w:p>
        </w:tc>
        <w:tc>
          <w:tcPr>
            <w:tcW w:w="128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32.23</w:t>
            </w:r>
          </w:p>
        </w:tc>
        <w:tc>
          <w:tcPr>
            <w:tcW w:w="12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29.416</w:t>
            </w:r>
          </w:p>
        </w:tc>
        <w:tc>
          <w:tcPr>
            <w:tcW w:w="1393"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32.013</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2551" w:type="dxa"/>
            <w:tcBorders>
              <w:left w:val="single" w:color="F7F5F7" w:sz="4" w:space="0"/>
            </w:tcBorders>
            <w:shd w:val="clear" w:color="auto" w:fill="EF754A"/>
            <w:noWrap/>
            <w:vAlign w:val="bottom"/>
          </w:tcPr>
          <w:p>
            <w:pPr>
              <w:widowControl/>
              <w:jc w:val="left"/>
              <w:textAlignment w:val="bottom"/>
              <w:rPr>
                <w:rFonts w:ascii="仿宋" w:hAnsi="仿宋" w:eastAsia="仿宋" w:cs="Times New Roman"/>
                <w:b/>
                <w:bCs/>
                <w:color w:val="F7F5F7"/>
                <w:szCs w:val="21"/>
              </w:rPr>
            </w:pPr>
            <w:r>
              <w:rPr>
                <w:rFonts w:ascii="仿宋" w:hAnsi="仿宋" w:eastAsia="仿宋" w:cs="Times New Roman"/>
                <w:b/>
                <w:bCs/>
                <w:color w:val="F7F5F7"/>
                <w:szCs w:val="21"/>
              </w:rPr>
              <w:t>1.偿还债务所支付的现金</w:t>
            </w:r>
          </w:p>
        </w:tc>
        <w:tc>
          <w:tcPr>
            <w:tcW w:w="13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c>
          <w:tcPr>
            <w:tcW w:w="137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c>
          <w:tcPr>
            <w:tcW w:w="128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10</w:t>
            </w:r>
          </w:p>
        </w:tc>
        <w:tc>
          <w:tcPr>
            <w:tcW w:w="12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5</w:t>
            </w:r>
          </w:p>
        </w:tc>
        <w:tc>
          <w:tcPr>
            <w:tcW w:w="1393"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60" w:hRule="atLeast"/>
        </w:trPr>
        <w:tc>
          <w:tcPr>
            <w:tcW w:w="2551" w:type="dxa"/>
            <w:tcBorders>
              <w:left w:val="single" w:color="F7F5F7" w:sz="4" w:space="0"/>
            </w:tcBorders>
            <w:shd w:val="clear" w:color="auto" w:fill="EF754A"/>
            <w:noWrap/>
            <w:vAlign w:val="bottom"/>
          </w:tcPr>
          <w:p>
            <w:pPr>
              <w:widowControl/>
              <w:jc w:val="left"/>
              <w:textAlignment w:val="bottom"/>
              <w:rPr>
                <w:rFonts w:ascii="仿宋" w:hAnsi="仿宋" w:eastAsia="仿宋" w:cs="Times New Roman"/>
                <w:b/>
                <w:bCs/>
                <w:color w:val="F7F5F7"/>
                <w:szCs w:val="21"/>
              </w:rPr>
            </w:pPr>
            <w:r>
              <w:rPr>
                <w:rFonts w:ascii="仿宋" w:hAnsi="仿宋" w:eastAsia="仿宋" w:cs="Times New Roman"/>
                <w:b/>
                <w:bCs/>
                <w:color w:val="F7F5F7"/>
                <w:szCs w:val="21"/>
              </w:rPr>
              <w:t>2.分配股利或利润或偿付利息所支付的现金</w:t>
            </w:r>
          </w:p>
        </w:tc>
        <w:tc>
          <w:tcPr>
            <w:tcW w:w="13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0.7</w:t>
            </w:r>
          </w:p>
        </w:tc>
        <w:tc>
          <w:tcPr>
            <w:tcW w:w="1371" w:type="dxa"/>
            <w:shd w:val="clear" w:color="auto" w:fill="FBE3DA"/>
            <w:noWrap/>
            <w:vAlign w:val="bottom"/>
          </w:tcPr>
          <w:p>
            <w:pPr>
              <w:widowControl/>
              <w:ind w:firstLine="420"/>
              <w:jc w:val="left"/>
              <w:textAlignment w:val="bottom"/>
              <w:rPr>
                <w:rFonts w:ascii="仿宋" w:hAnsi="仿宋" w:eastAsia="仿宋" w:cs="Times New Roman"/>
                <w:b/>
                <w:bCs/>
                <w:szCs w:val="21"/>
              </w:rPr>
            </w:pPr>
            <w:r>
              <w:rPr>
                <w:rFonts w:ascii="仿宋" w:hAnsi="仿宋" w:eastAsia="仿宋" w:cs="Times New Roman"/>
                <w:b/>
                <w:bCs/>
                <w:szCs w:val="21"/>
              </w:rPr>
              <w:t xml:space="preserve">     1.46 </w:t>
            </w:r>
          </w:p>
        </w:tc>
        <w:tc>
          <w:tcPr>
            <w:tcW w:w="1281" w:type="dxa"/>
            <w:shd w:val="clear" w:color="auto" w:fill="FBE3DA"/>
            <w:noWrap/>
            <w:vAlign w:val="bottom"/>
          </w:tcPr>
          <w:p>
            <w:pPr>
              <w:widowControl/>
              <w:ind w:firstLine="420"/>
              <w:jc w:val="left"/>
              <w:textAlignment w:val="bottom"/>
              <w:rPr>
                <w:rFonts w:ascii="仿宋" w:hAnsi="仿宋" w:eastAsia="仿宋" w:cs="Times New Roman"/>
                <w:b/>
                <w:bCs/>
                <w:szCs w:val="21"/>
              </w:rPr>
            </w:pPr>
            <w:r>
              <w:rPr>
                <w:rFonts w:ascii="仿宋" w:hAnsi="仿宋" w:eastAsia="仿宋" w:cs="Times New Roman"/>
                <w:b/>
                <w:bCs/>
                <w:szCs w:val="21"/>
              </w:rPr>
              <w:t xml:space="preserve">     3.03 </w:t>
            </w:r>
          </w:p>
        </w:tc>
        <w:tc>
          <w:tcPr>
            <w:tcW w:w="1270" w:type="dxa"/>
            <w:shd w:val="clear" w:color="auto" w:fill="FBE3DA"/>
            <w:noWrap/>
            <w:vAlign w:val="bottom"/>
          </w:tcPr>
          <w:p>
            <w:pPr>
              <w:widowControl/>
              <w:ind w:firstLine="420"/>
              <w:jc w:val="left"/>
              <w:textAlignment w:val="bottom"/>
              <w:rPr>
                <w:rFonts w:ascii="仿宋" w:hAnsi="仿宋" w:eastAsia="仿宋" w:cs="Times New Roman"/>
                <w:b/>
                <w:bCs/>
                <w:szCs w:val="21"/>
              </w:rPr>
            </w:pPr>
            <w:r>
              <w:rPr>
                <w:rFonts w:ascii="仿宋" w:hAnsi="仿宋" w:eastAsia="仿宋" w:cs="Times New Roman"/>
                <w:b/>
                <w:bCs/>
                <w:szCs w:val="21"/>
              </w:rPr>
              <w:t xml:space="preserve">     6.30 </w:t>
            </w:r>
          </w:p>
        </w:tc>
        <w:tc>
          <w:tcPr>
            <w:tcW w:w="1393" w:type="dxa"/>
            <w:shd w:val="clear" w:color="auto" w:fill="FBE3DA"/>
            <w:noWrap/>
            <w:vAlign w:val="bottom"/>
          </w:tcPr>
          <w:p>
            <w:pPr>
              <w:widowControl/>
              <w:ind w:firstLine="420"/>
              <w:jc w:val="left"/>
              <w:textAlignment w:val="bottom"/>
              <w:rPr>
                <w:rFonts w:ascii="仿宋" w:hAnsi="仿宋" w:eastAsia="仿宋" w:cs="Times New Roman"/>
                <w:b/>
                <w:bCs/>
                <w:szCs w:val="21"/>
              </w:rPr>
            </w:pPr>
            <w:r>
              <w:rPr>
                <w:rFonts w:ascii="仿宋" w:hAnsi="仿宋" w:eastAsia="仿宋" w:cs="Times New Roman"/>
                <w:b/>
                <w:bCs/>
                <w:szCs w:val="21"/>
              </w:rPr>
              <w:t xml:space="preserve">   13.10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textAlignment w:val="bottom"/>
              <w:rPr>
                <w:rFonts w:ascii="仿宋" w:hAnsi="仿宋" w:eastAsia="仿宋" w:cs="宋体"/>
                <w:b/>
                <w:bCs/>
                <w:color w:val="F7F5F7"/>
                <w:szCs w:val="21"/>
              </w:rPr>
            </w:pPr>
            <w:r>
              <w:rPr>
                <w:rFonts w:hint="eastAsia" w:ascii="仿宋" w:hAnsi="仿宋" w:eastAsia="仿宋"/>
                <w:b/>
                <w:bCs/>
                <w:color w:val="F7F5F7"/>
                <w:szCs w:val="21"/>
              </w:rPr>
              <w:t>现金流出小计</w:t>
            </w:r>
          </w:p>
        </w:tc>
        <w:tc>
          <w:tcPr>
            <w:tcW w:w="13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0.7</w:t>
            </w:r>
          </w:p>
        </w:tc>
        <w:tc>
          <w:tcPr>
            <w:tcW w:w="137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1.456</w:t>
            </w:r>
          </w:p>
        </w:tc>
        <w:tc>
          <w:tcPr>
            <w:tcW w:w="128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13.028</w:t>
            </w:r>
          </w:p>
        </w:tc>
        <w:tc>
          <w:tcPr>
            <w:tcW w:w="12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11.299</w:t>
            </w:r>
          </w:p>
        </w:tc>
        <w:tc>
          <w:tcPr>
            <w:tcW w:w="1393"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13.102</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jc w:val="left"/>
              <w:textAlignment w:val="bottom"/>
              <w:rPr>
                <w:rFonts w:ascii="仿宋" w:hAnsi="仿宋" w:eastAsia="仿宋" w:cs="宋体"/>
                <w:b/>
                <w:bCs/>
                <w:color w:val="F7F5F7"/>
                <w:szCs w:val="21"/>
              </w:rPr>
            </w:pPr>
            <w:r>
              <w:rPr>
                <w:rFonts w:hint="eastAsia" w:ascii="仿宋" w:hAnsi="仿宋" w:eastAsia="仿宋"/>
                <w:b/>
                <w:bCs/>
                <w:color w:val="F7F5F7"/>
                <w:szCs w:val="21"/>
              </w:rPr>
              <w:t>筹资活动产生的现金净流量净额</w:t>
            </w:r>
          </w:p>
        </w:tc>
        <w:tc>
          <w:tcPr>
            <w:tcW w:w="13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22.8</w:t>
            </w:r>
          </w:p>
        </w:tc>
        <w:tc>
          <w:tcPr>
            <w:tcW w:w="137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27.769</w:t>
            </w:r>
          </w:p>
        </w:tc>
        <w:tc>
          <w:tcPr>
            <w:tcW w:w="128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19.202</w:t>
            </w:r>
          </w:p>
        </w:tc>
        <w:tc>
          <w:tcPr>
            <w:tcW w:w="12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18.117</w:t>
            </w:r>
          </w:p>
        </w:tc>
        <w:tc>
          <w:tcPr>
            <w:tcW w:w="1393"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18.911</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70" w:hRule="atLeast"/>
        </w:trPr>
        <w:tc>
          <w:tcPr>
            <w:tcW w:w="2551" w:type="dxa"/>
            <w:tcBorders>
              <w:left w:val="single" w:color="F7F5F7" w:sz="4" w:space="0"/>
            </w:tcBorders>
            <w:shd w:val="clear" w:color="auto" w:fill="EF754A"/>
            <w:noWrap/>
            <w:vAlign w:val="bottom"/>
          </w:tcPr>
          <w:p>
            <w:pPr>
              <w:widowControl/>
              <w:jc w:val="left"/>
              <w:textAlignment w:val="bottom"/>
              <w:rPr>
                <w:rFonts w:ascii="仿宋" w:hAnsi="仿宋" w:eastAsia="仿宋" w:cs="宋体"/>
                <w:b/>
                <w:bCs/>
                <w:color w:val="F7F5F7"/>
                <w:szCs w:val="21"/>
              </w:rPr>
            </w:pPr>
            <w:r>
              <w:rPr>
                <w:rFonts w:hint="eastAsia" w:ascii="仿宋" w:hAnsi="仿宋" w:eastAsia="仿宋"/>
                <w:b/>
                <w:bCs/>
                <w:color w:val="F7F5F7"/>
                <w:szCs w:val="21"/>
              </w:rPr>
              <w:t>四、汇率变动对现金的影响额</w:t>
            </w:r>
          </w:p>
        </w:tc>
        <w:tc>
          <w:tcPr>
            <w:tcW w:w="13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c>
          <w:tcPr>
            <w:tcW w:w="137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c>
          <w:tcPr>
            <w:tcW w:w="128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c>
          <w:tcPr>
            <w:tcW w:w="12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c>
          <w:tcPr>
            <w:tcW w:w="1393"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80" w:hRule="atLeast"/>
        </w:trPr>
        <w:tc>
          <w:tcPr>
            <w:tcW w:w="2551" w:type="dxa"/>
            <w:tcBorders>
              <w:left w:val="single" w:color="F7F5F7" w:sz="4" w:space="0"/>
              <w:bottom w:val="single" w:color="F7F5F7" w:sz="4" w:space="0"/>
            </w:tcBorders>
            <w:shd w:val="clear" w:color="auto" w:fill="EF754A"/>
            <w:noWrap/>
            <w:vAlign w:val="bottom"/>
          </w:tcPr>
          <w:p>
            <w:pPr>
              <w:widowControl/>
              <w:jc w:val="left"/>
              <w:textAlignment w:val="bottom"/>
              <w:rPr>
                <w:rFonts w:ascii="仿宋" w:hAnsi="仿宋" w:eastAsia="仿宋" w:cs="宋体"/>
                <w:b/>
                <w:bCs/>
                <w:color w:val="F7F5F7"/>
                <w:szCs w:val="21"/>
              </w:rPr>
            </w:pPr>
            <w:r>
              <w:rPr>
                <w:rFonts w:hint="eastAsia" w:ascii="仿宋" w:hAnsi="仿宋" w:eastAsia="仿宋"/>
                <w:b/>
                <w:bCs/>
                <w:color w:val="F7F5F7"/>
                <w:szCs w:val="21"/>
              </w:rPr>
              <w:t>五、现金及现金等价物净增加额</w:t>
            </w:r>
          </w:p>
        </w:tc>
        <w:tc>
          <w:tcPr>
            <w:tcW w:w="13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c>
          <w:tcPr>
            <w:tcW w:w="137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0</w:t>
            </w:r>
          </w:p>
        </w:tc>
        <w:tc>
          <w:tcPr>
            <w:tcW w:w="1281"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1.6</w:t>
            </w:r>
          </w:p>
        </w:tc>
        <w:tc>
          <w:tcPr>
            <w:tcW w:w="1270"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2.66</w:t>
            </w:r>
          </w:p>
        </w:tc>
        <w:tc>
          <w:tcPr>
            <w:tcW w:w="1393" w:type="dxa"/>
            <w:shd w:val="clear" w:color="auto" w:fill="FBE3DA"/>
            <w:noWrap/>
            <w:vAlign w:val="bottom"/>
          </w:tcPr>
          <w:p>
            <w:pPr>
              <w:widowControl/>
              <w:ind w:firstLine="420"/>
              <w:jc w:val="right"/>
              <w:textAlignment w:val="bottom"/>
              <w:rPr>
                <w:rFonts w:ascii="仿宋" w:hAnsi="仿宋" w:eastAsia="仿宋" w:cs="Times New Roman"/>
                <w:b/>
                <w:bCs/>
                <w:szCs w:val="21"/>
              </w:rPr>
            </w:pPr>
            <w:r>
              <w:rPr>
                <w:rFonts w:ascii="仿宋" w:hAnsi="仿宋" w:eastAsia="仿宋" w:cs="Times New Roman"/>
                <w:b/>
                <w:bCs/>
                <w:szCs w:val="21"/>
              </w:rPr>
              <w:t>3.45</w:t>
            </w:r>
          </w:p>
        </w:tc>
      </w:tr>
    </w:tbl>
    <w:p>
      <w:pPr>
        <w:pStyle w:val="31"/>
      </w:pPr>
    </w:p>
    <w:p>
      <w:pPr>
        <w:widowControl/>
        <w:spacing w:before="100" w:beforeAutospacing="1" w:after="100" w:afterAutospacing="1"/>
        <w:jc w:val="left"/>
        <w:outlineLvl w:val="1"/>
        <w:rPr>
          <w:rFonts w:ascii="黑体" w:hAnsi="黑体" w:eastAsia="黑体" w:cs="黑体"/>
          <w:kern w:val="0"/>
          <w:sz w:val="28"/>
          <w:szCs w:val="28"/>
        </w:rPr>
      </w:pPr>
      <w:bookmarkStart w:id="165" w:name="_Toc169014863"/>
      <w:bookmarkStart w:id="166" w:name="_Toc163672302"/>
      <w:r>
        <w:rPr>
          <w:rFonts w:hint="eastAsia" w:ascii="黑体" w:hAnsi="黑体" w:eastAsia="黑体" w:cs="黑体"/>
          <w:kern w:val="0"/>
          <w:sz w:val="28"/>
          <w:szCs w:val="28"/>
        </w:rPr>
        <w:t>8.5财务指标分析</w:t>
      </w:r>
      <w:bookmarkEnd w:id="165"/>
      <w:bookmarkEnd w:id="166"/>
    </w:p>
    <w:p>
      <w:pPr>
        <w:pStyle w:val="24"/>
      </w:pPr>
      <w:bookmarkStart w:id="167" w:name="_Toc163672303"/>
      <w:r>
        <w:rPr>
          <w:rFonts w:hint="eastAsia"/>
        </w:rPr>
        <w:t>8.5.1偿债能力分析</w:t>
      </w:r>
      <w:bookmarkEnd w:id="167"/>
    </w:p>
    <w:p>
      <w:pPr>
        <w:pStyle w:val="25"/>
        <w:rPr>
          <w:rFonts w:ascii="黑体" w:hAnsi="黑体" w:eastAsia="黑体" w:cs="黑体"/>
        </w:rPr>
      </w:pPr>
      <w:r>
        <w:rPr>
          <w:rFonts w:hint="eastAsia"/>
        </w:rPr>
        <w:t>偿债能力是企业偿还各种到期债务的能力，通过偿债能力分析，可以揭示企业的财务风险，主要分为短期偿债能力分析和长期偿债能力分析。</w:t>
      </w:r>
    </w:p>
    <w:p>
      <w:pPr>
        <w:pStyle w:val="26"/>
        <w:numPr>
          <w:ilvl w:val="0"/>
          <w:numId w:val="15"/>
        </w:numPr>
      </w:pPr>
      <w:r>
        <w:rPr>
          <w:rFonts w:hint="eastAsia"/>
        </w:rPr>
        <w:t>短期偿债能力分析：</w:t>
      </w:r>
    </w:p>
    <w:p>
      <w:pPr>
        <w:pStyle w:val="5"/>
        <w:keepNext/>
      </w:pPr>
      <w:r>
        <w:rPr>
          <w:rFonts w:hint="eastAsia"/>
        </w:rPr>
        <w:t>表 11</w:t>
      </w:r>
      <w:r>
        <w:t xml:space="preserve"> 短期偿债能力指标</w:t>
      </w:r>
    </w:p>
    <w:tbl>
      <w:tblPr>
        <w:tblStyle w:val="28"/>
        <w:tblW w:w="0" w:type="auto"/>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autofit"/>
        <w:tblCellMar>
          <w:top w:w="0" w:type="dxa"/>
          <w:left w:w="108" w:type="dxa"/>
          <w:bottom w:w="0" w:type="dxa"/>
          <w:right w:w="108" w:type="dxa"/>
        </w:tblCellMar>
      </w:tblPr>
      <w:tblGrid>
        <w:gridCol w:w="936"/>
        <w:gridCol w:w="1280"/>
        <w:gridCol w:w="1280"/>
        <w:gridCol w:w="1280"/>
        <w:gridCol w:w="1280"/>
        <w:gridCol w:w="1280"/>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10" w:hRule="atLeast"/>
        </w:trPr>
        <w:tc>
          <w:tcPr>
            <w:tcW w:w="0" w:type="auto"/>
            <w:tcBorders>
              <w:top w:val="single" w:color="F7F5F7" w:sz="4" w:space="0"/>
              <w:left w:val="single" w:color="F7F5F7" w:sz="4" w:space="0"/>
              <w:right w:val="nil"/>
              <w:insideV w:val="nil"/>
            </w:tcBorders>
            <w:shd w:val="clear" w:color="auto" w:fill="EF754A"/>
            <w:noWrap/>
          </w:tcPr>
          <w:p>
            <w:pPr>
              <w:ind w:firstLine="360"/>
              <w:jc w:val="center"/>
              <w:rPr>
                <w:rFonts w:ascii="仿宋" w:hAnsi="仿宋" w:eastAsia="仿宋" w:cs="等线"/>
                <w:b w:val="0"/>
                <w:bCs w:val="0"/>
                <w:color w:val="000000"/>
                <w:szCs w:val="21"/>
              </w:rPr>
            </w:pPr>
          </w:p>
        </w:tc>
        <w:tc>
          <w:tcPr>
            <w:tcW w:w="0" w:type="auto"/>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第一年</w:t>
            </w:r>
          </w:p>
        </w:tc>
        <w:tc>
          <w:tcPr>
            <w:tcW w:w="0" w:type="auto"/>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第二年</w:t>
            </w:r>
          </w:p>
        </w:tc>
        <w:tc>
          <w:tcPr>
            <w:tcW w:w="0" w:type="auto"/>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第三年</w:t>
            </w:r>
          </w:p>
        </w:tc>
        <w:tc>
          <w:tcPr>
            <w:tcW w:w="0" w:type="auto"/>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第四年</w:t>
            </w:r>
          </w:p>
        </w:tc>
        <w:tc>
          <w:tcPr>
            <w:tcW w:w="0" w:type="auto"/>
            <w:tcBorders>
              <w:top w:val="single" w:color="F7F5F7" w:sz="4" w:space="0"/>
              <w:right w:val="single" w:color="F7F5F7" w:sz="4" w:space="0"/>
              <w:insideV w:val="nil"/>
            </w:tcBorders>
            <w:shd w:val="clear" w:color="auto" w:fill="EF754A"/>
            <w:noWrap/>
          </w:tcPr>
          <w:p>
            <w:pPr>
              <w:widowControl/>
              <w:jc w:val="center"/>
              <w:textAlignment w:val="bottom"/>
              <w:rPr>
                <w:rFonts w:ascii="仿宋" w:hAnsi="仿宋" w:eastAsia="仿宋" w:cs="Times New Roman"/>
                <w:b w:val="0"/>
                <w:bCs w:val="0"/>
                <w:color w:val="F7F5F7"/>
                <w:szCs w:val="21"/>
              </w:rPr>
            </w:pPr>
            <w:r>
              <w:rPr>
                <w:rFonts w:ascii="仿宋" w:hAnsi="仿宋" w:eastAsia="仿宋" w:cs="Times New Roman"/>
                <w:b/>
                <w:bCs/>
                <w:color w:val="F7F5F7"/>
                <w:kern w:val="0"/>
                <w:szCs w:val="21"/>
                <w:lang w:bidi="ar"/>
              </w:rPr>
              <w:t>第五年</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0" w:type="auto"/>
            <w:tcBorders>
              <w:left w:val="single" w:color="F7F5F7" w:sz="4" w:space="0"/>
            </w:tcBorders>
            <w:shd w:val="clear" w:color="auto" w:fill="EF754A"/>
            <w:noWrap/>
            <w:vAlign w:val="center"/>
          </w:tcPr>
          <w:p>
            <w:pPr>
              <w:widowControl/>
              <w:jc w:val="center"/>
              <w:textAlignment w:val="center"/>
              <w:rPr>
                <w:rFonts w:ascii="仿宋" w:hAnsi="仿宋" w:eastAsia="仿宋" w:cs="等线"/>
                <w:b w:val="0"/>
                <w:bCs w:val="0"/>
                <w:color w:val="auto"/>
                <w:sz w:val="18"/>
                <w:szCs w:val="18"/>
              </w:rPr>
            </w:pPr>
            <w:r>
              <w:rPr>
                <w:rFonts w:hint="eastAsia" w:ascii="等线" w:hAnsi="等线" w:eastAsia="等线"/>
                <w:b/>
                <w:bCs/>
                <w:color w:val="auto"/>
                <w:sz w:val="18"/>
                <w:szCs w:val="18"/>
              </w:rPr>
              <w:t>流动比率</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1.50559</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1.405922</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1.593996</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1.931775</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1.959329</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0" w:type="auto"/>
            <w:tcBorders>
              <w:left w:val="single" w:color="F7F5F7" w:sz="4" w:space="0"/>
              <w:bottom w:val="single" w:color="F7F5F7" w:sz="4" w:space="0"/>
            </w:tcBorders>
            <w:shd w:val="clear" w:color="auto" w:fill="EF754A"/>
            <w:noWrap/>
            <w:vAlign w:val="center"/>
          </w:tcPr>
          <w:p>
            <w:pPr>
              <w:widowControl/>
              <w:jc w:val="center"/>
              <w:textAlignment w:val="center"/>
              <w:rPr>
                <w:rFonts w:ascii="仿宋" w:hAnsi="仿宋" w:eastAsia="仿宋" w:cs="等线"/>
                <w:b w:val="0"/>
                <w:bCs w:val="0"/>
                <w:color w:val="auto"/>
                <w:sz w:val="18"/>
                <w:szCs w:val="18"/>
              </w:rPr>
            </w:pPr>
            <w:r>
              <w:rPr>
                <w:rFonts w:hint="eastAsia" w:ascii="等线" w:hAnsi="等线" w:eastAsia="等线"/>
                <w:b/>
                <w:bCs/>
                <w:color w:val="auto"/>
                <w:sz w:val="18"/>
                <w:szCs w:val="18"/>
              </w:rPr>
              <w:t>速动比率</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1.301863</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1.272331</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1.468597</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1.765761</w:t>
            </w:r>
          </w:p>
        </w:tc>
        <w:tc>
          <w:tcPr>
            <w:tcW w:w="0" w:type="auto"/>
            <w:shd w:val="clear" w:color="auto" w:fill="FBE3DA"/>
            <w:noWrap/>
            <w:vAlign w:val="center"/>
          </w:tcPr>
          <w:p>
            <w:pPr>
              <w:widowControl/>
              <w:ind w:firstLine="360"/>
              <w:jc w:val="right"/>
              <w:textAlignment w:val="center"/>
              <w:rPr>
                <w:rFonts w:ascii="仿宋" w:hAnsi="仿宋" w:eastAsia="仿宋" w:cs="等线"/>
                <w:sz w:val="18"/>
                <w:szCs w:val="18"/>
              </w:rPr>
            </w:pPr>
            <w:r>
              <w:rPr>
                <w:rFonts w:hint="eastAsia" w:ascii="等线" w:hAnsi="等线" w:eastAsia="等线"/>
                <w:sz w:val="18"/>
                <w:szCs w:val="18"/>
              </w:rPr>
              <w:t>1.817877</w:t>
            </w:r>
          </w:p>
        </w:tc>
      </w:tr>
    </w:tbl>
    <w:p>
      <w:pPr>
        <w:pStyle w:val="31"/>
      </w:pPr>
    </w:p>
    <w:p>
      <w:pPr>
        <w:pStyle w:val="25"/>
      </w:pPr>
      <w:r>
        <w:rPr>
          <w:rFonts w:hint="eastAsia"/>
        </w:rPr>
        <w:t>短期偿债能力是指企业偿付流动负债的能力，流动负债是指将在一年内或超过一年的一个营业周期内需要偿付的债务。这部分负债对企业的财务风险影响较大。根据表中数据可知，本项目流动比率在初期约1.5，具有较强的短期偿债能力，财务风险小。后期随着生产规模的扩大，议价能力提高，可将存货和应付账款在一定比例上转移到供应商，流动比率出现上升，并且速动比率在五年内由1.3上升到1.8，短期偿债能力逐渐增强。</w:t>
      </w:r>
    </w:p>
    <w:p>
      <w:pPr>
        <w:pStyle w:val="26"/>
        <w:numPr>
          <w:ilvl w:val="0"/>
          <w:numId w:val="4"/>
        </w:numPr>
        <w:ind w:left="0" w:firstLine="0"/>
      </w:pPr>
      <w:r>
        <w:rPr>
          <w:rFonts w:hint="eastAsia"/>
        </w:rPr>
        <w:t>长期偿债能力分析</w:t>
      </w:r>
    </w:p>
    <w:p>
      <w:pPr>
        <w:pStyle w:val="25"/>
      </w:pPr>
      <w:r>
        <w:t>长期偿债能力是指企业偿还长期负债的能力，企业的长期债权人和所有者不仅关心企业短期偿债能力，更关心企业长期偿债能力。下面利用资产负债率，产权比率及权益乘数来衡量本项目预计的长期偿债能力。</w:t>
      </w:r>
    </w:p>
    <w:p>
      <w:pPr>
        <w:pStyle w:val="5"/>
        <w:keepNext/>
      </w:pPr>
      <w:r>
        <w:rPr>
          <w:rFonts w:hint="eastAsia"/>
        </w:rPr>
        <w:t>表 12</w:t>
      </w:r>
      <w:r>
        <w:t xml:space="preserve"> 长期偿债能力指标</w:t>
      </w:r>
    </w:p>
    <w:tbl>
      <w:tblPr>
        <w:tblStyle w:val="28"/>
        <w:tblW w:w="0" w:type="auto"/>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autofit"/>
        <w:tblCellMar>
          <w:top w:w="0" w:type="dxa"/>
          <w:left w:w="108" w:type="dxa"/>
          <w:bottom w:w="0" w:type="dxa"/>
          <w:right w:w="108" w:type="dxa"/>
        </w:tblCellMar>
      </w:tblPr>
      <w:tblGrid>
        <w:gridCol w:w="1476"/>
        <w:gridCol w:w="1280"/>
        <w:gridCol w:w="1280"/>
        <w:gridCol w:w="1280"/>
        <w:gridCol w:w="1280"/>
        <w:gridCol w:w="1280"/>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10" w:hRule="atLeast"/>
        </w:trPr>
        <w:tc>
          <w:tcPr>
            <w:tcW w:w="0" w:type="auto"/>
            <w:tcBorders>
              <w:top w:val="single" w:color="F7F5F7" w:sz="4" w:space="0"/>
              <w:left w:val="single" w:color="F7F5F7" w:sz="4" w:space="0"/>
              <w:right w:val="nil"/>
              <w:insideV w:val="nil"/>
            </w:tcBorders>
            <w:shd w:val="clear" w:color="auto" w:fill="EF754A"/>
            <w:noWrap/>
          </w:tcPr>
          <w:p>
            <w:pPr>
              <w:ind w:firstLine="360"/>
              <w:rPr>
                <w:rFonts w:ascii="仿宋" w:hAnsi="仿宋" w:eastAsia="仿宋" w:cs="等线"/>
                <w:b w:val="0"/>
                <w:bCs w:val="0"/>
                <w:color w:val="000000"/>
                <w:sz w:val="18"/>
                <w:szCs w:val="18"/>
              </w:rPr>
            </w:pPr>
          </w:p>
        </w:tc>
        <w:tc>
          <w:tcPr>
            <w:tcW w:w="0" w:type="auto"/>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第一年</w:t>
            </w:r>
          </w:p>
        </w:tc>
        <w:tc>
          <w:tcPr>
            <w:tcW w:w="0" w:type="auto"/>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第二年</w:t>
            </w:r>
          </w:p>
        </w:tc>
        <w:tc>
          <w:tcPr>
            <w:tcW w:w="0" w:type="auto"/>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第三年</w:t>
            </w:r>
          </w:p>
        </w:tc>
        <w:tc>
          <w:tcPr>
            <w:tcW w:w="0" w:type="auto"/>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第四年</w:t>
            </w:r>
          </w:p>
        </w:tc>
        <w:tc>
          <w:tcPr>
            <w:tcW w:w="0" w:type="auto"/>
            <w:tcBorders>
              <w:top w:val="single" w:color="F7F5F7" w:sz="4" w:space="0"/>
              <w:right w:val="single" w:color="F7F5F7" w:sz="4" w:space="0"/>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第五年</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0" w:type="auto"/>
            <w:tcBorders>
              <w:left w:val="single" w:color="F7F5F7" w:sz="4" w:space="0"/>
            </w:tcBorders>
            <w:shd w:val="clear" w:color="auto" w:fill="EF754A"/>
            <w:noWrap/>
            <w:vAlign w:val="center"/>
          </w:tcPr>
          <w:p>
            <w:pPr>
              <w:widowControl/>
              <w:ind w:firstLine="360"/>
              <w:jc w:val="left"/>
              <w:textAlignment w:val="center"/>
              <w:rPr>
                <w:rFonts w:ascii="仿宋" w:hAnsi="仿宋" w:eastAsia="仿宋" w:cs="等线"/>
                <w:b w:val="0"/>
                <w:bCs w:val="0"/>
                <w:color w:val="000000"/>
                <w:sz w:val="18"/>
                <w:szCs w:val="18"/>
              </w:rPr>
            </w:pPr>
            <w:r>
              <w:rPr>
                <w:rFonts w:hint="eastAsia" w:ascii="等线" w:hAnsi="等线" w:eastAsia="等线"/>
                <w:b/>
                <w:bCs/>
                <w:color w:val="000000"/>
                <w:sz w:val="18"/>
                <w:szCs w:val="18"/>
              </w:rPr>
              <w:t>资产负债率</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0.395821</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0.414566</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0.364491</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0.305577</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0.298218</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0" w:type="auto"/>
            <w:tcBorders>
              <w:left w:val="single" w:color="F7F5F7" w:sz="4" w:space="0"/>
            </w:tcBorders>
            <w:shd w:val="clear" w:color="auto" w:fill="EF754A"/>
            <w:noWrap/>
            <w:vAlign w:val="center"/>
          </w:tcPr>
          <w:p>
            <w:pPr>
              <w:widowControl/>
              <w:ind w:firstLine="360"/>
              <w:jc w:val="left"/>
              <w:textAlignment w:val="center"/>
              <w:rPr>
                <w:rFonts w:ascii="仿宋" w:hAnsi="仿宋" w:eastAsia="仿宋" w:cs="等线"/>
                <w:b w:val="0"/>
                <w:bCs w:val="0"/>
                <w:color w:val="000000"/>
                <w:sz w:val="18"/>
                <w:szCs w:val="18"/>
              </w:rPr>
            </w:pPr>
            <w:r>
              <w:rPr>
                <w:rFonts w:hint="eastAsia" w:ascii="等线" w:hAnsi="等线" w:eastAsia="等线"/>
                <w:b/>
                <w:bCs/>
                <w:color w:val="000000"/>
                <w:sz w:val="18"/>
                <w:szCs w:val="18"/>
              </w:rPr>
              <w:t>产权比率</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0.655137</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0.708116</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0.573546</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0.44005</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0.424943</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0" w:type="auto"/>
            <w:tcBorders>
              <w:left w:val="single" w:color="F7F5F7" w:sz="4" w:space="0"/>
              <w:bottom w:val="single" w:color="F7F5F7" w:sz="4" w:space="0"/>
            </w:tcBorders>
            <w:shd w:val="clear" w:color="auto" w:fill="EF754A"/>
            <w:noWrap/>
            <w:vAlign w:val="center"/>
          </w:tcPr>
          <w:p>
            <w:pPr>
              <w:widowControl/>
              <w:ind w:firstLine="360"/>
              <w:jc w:val="left"/>
              <w:textAlignment w:val="center"/>
              <w:rPr>
                <w:rFonts w:ascii="仿宋" w:hAnsi="仿宋" w:eastAsia="仿宋" w:cs="等线"/>
                <w:b w:val="0"/>
                <w:bCs w:val="0"/>
                <w:color w:val="000000"/>
                <w:sz w:val="18"/>
                <w:szCs w:val="18"/>
              </w:rPr>
            </w:pPr>
            <w:r>
              <w:rPr>
                <w:rFonts w:hint="eastAsia" w:ascii="等线" w:hAnsi="等线" w:eastAsia="等线"/>
                <w:b/>
                <w:bCs/>
                <w:color w:val="000000"/>
                <w:sz w:val="18"/>
                <w:szCs w:val="18"/>
              </w:rPr>
              <w:t>权益乘数</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1.655137</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1.70809</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1.573554</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1.440062</w:t>
            </w:r>
          </w:p>
        </w:tc>
        <w:tc>
          <w:tcPr>
            <w:tcW w:w="0" w:type="auto"/>
            <w:shd w:val="clear" w:color="auto" w:fill="FBE3DA"/>
            <w:noWrap/>
            <w:vAlign w:val="center"/>
          </w:tcPr>
          <w:p>
            <w:pPr>
              <w:widowControl/>
              <w:ind w:firstLine="360"/>
              <w:jc w:val="right"/>
              <w:textAlignment w:val="center"/>
              <w:rPr>
                <w:rFonts w:ascii="仿宋" w:hAnsi="仿宋" w:eastAsia="仿宋" w:cs="等线"/>
                <w:color w:val="000000"/>
                <w:sz w:val="18"/>
                <w:szCs w:val="18"/>
              </w:rPr>
            </w:pPr>
            <w:r>
              <w:rPr>
                <w:rFonts w:hint="eastAsia" w:ascii="等线" w:hAnsi="等线" w:eastAsia="等线"/>
                <w:color w:val="000000"/>
                <w:sz w:val="18"/>
                <w:szCs w:val="18"/>
              </w:rPr>
              <w:t>1.424941</w:t>
            </w:r>
          </w:p>
        </w:tc>
      </w:tr>
    </w:tbl>
    <w:p>
      <w:pPr>
        <w:pStyle w:val="31"/>
      </w:pPr>
    </w:p>
    <w:p>
      <w:pPr>
        <w:pStyle w:val="25"/>
      </w:pPr>
      <w:r>
        <w:t>资产负债率反映企业的资产总额中有多大比例是通过举债得到的，比率越高，企业偿还债务的能力越差，财务风险越大;产权比率为负债总额与股东权益总额之比，反映了债权人提供资金与股东所提供资金的对比关系，可以揭示企业的财务风险以及股东权益对债务的保障程度;权益乘数为股东权益比例的倒数及资产总额是股东权益总额的多少倍，权益乘数反映了企业财务杠杆的大小。</w:t>
      </w:r>
    </w:p>
    <w:p>
      <w:pPr>
        <w:pStyle w:val="25"/>
      </w:pPr>
      <w:r>
        <w:t>根据表中数据可知，预计未来五年资产负债率</w:t>
      </w:r>
      <w:r>
        <w:rPr>
          <w:rFonts w:hint="eastAsia"/>
        </w:rPr>
        <w:t>从40</w:t>
      </w:r>
      <w:r>
        <w:t>%</w:t>
      </w:r>
      <w:r>
        <w:rPr>
          <w:rFonts w:hint="eastAsia"/>
        </w:rPr>
        <w:t>降至30%</w:t>
      </w:r>
      <w:r>
        <w:t>,产权比率稳定</w:t>
      </w:r>
      <w:r>
        <w:rPr>
          <w:rFonts w:hint="eastAsia"/>
        </w:rPr>
        <w:t>从70%降至42%</w:t>
      </w:r>
      <w:r>
        <w:t>,权益乘数</w:t>
      </w:r>
      <w:r>
        <w:rPr>
          <w:rFonts w:hint="eastAsia"/>
        </w:rPr>
        <w:t>由1.7将至1.42</w:t>
      </w:r>
      <w:r>
        <w:t>，均处于正常范围内，长期偿债能力</w:t>
      </w:r>
      <w:r>
        <w:rPr>
          <w:rFonts w:hint="eastAsia"/>
        </w:rPr>
        <w:t>逐年增强</w:t>
      </w:r>
      <w:r>
        <w:t>。</w:t>
      </w:r>
    </w:p>
    <w:p>
      <w:pPr>
        <w:pStyle w:val="25"/>
      </w:pPr>
    </w:p>
    <w:p>
      <w:pPr>
        <w:pStyle w:val="24"/>
      </w:pPr>
      <w:bookmarkStart w:id="168" w:name="_Toc163672304"/>
      <w:r>
        <w:rPr>
          <w:rFonts w:hint="eastAsia"/>
        </w:rPr>
        <w:t>8.5.2营运能力分析</w:t>
      </w:r>
      <w:bookmarkEnd w:id="168"/>
    </w:p>
    <w:p>
      <w:pPr>
        <w:pStyle w:val="25"/>
      </w:pPr>
      <w:r>
        <w:rPr>
          <w:rFonts w:hint="eastAsia"/>
        </w:rPr>
        <w:t>营运能力反映了企业的资金周转情况，下面通过存货周转率，流动资产周转率和固定资产周转率三个指标来分析营运能力。</w:t>
      </w:r>
    </w:p>
    <w:p>
      <w:pPr>
        <w:pStyle w:val="31"/>
      </w:pPr>
    </w:p>
    <w:p>
      <w:pPr>
        <w:pStyle w:val="5"/>
        <w:keepNext/>
      </w:pPr>
      <w:r>
        <w:rPr>
          <w:rFonts w:hint="eastAsia"/>
        </w:rPr>
        <w:t>表 13</w:t>
      </w:r>
      <w:r>
        <w:t xml:space="preserve"> 营运能力指标</w:t>
      </w:r>
    </w:p>
    <w:tbl>
      <w:tblPr>
        <w:tblStyle w:val="28"/>
        <w:tblW w:w="8427" w:type="dxa"/>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fixed"/>
        <w:tblCellMar>
          <w:top w:w="0" w:type="dxa"/>
          <w:left w:w="108" w:type="dxa"/>
          <w:bottom w:w="0" w:type="dxa"/>
          <w:right w:w="108" w:type="dxa"/>
        </w:tblCellMar>
      </w:tblPr>
      <w:tblGrid>
        <w:gridCol w:w="1602"/>
        <w:gridCol w:w="1608"/>
        <w:gridCol w:w="1739"/>
        <w:gridCol w:w="1739"/>
        <w:gridCol w:w="1739"/>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10" w:hRule="atLeast"/>
        </w:trPr>
        <w:tc>
          <w:tcPr>
            <w:tcW w:w="1602" w:type="dxa"/>
            <w:tcBorders>
              <w:top w:val="single" w:color="F7F5F7" w:sz="4" w:space="0"/>
              <w:left w:val="single" w:color="F7F5F7" w:sz="4" w:space="0"/>
              <w:right w:val="nil"/>
              <w:insideV w:val="nil"/>
            </w:tcBorders>
            <w:shd w:val="clear" w:color="auto" w:fill="EF754A"/>
            <w:noWrap/>
          </w:tcPr>
          <w:p>
            <w:pPr>
              <w:ind w:firstLine="360"/>
              <w:rPr>
                <w:rFonts w:ascii="仿宋" w:hAnsi="仿宋" w:eastAsia="仿宋" w:cs="等线"/>
                <w:b w:val="0"/>
                <w:bCs w:val="0"/>
                <w:color w:val="000000"/>
                <w:sz w:val="18"/>
                <w:szCs w:val="18"/>
              </w:rPr>
            </w:pPr>
          </w:p>
        </w:tc>
        <w:tc>
          <w:tcPr>
            <w:tcW w:w="1608" w:type="dxa"/>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第二年</w:t>
            </w:r>
          </w:p>
        </w:tc>
        <w:tc>
          <w:tcPr>
            <w:tcW w:w="1739" w:type="dxa"/>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第三年</w:t>
            </w:r>
          </w:p>
        </w:tc>
        <w:tc>
          <w:tcPr>
            <w:tcW w:w="1739" w:type="dxa"/>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第四年</w:t>
            </w:r>
          </w:p>
        </w:tc>
        <w:tc>
          <w:tcPr>
            <w:tcW w:w="1739" w:type="dxa"/>
            <w:tcBorders>
              <w:top w:val="single" w:color="F7F5F7" w:sz="4" w:space="0"/>
              <w:right w:val="single" w:color="F7F5F7" w:sz="4" w:space="0"/>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第五年</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1602" w:type="dxa"/>
            <w:tcBorders>
              <w:left w:val="single" w:color="F7F5F7" w:sz="4" w:space="0"/>
            </w:tcBorders>
            <w:shd w:val="clear" w:color="auto" w:fill="EF754A"/>
            <w:noWrap/>
            <w:vAlign w:val="center"/>
          </w:tcPr>
          <w:p>
            <w:pPr>
              <w:widowControl/>
              <w:jc w:val="left"/>
              <w:textAlignment w:val="center"/>
              <w:rPr>
                <w:rFonts w:ascii="仿宋" w:hAnsi="仿宋" w:eastAsia="仿宋" w:cs="等线"/>
                <w:b w:val="0"/>
                <w:bCs w:val="0"/>
                <w:color w:val="000000"/>
                <w:sz w:val="18"/>
                <w:szCs w:val="18"/>
              </w:rPr>
            </w:pPr>
            <w:r>
              <w:rPr>
                <w:rFonts w:hint="eastAsia" w:ascii="等线" w:hAnsi="等线" w:eastAsia="等线"/>
                <w:b/>
                <w:bCs/>
                <w:color w:val="000000"/>
                <w:sz w:val="18"/>
                <w:szCs w:val="18"/>
              </w:rPr>
              <w:t>存货周转率</w:t>
            </w:r>
          </w:p>
        </w:tc>
        <w:tc>
          <w:tcPr>
            <w:tcW w:w="1608"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2.30 </w:t>
            </w:r>
          </w:p>
        </w:tc>
        <w:tc>
          <w:tcPr>
            <w:tcW w:w="173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3.05 </w:t>
            </w:r>
          </w:p>
        </w:tc>
        <w:tc>
          <w:tcPr>
            <w:tcW w:w="173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3.24 </w:t>
            </w:r>
          </w:p>
        </w:tc>
        <w:tc>
          <w:tcPr>
            <w:tcW w:w="173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3.54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1602" w:type="dxa"/>
            <w:tcBorders>
              <w:left w:val="single" w:color="F7F5F7" w:sz="4" w:space="0"/>
              <w:bottom w:val="single" w:color="F7F5F7" w:sz="4" w:space="0"/>
            </w:tcBorders>
            <w:shd w:val="clear" w:color="auto" w:fill="EF754A"/>
            <w:noWrap/>
            <w:vAlign w:val="center"/>
          </w:tcPr>
          <w:p>
            <w:pPr>
              <w:widowControl/>
              <w:jc w:val="left"/>
              <w:textAlignment w:val="center"/>
              <w:rPr>
                <w:rFonts w:ascii="仿宋" w:hAnsi="仿宋" w:eastAsia="仿宋" w:cs="等线"/>
                <w:b w:val="0"/>
                <w:bCs w:val="0"/>
                <w:color w:val="000000"/>
                <w:sz w:val="18"/>
                <w:szCs w:val="18"/>
              </w:rPr>
            </w:pPr>
            <w:r>
              <w:rPr>
                <w:rFonts w:hint="eastAsia" w:ascii="等线" w:hAnsi="等线" w:eastAsia="等线"/>
                <w:b/>
                <w:bCs/>
                <w:color w:val="000000"/>
                <w:sz w:val="18"/>
                <w:szCs w:val="18"/>
              </w:rPr>
              <w:t>流动资产周转率</w:t>
            </w:r>
          </w:p>
        </w:tc>
        <w:tc>
          <w:tcPr>
            <w:tcW w:w="1608"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1.18 </w:t>
            </w:r>
          </w:p>
        </w:tc>
        <w:tc>
          <w:tcPr>
            <w:tcW w:w="173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1.18 </w:t>
            </w:r>
          </w:p>
        </w:tc>
        <w:tc>
          <w:tcPr>
            <w:tcW w:w="173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1.16 </w:t>
            </w:r>
          </w:p>
        </w:tc>
        <w:tc>
          <w:tcPr>
            <w:tcW w:w="173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1.21 </w:t>
            </w:r>
          </w:p>
        </w:tc>
      </w:tr>
    </w:tbl>
    <w:p>
      <w:pPr>
        <w:pStyle w:val="25"/>
      </w:pPr>
      <w:r>
        <w:rPr>
          <w:rFonts w:hint="eastAsia"/>
        </w:rPr>
        <w:t>由表中数据可知，项目存货周转率较低，但在未来有逐步上升的趋势，说明存货周转速度在逐步加快，企业的销售能力在逐步增强，营运费用占用在存货的金额逐步减少，资产的流动性及资金利用效率逐步提高。对于流动资产周转率为多少合适，并没有一个确定的标准，本项目流动资产周转率，稳定在1.2左右，处于正常范围内。</w:t>
      </w:r>
    </w:p>
    <w:p>
      <w:pPr>
        <w:pStyle w:val="31"/>
      </w:pPr>
    </w:p>
    <w:p>
      <w:pPr>
        <w:pStyle w:val="24"/>
      </w:pPr>
      <w:bookmarkStart w:id="169" w:name="_Toc163672305"/>
      <w:r>
        <w:rPr>
          <w:rFonts w:hint="eastAsia"/>
        </w:rPr>
        <w:t>8.5.3盈利能力分析</w:t>
      </w:r>
      <w:bookmarkEnd w:id="169"/>
    </w:p>
    <w:p>
      <w:pPr>
        <w:pStyle w:val="25"/>
      </w:pPr>
      <w:r>
        <w:rPr>
          <w:rFonts w:hint="eastAsia"/>
        </w:rPr>
        <w:t>盈利是企业的重要经营目标，盈利能力是指企业获取利润的能力，企业的债权人，所有者以及管理者都十分关心企业的盈利能力。这里采用权益报酬率及销售净利率两个指标，来评估本项目的盈利能力。</w:t>
      </w:r>
    </w:p>
    <w:p>
      <w:pPr>
        <w:pStyle w:val="31"/>
      </w:pPr>
    </w:p>
    <w:p>
      <w:pPr>
        <w:pStyle w:val="5"/>
        <w:keepNext/>
      </w:pPr>
      <w:r>
        <w:rPr>
          <w:rFonts w:hint="eastAsia"/>
        </w:rPr>
        <w:t>表 14</w:t>
      </w:r>
      <w:r>
        <w:t xml:space="preserve"> 盈利能力指标</w:t>
      </w:r>
    </w:p>
    <w:tbl>
      <w:tblPr>
        <w:tblStyle w:val="28"/>
        <w:tblW w:w="8699" w:type="dxa"/>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fixed"/>
        <w:tblCellMar>
          <w:top w:w="0" w:type="dxa"/>
          <w:left w:w="108" w:type="dxa"/>
          <w:bottom w:w="0" w:type="dxa"/>
          <w:right w:w="108" w:type="dxa"/>
        </w:tblCellMar>
      </w:tblPr>
      <w:tblGrid>
        <w:gridCol w:w="1587"/>
        <w:gridCol w:w="1252"/>
        <w:gridCol w:w="1393"/>
        <w:gridCol w:w="1489"/>
        <w:gridCol w:w="1489"/>
        <w:gridCol w:w="1489"/>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10" w:hRule="atLeast"/>
        </w:trPr>
        <w:tc>
          <w:tcPr>
            <w:tcW w:w="1587" w:type="dxa"/>
            <w:tcBorders>
              <w:top w:val="single" w:color="F7F5F7" w:sz="4" w:space="0"/>
              <w:left w:val="single" w:color="F7F5F7" w:sz="4" w:space="0"/>
              <w:right w:val="nil"/>
              <w:insideV w:val="nil"/>
            </w:tcBorders>
            <w:shd w:val="clear" w:color="auto" w:fill="EF754A"/>
            <w:noWrap/>
          </w:tcPr>
          <w:p>
            <w:pPr>
              <w:ind w:firstLine="360"/>
              <w:jc w:val="center"/>
              <w:rPr>
                <w:rFonts w:ascii="仿宋" w:hAnsi="仿宋" w:eastAsia="仿宋" w:cs="等线"/>
                <w:b w:val="0"/>
                <w:bCs w:val="0"/>
                <w:color w:val="000000"/>
                <w:sz w:val="18"/>
                <w:szCs w:val="18"/>
              </w:rPr>
            </w:pPr>
          </w:p>
        </w:tc>
        <w:tc>
          <w:tcPr>
            <w:tcW w:w="1252" w:type="dxa"/>
            <w:tcBorders>
              <w:top w:val="single" w:color="F7F5F7" w:sz="4" w:space="0"/>
              <w:right w:val="nil"/>
              <w:insideV w:val="nil"/>
            </w:tcBorders>
            <w:shd w:val="clear" w:color="auto" w:fill="EF754A"/>
            <w:noWrap/>
          </w:tcPr>
          <w:p>
            <w:pPr>
              <w:widowControl/>
              <w:ind w:firstLine="360"/>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第一年</w:t>
            </w:r>
          </w:p>
        </w:tc>
        <w:tc>
          <w:tcPr>
            <w:tcW w:w="1393" w:type="dxa"/>
            <w:tcBorders>
              <w:top w:val="single" w:color="F7F5F7" w:sz="4" w:space="0"/>
              <w:right w:val="nil"/>
              <w:insideV w:val="nil"/>
            </w:tcBorders>
            <w:shd w:val="clear" w:color="auto" w:fill="EF754A"/>
            <w:noWrap/>
          </w:tcPr>
          <w:p>
            <w:pPr>
              <w:widowControl/>
              <w:ind w:firstLine="360"/>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第二年</w:t>
            </w:r>
          </w:p>
        </w:tc>
        <w:tc>
          <w:tcPr>
            <w:tcW w:w="1489" w:type="dxa"/>
            <w:tcBorders>
              <w:top w:val="single" w:color="F7F5F7" w:sz="4" w:space="0"/>
              <w:right w:val="nil"/>
              <w:insideV w:val="nil"/>
            </w:tcBorders>
            <w:shd w:val="clear" w:color="auto" w:fill="EF754A"/>
            <w:noWrap/>
          </w:tcPr>
          <w:p>
            <w:pPr>
              <w:widowControl/>
              <w:ind w:firstLine="360"/>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第三年</w:t>
            </w:r>
          </w:p>
        </w:tc>
        <w:tc>
          <w:tcPr>
            <w:tcW w:w="1489" w:type="dxa"/>
            <w:tcBorders>
              <w:top w:val="single" w:color="F7F5F7" w:sz="4" w:space="0"/>
              <w:right w:val="nil"/>
              <w:insideV w:val="nil"/>
            </w:tcBorders>
            <w:shd w:val="clear" w:color="auto" w:fill="EF754A"/>
            <w:noWrap/>
          </w:tcPr>
          <w:p>
            <w:pPr>
              <w:widowControl/>
              <w:ind w:firstLine="360"/>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第四年</w:t>
            </w:r>
          </w:p>
        </w:tc>
        <w:tc>
          <w:tcPr>
            <w:tcW w:w="1489" w:type="dxa"/>
            <w:tcBorders>
              <w:top w:val="single" w:color="F7F5F7" w:sz="4" w:space="0"/>
              <w:right w:val="single" w:color="F7F5F7" w:sz="4" w:space="0"/>
              <w:insideV w:val="nil"/>
            </w:tcBorders>
            <w:shd w:val="clear" w:color="auto" w:fill="EF754A"/>
            <w:noWrap/>
          </w:tcPr>
          <w:p>
            <w:pPr>
              <w:widowControl/>
              <w:ind w:firstLine="360"/>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第五年</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1587" w:type="dxa"/>
            <w:tcBorders>
              <w:left w:val="single" w:color="F7F5F7" w:sz="4" w:space="0"/>
            </w:tcBorders>
            <w:shd w:val="clear" w:color="auto" w:fill="EF754A"/>
            <w:noWrap/>
            <w:vAlign w:val="center"/>
          </w:tcPr>
          <w:p>
            <w:pPr>
              <w:widowControl/>
              <w:textAlignment w:val="center"/>
              <w:rPr>
                <w:rFonts w:ascii="仿宋" w:hAnsi="仿宋" w:eastAsia="仿宋" w:cs="等线"/>
                <w:b w:val="0"/>
                <w:bCs w:val="0"/>
                <w:color w:val="000000"/>
                <w:sz w:val="18"/>
                <w:szCs w:val="18"/>
              </w:rPr>
            </w:pPr>
            <w:r>
              <w:rPr>
                <w:rFonts w:hint="eastAsia" w:ascii="等线" w:hAnsi="等线" w:eastAsia="等线"/>
                <w:b/>
                <w:bCs/>
                <w:color w:val="000000"/>
                <w:sz w:val="18"/>
                <w:szCs w:val="18"/>
              </w:rPr>
              <w:t>股东权益报酬率</w:t>
            </w:r>
          </w:p>
        </w:tc>
        <w:tc>
          <w:tcPr>
            <w:tcW w:w="1252"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w:t>
            </w:r>
          </w:p>
        </w:tc>
        <w:tc>
          <w:tcPr>
            <w:tcW w:w="1393"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0.42 </w:t>
            </w:r>
          </w:p>
        </w:tc>
        <w:tc>
          <w:tcPr>
            <w:tcW w:w="148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0.39 </w:t>
            </w:r>
          </w:p>
        </w:tc>
        <w:tc>
          <w:tcPr>
            <w:tcW w:w="148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0.34 </w:t>
            </w:r>
          </w:p>
        </w:tc>
        <w:tc>
          <w:tcPr>
            <w:tcW w:w="148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0.34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1587" w:type="dxa"/>
            <w:tcBorders>
              <w:left w:val="single" w:color="F7F5F7" w:sz="4" w:space="0"/>
              <w:bottom w:val="single" w:color="F7F5F7" w:sz="4" w:space="0"/>
            </w:tcBorders>
            <w:shd w:val="clear" w:color="auto" w:fill="EF754A"/>
            <w:noWrap/>
            <w:vAlign w:val="center"/>
          </w:tcPr>
          <w:p>
            <w:pPr>
              <w:widowControl/>
              <w:textAlignment w:val="center"/>
              <w:rPr>
                <w:rFonts w:ascii="仿宋" w:hAnsi="仿宋" w:eastAsia="仿宋" w:cs="等线"/>
                <w:b w:val="0"/>
                <w:bCs w:val="0"/>
                <w:color w:val="000000"/>
                <w:sz w:val="18"/>
                <w:szCs w:val="18"/>
              </w:rPr>
            </w:pPr>
            <w:r>
              <w:rPr>
                <w:rFonts w:hint="eastAsia" w:ascii="等线" w:hAnsi="等线" w:eastAsia="等线"/>
                <w:b/>
                <w:bCs/>
                <w:color w:val="000000"/>
                <w:sz w:val="18"/>
                <w:szCs w:val="18"/>
              </w:rPr>
              <w:t>销售净利率</w:t>
            </w:r>
          </w:p>
        </w:tc>
        <w:tc>
          <w:tcPr>
            <w:tcW w:w="1252"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0.35655</w:t>
            </w:r>
          </w:p>
        </w:tc>
        <w:tc>
          <w:tcPr>
            <w:tcW w:w="1393"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0.352314</w:t>
            </w:r>
          </w:p>
        </w:tc>
        <w:tc>
          <w:tcPr>
            <w:tcW w:w="148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0.337178</w:t>
            </w:r>
          </w:p>
        </w:tc>
        <w:tc>
          <w:tcPr>
            <w:tcW w:w="148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0.33799</w:t>
            </w:r>
          </w:p>
        </w:tc>
        <w:tc>
          <w:tcPr>
            <w:tcW w:w="1489"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0.340205</w:t>
            </w:r>
          </w:p>
        </w:tc>
      </w:tr>
    </w:tbl>
    <w:p>
      <w:pPr>
        <w:pStyle w:val="25"/>
      </w:pPr>
      <w:r>
        <w:rPr>
          <w:rFonts w:hint="eastAsia"/>
        </w:rPr>
        <w:t>预计五年内，本项目的股东权益报酬率，销售净利率均稳定在一个较高的水平这反映了本项目具有较强的盈利能力。</w:t>
      </w:r>
    </w:p>
    <w:p>
      <w:pPr>
        <w:pStyle w:val="31"/>
      </w:pPr>
    </w:p>
    <w:p>
      <w:pPr>
        <w:pStyle w:val="24"/>
      </w:pPr>
      <w:bookmarkStart w:id="170" w:name="_Toc163672306"/>
      <w:r>
        <w:rPr>
          <w:rFonts w:hint="eastAsia"/>
        </w:rPr>
        <w:t>8.5.4发展能力分析</w:t>
      </w:r>
      <w:bookmarkEnd w:id="170"/>
    </w:p>
    <w:p>
      <w:pPr>
        <w:pStyle w:val="25"/>
      </w:pPr>
      <w:r>
        <w:rPr>
          <w:rFonts w:hint="eastAsia"/>
        </w:rPr>
        <w:t>从发展能力可以看出一个企业的成长能力，即在从事经营活动过程中表现出来的增长能力，比如规模的扩大，利润的持续增长等。</w:t>
      </w:r>
    </w:p>
    <w:p>
      <w:pPr>
        <w:pStyle w:val="31"/>
        <w:ind w:left="0"/>
        <w:jc w:val="both"/>
        <w:rPr>
          <w:rFonts w:ascii="黑体" w:hAnsi="黑体" w:eastAsia="黑体" w:cs="黑体"/>
        </w:rPr>
      </w:pPr>
    </w:p>
    <w:p>
      <w:pPr>
        <w:pStyle w:val="5"/>
        <w:keepNext/>
      </w:pPr>
      <w:r>
        <w:rPr>
          <w:rFonts w:hint="eastAsia"/>
        </w:rPr>
        <w:t>表 15</w:t>
      </w:r>
      <w:r>
        <w:t xml:space="preserve"> 发展能力指标</w:t>
      </w:r>
    </w:p>
    <w:tbl>
      <w:tblPr>
        <w:tblStyle w:val="28"/>
        <w:tblW w:w="8688" w:type="dxa"/>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fixed"/>
        <w:tblCellMar>
          <w:top w:w="0" w:type="dxa"/>
          <w:left w:w="108" w:type="dxa"/>
          <w:bottom w:w="0" w:type="dxa"/>
          <w:right w:w="108" w:type="dxa"/>
        </w:tblCellMar>
      </w:tblPr>
      <w:tblGrid>
        <w:gridCol w:w="1202"/>
        <w:gridCol w:w="1298"/>
        <w:gridCol w:w="1547"/>
        <w:gridCol w:w="1547"/>
        <w:gridCol w:w="1547"/>
        <w:gridCol w:w="1547"/>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310" w:hRule="atLeast"/>
        </w:trPr>
        <w:tc>
          <w:tcPr>
            <w:tcW w:w="1202" w:type="dxa"/>
            <w:tcBorders>
              <w:top w:val="single" w:color="F7F5F7" w:sz="4" w:space="0"/>
              <w:left w:val="single" w:color="F7F5F7" w:sz="4" w:space="0"/>
              <w:right w:val="nil"/>
              <w:insideV w:val="nil"/>
            </w:tcBorders>
            <w:shd w:val="clear" w:color="auto" w:fill="EF754A"/>
            <w:noWrap/>
          </w:tcPr>
          <w:p>
            <w:pPr>
              <w:ind w:firstLine="360"/>
              <w:jc w:val="center"/>
              <w:rPr>
                <w:rFonts w:ascii="仿宋" w:hAnsi="仿宋" w:eastAsia="仿宋" w:cs="等线"/>
                <w:b w:val="0"/>
                <w:bCs w:val="0"/>
                <w:color w:val="000000"/>
                <w:sz w:val="18"/>
                <w:szCs w:val="18"/>
              </w:rPr>
            </w:pPr>
          </w:p>
        </w:tc>
        <w:tc>
          <w:tcPr>
            <w:tcW w:w="1298" w:type="dxa"/>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第一年</w:t>
            </w:r>
          </w:p>
        </w:tc>
        <w:tc>
          <w:tcPr>
            <w:tcW w:w="1547" w:type="dxa"/>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第二年</w:t>
            </w:r>
          </w:p>
        </w:tc>
        <w:tc>
          <w:tcPr>
            <w:tcW w:w="1547" w:type="dxa"/>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第三年</w:t>
            </w:r>
          </w:p>
        </w:tc>
        <w:tc>
          <w:tcPr>
            <w:tcW w:w="1547" w:type="dxa"/>
            <w:tcBorders>
              <w:top w:val="single" w:color="F7F5F7" w:sz="4" w:space="0"/>
              <w:right w:val="nil"/>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第四年</w:t>
            </w:r>
          </w:p>
        </w:tc>
        <w:tc>
          <w:tcPr>
            <w:tcW w:w="1547" w:type="dxa"/>
            <w:tcBorders>
              <w:top w:val="single" w:color="F7F5F7" w:sz="4" w:space="0"/>
              <w:right w:val="single" w:color="F7F5F7" w:sz="4" w:space="0"/>
              <w:insideV w:val="nil"/>
            </w:tcBorders>
            <w:shd w:val="clear" w:color="auto" w:fill="EF754A"/>
            <w:noWrap/>
          </w:tcPr>
          <w:p>
            <w:pPr>
              <w:widowControl/>
              <w:jc w:val="center"/>
              <w:textAlignment w:val="bottom"/>
              <w:rPr>
                <w:rFonts w:ascii="仿宋" w:hAnsi="仿宋" w:eastAsia="仿宋" w:cs="Times New Roman"/>
                <w:b w:val="0"/>
                <w:bCs w:val="0"/>
                <w:color w:val="F7F5F7"/>
                <w:sz w:val="18"/>
                <w:szCs w:val="18"/>
              </w:rPr>
            </w:pPr>
            <w:r>
              <w:rPr>
                <w:rFonts w:ascii="仿宋" w:hAnsi="仿宋" w:eastAsia="仿宋" w:cs="Times New Roman"/>
                <w:b/>
                <w:bCs/>
                <w:color w:val="F7F5F7"/>
                <w:kern w:val="0"/>
                <w:sz w:val="18"/>
                <w:szCs w:val="18"/>
                <w:lang w:bidi="ar"/>
              </w:rPr>
              <w:t>第五年</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1202" w:type="dxa"/>
            <w:tcBorders>
              <w:left w:val="single" w:color="F7F5F7" w:sz="4" w:space="0"/>
            </w:tcBorders>
            <w:shd w:val="clear" w:color="auto" w:fill="EF754A"/>
            <w:noWrap/>
            <w:vAlign w:val="center"/>
          </w:tcPr>
          <w:p>
            <w:pPr>
              <w:widowControl/>
              <w:jc w:val="center"/>
              <w:textAlignment w:val="center"/>
              <w:rPr>
                <w:rFonts w:ascii="仿宋" w:hAnsi="仿宋" w:eastAsia="仿宋" w:cs="等线"/>
                <w:b w:val="0"/>
                <w:bCs w:val="0"/>
                <w:color w:val="000000"/>
                <w:sz w:val="18"/>
                <w:szCs w:val="18"/>
              </w:rPr>
            </w:pPr>
            <w:r>
              <w:rPr>
                <w:rFonts w:hint="eastAsia" w:ascii="等线" w:hAnsi="等线" w:eastAsia="等线"/>
                <w:b/>
                <w:bCs/>
                <w:color w:val="000000"/>
                <w:sz w:val="18"/>
                <w:szCs w:val="18"/>
              </w:rPr>
              <w:t>资产增长率</w:t>
            </w:r>
          </w:p>
        </w:tc>
        <w:tc>
          <w:tcPr>
            <w:tcW w:w="1298"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w:t>
            </w:r>
          </w:p>
        </w:tc>
        <w:tc>
          <w:tcPr>
            <w:tcW w:w="1547"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0.21 </w:t>
            </w:r>
          </w:p>
        </w:tc>
        <w:tc>
          <w:tcPr>
            <w:tcW w:w="1547"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0.20 </w:t>
            </w:r>
          </w:p>
        </w:tc>
        <w:tc>
          <w:tcPr>
            <w:tcW w:w="1547"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0.14 </w:t>
            </w:r>
          </w:p>
        </w:tc>
        <w:tc>
          <w:tcPr>
            <w:tcW w:w="1547"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 xml:space="preserve">        0.16 </w:t>
            </w:r>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rPr>
          <w:trHeight w:val="280" w:hRule="atLeast"/>
        </w:trPr>
        <w:tc>
          <w:tcPr>
            <w:tcW w:w="1202" w:type="dxa"/>
            <w:tcBorders>
              <w:left w:val="single" w:color="F7F5F7" w:sz="4" w:space="0"/>
              <w:bottom w:val="single" w:color="F7F5F7" w:sz="4" w:space="0"/>
            </w:tcBorders>
            <w:shd w:val="clear" w:color="auto" w:fill="EF754A"/>
            <w:noWrap/>
            <w:vAlign w:val="center"/>
          </w:tcPr>
          <w:p>
            <w:pPr>
              <w:widowControl/>
              <w:jc w:val="center"/>
              <w:textAlignment w:val="center"/>
              <w:rPr>
                <w:rFonts w:ascii="仿宋" w:hAnsi="仿宋" w:eastAsia="仿宋" w:cs="等线"/>
                <w:b w:val="0"/>
                <w:bCs w:val="0"/>
                <w:color w:val="000000"/>
                <w:sz w:val="18"/>
                <w:szCs w:val="18"/>
              </w:rPr>
            </w:pPr>
            <w:r>
              <w:rPr>
                <w:rFonts w:hint="eastAsia" w:ascii="等线" w:hAnsi="等线" w:eastAsia="等线"/>
                <w:b/>
                <w:bCs/>
                <w:color w:val="000000"/>
                <w:sz w:val="18"/>
                <w:szCs w:val="18"/>
              </w:rPr>
              <w:t>利润增长率</w:t>
            </w:r>
          </w:p>
        </w:tc>
        <w:tc>
          <w:tcPr>
            <w:tcW w:w="1298"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w:t>
            </w:r>
          </w:p>
        </w:tc>
        <w:tc>
          <w:tcPr>
            <w:tcW w:w="1547"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0.173118</w:t>
            </w:r>
          </w:p>
        </w:tc>
        <w:tc>
          <w:tcPr>
            <w:tcW w:w="1547"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0.106336</w:t>
            </w:r>
          </w:p>
        </w:tc>
        <w:tc>
          <w:tcPr>
            <w:tcW w:w="1547"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0.205261</w:t>
            </w:r>
          </w:p>
        </w:tc>
        <w:tc>
          <w:tcPr>
            <w:tcW w:w="1547" w:type="dxa"/>
            <w:shd w:val="clear" w:color="auto" w:fill="FBE3DA"/>
            <w:noWrap/>
            <w:vAlign w:val="center"/>
          </w:tcPr>
          <w:p>
            <w:pPr>
              <w:widowControl/>
              <w:jc w:val="center"/>
              <w:textAlignment w:val="center"/>
              <w:rPr>
                <w:rFonts w:ascii="仿宋" w:hAnsi="仿宋" w:eastAsia="仿宋" w:cs="等线"/>
                <w:color w:val="000000"/>
                <w:sz w:val="18"/>
                <w:szCs w:val="18"/>
              </w:rPr>
            </w:pPr>
            <w:r>
              <w:rPr>
                <w:rFonts w:hint="eastAsia" w:ascii="等线" w:hAnsi="等线" w:eastAsia="等线"/>
                <w:color w:val="000000"/>
                <w:sz w:val="18"/>
                <w:szCs w:val="18"/>
              </w:rPr>
              <w:t>0.214392</w:t>
            </w:r>
          </w:p>
        </w:tc>
      </w:tr>
    </w:tbl>
    <w:p>
      <w:pPr>
        <w:pStyle w:val="31"/>
      </w:pPr>
    </w:p>
    <w:p>
      <w:pPr>
        <w:pStyle w:val="25"/>
      </w:pPr>
      <w:r>
        <w:rPr>
          <w:rFonts w:hint="eastAsia"/>
        </w:rPr>
        <w:t>由数据可知，本项目的资产增长率可保持在一个稳定水平水平。由于前期项目计划进行规模扩张，在前期，资产增长率呈现出小幅度的高于后期的资产增长率。本项目的利润增长率也保持在一个稳定的水平，说明企业在未来五年内利润有望达到稳定增长。总体来说，项目具有一定的成长潜力和发展能力。</w:t>
      </w:r>
    </w:p>
    <w:p>
      <w:pPr>
        <w:widowControl/>
        <w:jc w:val="left"/>
        <w:rPr>
          <w:rFonts w:ascii="黑体" w:hAnsi="黑体" w:eastAsia="黑体" w:cs="黑体"/>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171" w:name="_Toc169014864"/>
      <w:r>
        <w:rPr>
          <w:rFonts w:hint="eastAsia" w:ascii="黑体" w:hAnsi="黑体" w:eastAsia="黑体" w:cs="黑体"/>
          <w:kern w:val="0"/>
          <w:sz w:val="28"/>
          <w:szCs w:val="28"/>
        </w:rPr>
        <w:t>8.6投资收益分析</w:t>
      </w:r>
      <w:bookmarkEnd w:id="171"/>
      <w:r>
        <w:rPr>
          <w:rFonts w:ascii="黑体" w:hAnsi="黑体" w:eastAsia="黑体" w:cs="黑体"/>
          <w:kern w:val="0"/>
          <w:sz w:val="28"/>
          <w:szCs w:val="28"/>
        </w:rPr>
        <w:t xml:space="preserve"> </w:t>
      </w:r>
    </w:p>
    <w:p>
      <w:pPr>
        <w:widowControl/>
        <w:spacing w:before="100" w:beforeAutospacing="1" w:after="100" w:afterAutospacing="1"/>
        <w:jc w:val="left"/>
        <w:outlineLvl w:val="1"/>
        <w:rPr>
          <w:rFonts w:ascii="黑体" w:hAnsi="黑体" w:eastAsia="黑体" w:cs="黑体"/>
          <w:kern w:val="0"/>
          <w:sz w:val="28"/>
          <w:szCs w:val="28"/>
        </w:rPr>
      </w:pPr>
      <w:bookmarkStart w:id="172" w:name="_Toc168956176"/>
      <w:bookmarkStart w:id="173" w:name="_Toc169014865"/>
      <w:bookmarkStart w:id="174" w:name="_Toc168956272"/>
      <w:bookmarkStart w:id="175" w:name="_Toc168956424"/>
      <w:r>
        <w:rPr>
          <w:rFonts w:hint="eastAsia" w:ascii="黑体" w:hAnsi="黑体" w:eastAsia="黑体" w:cs="黑体"/>
          <w:kern w:val="0"/>
          <w:sz w:val="28"/>
          <w:szCs w:val="28"/>
        </w:rPr>
        <w:t>8.6.1净现值</w:t>
      </w:r>
      <w:bookmarkEnd w:id="172"/>
      <w:bookmarkEnd w:id="173"/>
      <w:bookmarkEnd w:id="174"/>
      <w:bookmarkEnd w:id="175"/>
    </w:p>
    <w:p>
      <w:pPr>
        <w:widowControl/>
        <w:spacing w:before="100" w:beforeAutospacing="1" w:after="100" w:afterAutospacing="1"/>
        <w:ind w:firstLine="560" w:firstLineChars="200"/>
        <w:jc w:val="left"/>
        <w:outlineLvl w:val="1"/>
        <w:rPr>
          <w:rFonts w:ascii="仿宋" w:hAnsi="仿宋" w:eastAsia="仿宋" w:cs="Times New Roman"/>
          <w:sz w:val="28"/>
          <w:szCs w:val="28"/>
        </w:rPr>
      </w:pPr>
      <w:bookmarkStart w:id="176" w:name="_Toc168956177"/>
      <w:bookmarkStart w:id="177" w:name="_Toc168956425"/>
      <w:bookmarkStart w:id="178" w:name="_Toc168956273"/>
      <w:bookmarkStart w:id="179" w:name="_Toc169014866"/>
      <w:r>
        <w:rPr>
          <w:rFonts w:hint="eastAsia" w:ascii="仿宋" w:hAnsi="仿宋" w:eastAsia="仿宋" w:cs="Times New Roman"/>
          <w:sz w:val="28"/>
          <w:szCs w:val="28"/>
        </w:rPr>
        <w:t>净现值为投资项目投人使用后的净现金流量，按折现率（资本成本率或企业要求达到的报酬率）折算为现值，减去初始投资以后的余额。项目所处行业的折现率约为12%。根据 R=1/（1+i）</w:t>
      </w:r>
      <w:r>
        <w:rPr>
          <w:rFonts w:hint="eastAsia" w:ascii="仿宋" w:hAnsi="仿宋" w:eastAsia="仿宋" w:cs="Times New Roman"/>
          <w:sz w:val="28"/>
          <w:szCs w:val="28"/>
          <w:vertAlign w:val="superscript"/>
        </w:rPr>
        <w:t>n</w:t>
      </w:r>
      <w:r>
        <w:rPr>
          <w:rFonts w:hint="eastAsia" w:ascii="仿宋" w:hAnsi="仿宋" w:eastAsia="仿宋" w:cs="Times New Roman"/>
          <w:sz w:val="28"/>
          <w:szCs w:val="28"/>
        </w:rPr>
        <w:t>可得出五年的折现系数。</w:t>
      </w:r>
      <w:bookmarkEnd w:id="176"/>
      <w:bookmarkEnd w:id="177"/>
      <w:bookmarkEnd w:id="178"/>
      <w:bookmarkEnd w:id="179"/>
    </w:p>
    <w:p>
      <w:pPr>
        <w:widowControl/>
        <w:spacing w:before="100" w:beforeAutospacing="1" w:after="100" w:afterAutospacing="1"/>
        <w:ind w:firstLine="420" w:firstLineChars="200"/>
        <w:jc w:val="center"/>
        <w:outlineLvl w:val="1"/>
        <w:rPr>
          <w:rFonts w:ascii="黑体" w:hAnsi="黑体" w:eastAsia="黑体" w:cs="Times New Roman"/>
          <w:szCs w:val="21"/>
        </w:rPr>
      </w:pPr>
      <w:bookmarkStart w:id="180" w:name="_Toc168956274"/>
      <w:bookmarkStart w:id="181" w:name="_Toc169014867"/>
      <w:bookmarkStart w:id="182" w:name="_Toc168956178"/>
      <w:bookmarkStart w:id="183" w:name="_Toc168956426"/>
      <w:r>
        <w:rPr>
          <w:rFonts w:hint="eastAsia" w:ascii="黑体" w:hAnsi="黑体" w:eastAsia="黑体" w:cs="Times New Roman"/>
          <w:szCs w:val="21"/>
        </w:rPr>
        <w:t>表16 财务净现值计算表        单位：万元</w:t>
      </w:r>
      <w:bookmarkEnd w:id="180"/>
      <w:bookmarkEnd w:id="181"/>
      <w:bookmarkEnd w:id="182"/>
      <w:bookmarkEnd w:id="183"/>
    </w:p>
    <w:tbl>
      <w:tblPr>
        <w:tblStyle w:val="28"/>
        <w:tblW w:w="0" w:type="auto"/>
        <w:tblInd w:w="0" w:type="dxa"/>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Layout w:type="autofit"/>
        <w:tblCellMar>
          <w:top w:w="0" w:type="dxa"/>
          <w:left w:w="108" w:type="dxa"/>
          <w:bottom w:w="0" w:type="dxa"/>
          <w:right w:w="108" w:type="dxa"/>
        </w:tblCellMar>
      </w:tblPr>
      <w:tblGrid>
        <w:gridCol w:w="1980"/>
        <w:gridCol w:w="2268"/>
        <w:gridCol w:w="1843"/>
        <w:gridCol w:w="2205"/>
      </w:tblGrid>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c>
          <w:tcPr>
            <w:tcW w:w="1980" w:type="dxa"/>
            <w:tcBorders>
              <w:top w:val="single" w:color="F7F5F7" w:sz="4" w:space="0"/>
              <w:left w:val="single" w:color="F7F5F7" w:sz="4" w:space="0"/>
              <w:right w:val="nil"/>
              <w:insideV w:val="nil"/>
            </w:tcBorders>
            <w:shd w:val="clear" w:color="auto" w:fill="EF754A"/>
          </w:tcPr>
          <w:p>
            <w:pPr>
              <w:widowControl/>
              <w:spacing w:before="100" w:beforeAutospacing="1" w:after="100" w:afterAutospacing="1"/>
              <w:jc w:val="center"/>
              <w:outlineLvl w:val="1"/>
              <w:rPr>
                <w:rFonts w:ascii="仿宋" w:hAnsi="仿宋" w:eastAsia="仿宋" w:cs="Times New Roman"/>
                <w:b w:val="0"/>
                <w:bCs w:val="0"/>
                <w:color w:val="F7F5F7"/>
                <w:szCs w:val="21"/>
              </w:rPr>
            </w:pPr>
            <w:bookmarkStart w:id="184" w:name="_Toc168956179"/>
            <w:bookmarkStart w:id="185" w:name="_Toc169014868"/>
            <w:bookmarkStart w:id="186" w:name="_Toc168956275"/>
            <w:bookmarkStart w:id="187" w:name="_Toc168956427"/>
            <w:r>
              <w:rPr>
                <w:rFonts w:hint="eastAsia" w:ascii="仿宋" w:hAnsi="仿宋" w:eastAsia="仿宋" w:cs="Times New Roman"/>
                <w:b/>
                <w:bCs/>
                <w:color w:val="F7F5F7"/>
                <w:szCs w:val="21"/>
              </w:rPr>
              <w:t>年份</w:t>
            </w:r>
            <w:bookmarkEnd w:id="184"/>
            <w:bookmarkEnd w:id="185"/>
            <w:bookmarkEnd w:id="186"/>
            <w:bookmarkEnd w:id="187"/>
          </w:p>
        </w:tc>
        <w:tc>
          <w:tcPr>
            <w:tcW w:w="2268" w:type="dxa"/>
            <w:tcBorders>
              <w:top w:val="single" w:color="F7F5F7" w:sz="4" w:space="0"/>
              <w:right w:val="nil"/>
              <w:insideV w:val="nil"/>
            </w:tcBorders>
            <w:shd w:val="clear" w:color="auto" w:fill="EF754A"/>
          </w:tcPr>
          <w:p>
            <w:pPr>
              <w:widowControl/>
              <w:spacing w:before="100" w:beforeAutospacing="1" w:after="100" w:afterAutospacing="1"/>
              <w:jc w:val="center"/>
              <w:outlineLvl w:val="1"/>
              <w:rPr>
                <w:rFonts w:ascii="仿宋" w:hAnsi="仿宋" w:eastAsia="仿宋" w:cs="Times New Roman"/>
                <w:b/>
                <w:bCs/>
                <w:color w:val="F7F5F7"/>
                <w:szCs w:val="21"/>
              </w:rPr>
            </w:pPr>
            <w:bookmarkStart w:id="188" w:name="_Toc168956428"/>
            <w:bookmarkStart w:id="189" w:name="_Toc168956180"/>
            <w:bookmarkStart w:id="190" w:name="_Toc168956276"/>
            <w:bookmarkStart w:id="191" w:name="_Toc169014869"/>
            <w:r>
              <w:rPr>
                <w:rFonts w:hint="eastAsia" w:ascii="仿宋" w:hAnsi="仿宋" w:eastAsia="仿宋" w:cs="Times New Roman"/>
                <w:b/>
                <w:bCs/>
                <w:color w:val="F7F5F7"/>
                <w:szCs w:val="21"/>
              </w:rPr>
              <w:t>各年净现金流量</w:t>
            </w:r>
            <w:bookmarkEnd w:id="188"/>
            <w:bookmarkEnd w:id="189"/>
            <w:bookmarkEnd w:id="190"/>
            <w:bookmarkEnd w:id="191"/>
          </w:p>
        </w:tc>
        <w:tc>
          <w:tcPr>
            <w:tcW w:w="1843" w:type="dxa"/>
            <w:tcBorders>
              <w:top w:val="single" w:color="F7F5F7" w:sz="4" w:space="0"/>
              <w:right w:val="nil"/>
              <w:insideV w:val="nil"/>
            </w:tcBorders>
            <w:shd w:val="clear" w:color="auto" w:fill="EF754A"/>
          </w:tcPr>
          <w:p>
            <w:pPr>
              <w:widowControl/>
              <w:spacing w:before="100" w:beforeAutospacing="1" w:after="100" w:afterAutospacing="1"/>
              <w:jc w:val="center"/>
              <w:outlineLvl w:val="1"/>
              <w:rPr>
                <w:rFonts w:ascii="仿宋" w:hAnsi="仿宋" w:eastAsia="仿宋" w:cs="Times New Roman"/>
                <w:b/>
                <w:bCs/>
                <w:color w:val="F7F5F7"/>
                <w:szCs w:val="21"/>
              </w:rPr>
            </w:pPr>
            <w:bookmarkStart w:id="192" w:name="_Toc168956181"/>
            <w:bookmarkStart w:id="193" w:name="_Toc169014870"/>
            <w:bookmarkStart w:id="194" w:name="_Toc168956277"/>
            <w:bookmarkStart w:id="195" w:name="_Toc168956429"/>
            <w:r>
              <w:rPr>
                <w:rFonts w:hint="eastAsia" w:ascii="仿宋" w:hAnsi="仿宋" w:eastAsia="仿宋" w:cs="Times New Roman"/>
                <w:b/>
                <w:bCs/>
                <w:color w:val="F7F5F7"/>
                <w:szCs w:val="21"/>
              </w:rPr>
              <w:t>折现系数</w:t>
            </w:r>
            <w:bookmarkEnd w:id="192"/>
            <w:bookmarkEnd w:id="193"/>
            <w:bookmarkEnd w:id="194"/>
            <w:bookmarkEnd w:id="195"/>
          </w:p>
        </w:tc>
        <w:tc>
          <w:tcPr>
            <w:tcW w:w="2205" w:type="dxa"/>
            <w:tcBorders>
              <w:top w:val="single" w:color="F7F5F7" w:sz="4" w:space="0"/>
              <w:right w:val="single" w:color="F7F5F7" w:sz="4" w:space="0"/>
              <w:insideV w:val="nil"/>
            </w:tcBorders>
            <w:shd w:val="clear" w:color="auto" w:fill="EF754A"/>
          </w:tcPr>
          <w:p>
            <w:pPr>
              <w:widowControl/>
              <w:spacing w:before="100" w:beforeAutospacing="1" w:after="100" w:afterAutospacing="1"/>
              <w:jc w:val="center"/>
              <w:outlineLvl w:val="1"/>
              <w:rPr>
                <w:rFonts w:ascii="仿宋" w:hAnsi="仿宋" w:eastAsia="仿宋" w:cs="Times New Roman"/>
                <w:b/>
                <w:bCs/>
                <w:color w:val="F7F5F7"/>
                <w:szCs w:val="21"/>
              </w:rPr>
            </w:pPr>
            <w:bookmarkStart w:id="196" w:name="_Toc169014871"/>
            <w:bookmarkStart w:id="197" w:name="_Toc168956278"/>
            <w:bookmarkStart w:id="198" w:name="_Toc168956430"/>
            <w:bookmarkStart w:id="199" w:name="_Toc168956182"/>
            <w:r>
              <w:rPr>
                <w:rFonts w:hint="eastAsia" w:ascii="仿宋" w:hAnsi="仿宋" w:eastAsia="仿宋" w:cs="Times New Roman"/>
                <w:b/>
                <w:bCs/>
                <w:color w:val="F7F5F7"/>
                <w:szCs w:val="21"/>
              </w:rPr>
              <w:t>累计净现值总额</w:t>
            </w:r>
            <w:bookmarkEnd w:id="196"/>
            <w:bookmarkEnd w:id="197"/>
            <w:bookmarkEnd w:id="198"/>
            <w:bookmarkEnd w:id="199"/>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c>
          <w:tcPr>
            <w:tcW w:w="1980" w:type="dxa"/>
            <w:tcBorders>
              <w:left w:val="single" w:color="F7F5F7" w:sz="4" w:space="0"/>
            </w:tcBorders>
            <w:shd w:val="clear" w:color="auto" w:fill="EF754A"/>
          </w:tcPr>
          <w:p>
            <w:pPr>
              <w:widowControl/>
              <w:spacing w:before="100" w:beforeAutospacing="1" w:after="100" w:afterAutospacing="1"/>
              <w:jc w:val="left"/>
              <w:outlineLvl w:val="1"/>
              <w:rPr>
                <w:rFonts w:ascii="仿宋" w:hAnsi="仿宋" w:eastAsia="仿宋" w:cs="Times New Roman"/>
                <w:b/>
                <w:bCs/>
                <w:color w:val="F7F5F7"/>
                <w:szCs w:val="21"/>
              </w:rPr>
            </w:pPr>
            <w:bookmarkStart w:id="200" w:name="_Toc168956183"/>
            <w:bookmarkStart w:id="201" w:name="_Toc168956279"/>
            <w:bookmarkStart w:id="202" w:name="_Toc168956431"/>
            <w:bookmarkStart w:id="203" w:name="_Toc169014872"/>
            <w:r>
              <w:rPr>
                <w:rFonts w:hint="eastAsia" w:ascii="仿宋" w:hAnsi="仿宋" w:eastAsia="仿宋" w:cs="Times New Roman"/>
                <w:b/>
                <w:bCs/>
                <w:color w:val="F7F5F7"/>
                <w:szCs w:val="21"/>
              </w:rPr>
              <w:t>第一年</w:t>
            </w:r>
            <w:bookmarkEnd w:id="200"/>
            <w:bookmarkEnd w:id="201"/>
            <w:bookmarkEnd w:id="202"/>
            <w:bookmarkEnd w:id="203"/>
          </w:p>
        </w:tc>
        <w:tc>
          <w:tcPr>
            <w:tcW w:w="2268"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04" w:name="_Toc168956184"/>
            <w:bookmarkStart w:id="205" w:name="_Toc169014873"/>
            <w:bookmarkStart w:id="206" w:name="_Toc168956432"/>
            <w:bookmarkStart w:id="207" w:name="_Toc168956280"/>
            <w:r>
              <w:rPr>
                <w:rFonts w:hint="eastAsia" w:ascii="仿宋" w:hAnsi="仿宋" w:eastAsia="仿宋"/>
                <w:color w:val="000000"/>
                <w:szCs w:val="21"/>
              </w:rPr>
              <w:t>22.32</w:t>
            </w:r>
            <w:bookmarkEnd w:id="204"/>
            <w:bookmarkEnd w:id="205"/>
            <w:bookmarkEnd w:id="206"/>
            <w:bookmarkEnd w:id="207"/>
          </w:p>
        </w:tc>
        <w:tc>
          <w:tcPr>
            <w:tcW w:w="1843"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08" w:name="_Toc168956433"/>
            <w:bookmarkStart w:id="209" w:name="_Toc168956281"/>
            <w:bookmarkStart w:id="210" w:name="_Toc169014874"/>
            <w:bookmarkStart w:id="211" w:name="_Toc168956185"/>
            <w:r>
              <w:rPr>
                <w:rFonts w:hint="eastAsia" w:ascii="仿宋" w:hAnsi="仿宋" w:eastAsia="仿宋"/>
                <w:color w:val="000000"/>
                <w:szCs w:val="21"/>
              </w:rPr>
              <w:t>0.893</w:t>
            </w:r>
            <w:bookmarkEnd w:id="208"/>
            <w:bookmarkEnd w:id="209"/>
            <w:bookmarkEnd w:id="210"/>
            <w:bookmarkEnd w:id="211"/>
          </w:p>
        </w:tc>
        <w:tc>
          <w:tcPr>
            <w:tcW w:w="2205"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12" w:name="_Toc168956186"/>
            <w:bookmarkStart w:id="213" w:name="_Toc168956434"/>
            <w:bookmarkStart w:id="214" w:name="_Toc169014875"/>
            <w:bookmarkStart w:id="215" w:name="_Toc168956282"/>
            <w:r>
              <w:rPr>
                <w:rFonts w:hint="eastAsia" w:ascii="仿宋" w:hAnsi="仿宋" w:eastAsia="仿宋"/>
                <w:color w:val="000000"/>
                <w:szCs w:val="21"/>
              </w:rPr>
              <w:t>19.93</w:t>
            </w:r>
            <w:bookmarkEnd w:id="212"/>
            <w:bookmarkEnd w:id="213"/>
            <w:bookmarkEnd w:id="214"/>
            <w:bookmarkEnd w:id="215"/>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c>
          <w:tcPr>
            <w:tcW w:w="1980" w:type="dxa"/>
            <w:tcBorders>
              <w:left w:val="single" w:color="F7F5F7" w:sz="4" w:space="0"/>
            </w:tcBorders>
            <w:shd w:val="clear" w:color="auto" w:fill="EF754A"/>
          </w:tcPr>
          <w:p>
            <w:pPr>
              <w:widowControl/>
              <w:spacing w:before="100" w:beforeAutospacing="1" w:after="100" w:afterAutospacing="1"/>
              <w:jc w:val="left"/>
              <w:outlineLvl w:val="1"/>
              <w:rPr>
                <w:rFonts w:ascii="仿宋" w:hAnsi="仿宋" w:eastAsia="仿宋" w:cs="Times New Roman"/>
                <w:b/>
                <w:bCs/>
                <w:color w:val="F7F5F7"/>
                <w:szCs w:val="21"/>
              </w:rPr>
            </w:pPr>
            <w:bookmarkStart w:id="216" w:name="_Toc168956435"/>
            <w:bookmarkStart w:id="217" w:name="_Toc169014876"/>
            <w:bookmarkStart w:id="218" w:name="_Toc168956187"/>
            <w:bookmarkStart w:id="219" w:name="_Toc168956283"/>
            <w:r>
              <w:rPr>
                <w:rFonts w:hint="eastAsia" w:ascii="仿宋" w:hAnsi="仿宋" w:eastAsia="仿宋" w:cs="Times New Roman"/>
                <w:b/>
                <w:bCs/>
                <w:color w:val="F7F5F7"/>
                <w:szCs w:val="21"/>
              </w:rPr>
              <w:t>第二年</w:t>
            </w:r>
            <w:bookmarkEnd w:id="216"/>
            <w:bookmarkEnd w:id="217"/>
            <w:bookmarkEnd w:id="218"/>
            <w:bookmarkEnd w:id="219"/>
          </w:p>
        </w:tc>
        <w:tc>
          <w:tcPr>
            <w:tcW w:w="2268"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20" w:name="_Toc168956284"/>
            <w:bookmarkStart w:id="221" w:name="_Toc169014877"/>
            <w:bookmarkStart w:id="222" w:name="_Toc168956436"/>
            <w:bookmarkStart w:id="223" w:name="_Toc168956188"/>
            <w:r>
              <w:rPr>
                <w:rFonts w:hint="eastAsia" w:ascii="仿宋" w:hAnsi="仿宋" w:eastAsia="仿宋"/>
                <w:color w:val="000000"/>
                <w:szCs w:val="21"/>
              </w:rPr>
              <w:t>26.18</w:t>
            </w:r>
            <w:bookmarkEnd w:id="220"/>
            <w:bookmarkEnd w:id="221"/>
            <w:bookmarkEnd w:id="222"/>
            <w:bookmarkEnd w:id="223"/>
          </w:p>
        </w:tc>
        <w:tc>
          <w:tcPr>
            <w:tcW w:w="1843"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24" w:name="_Toc168956189"/>
            <w:bookmarkStart w:id="225" w:name="_Toc168956437"/>
            <w:bookmarkStart w:id="226" w:name="_Toc168956285"/>
            <w:bookmarkStart w:id="227" w:name="_Toc169014878"/>
            <w:r>
              <w:rPr>
                <w:rFonts w:hint="eastAsia" w:ascii="仿宋" w:hAnsi="仿宋" w:eastAsia="仿宋"/>
                <w:color w:val="000000"/>
                <w:szCs w:val="21"/>
              </w:rPr>
              <w:t>0.797</w:t>
            </w:r>
            <w:bookmarkEnd w:id="224"/>
            <w:bookmarkEnd w:id="225"/>
            <w:bookmarkEnd w:id="226"/>
            <w:bookmarkEnd w:id="227"/>
          </w:p>
        </w:tc>
        <w:tc>
          <w:tcPr>
            <w:tcW w:w="2205"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28" w:name="_Toc168956286"/>
            <w:bookmarkStart w:id="229" w:name="_Toc169014879"/>
            <w:bookmarkStart w:id="230" w:name="_Toc168956438"/>
            <w:bookmarkStart w:id="231" w:name="_Toc168956190"/>
            <w:r>
              <w:rPr>
                <w:rFonts w:hint="eastAsia" w:ascii="仿宋" w:hAnsi="仿宋" w:eastAsia="仿宋"/>
                <w:color w:val="000000"/>
                <w:szCs w:val="21"/>
              </w:rPr>
              <w:t>40.80</w:t>
            </w:r>
            <w:bookmarkEnd w:id="228"/>
            <w:bookmarkEnd w:id="229"/>
            <w:bookmarkEnd w:id="230"/>
            <w:bookmarkEnd w:id="231"/>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c>
          <w:tcPr>
            <w:tcW w:w="1980" w:type="dxa"/>
            <w:tcBorders>
              <w:left w:val="single" w:color="F7F5F7" w:sz="4" w:space="0"/>
            </w:tcBorders>
            <w:shd w:val="clear" w:color="auto" w:fill="EF754A"/>
          </w:tcPr>
          <w:p>
            <w:pPr>
              <w:widowControl/>
              <w:spacing w:before="100" w:beforeAutospacing="1" w:after="100" w:afterAutospacing="1"/>
              <w:jc w:val="left"/>
              <w:outlineLvl w:val="1"/>
              <w:rPr>
                <w:rFonts w:ascii="仿宋" w:hAnsi="仿宋" w:eastAsia="仿宋" w:cs="Times New Roman"/>
                <w:b/>
                <w:bCs/>
                <w:color w:val="F7F5F7"/>
                <w:szCs w:val="21"/>
              </w:rPr>
            </w:pPr>
            <w:bookmarkStart w:id="232" w:name="_Toc168956191"/>
            <w:bookmarkStart w:id="233" w:name="_Toc169014880"/>
            <w:bookmarkStart w:id="234" w:name="_Toc168956287"/>
            <w:bookmarkStart w:id="235" w:name="_Toc168956439"/>
            <w:r>
              <w:rPr>
                <w:rFonts w:hint="eastAsia" w:ascii="仿宋" w:hAnsi="仿宋" w:eastAsia="仿宋" w:cs="Times New Roman"/>
                <w:b/>
                <w:bCs/>
                <w:color w:val="F7F5F7"/>
                <w:szCs w:val="21"/>
              </w:rPr>
              <w:t>第三年</w:t>
            </w:r>
            <w:bookmarkEnd w:id="232"/>
            <w:bookmarkEnd w:id="233"/>
            <w:bookmarkEnd w:id="234"/>
            <w:bookmarkEnd w:id="235"/>
          </w:p>
        </w:tc>
        <w:tc>
          <w:tcPr>
            <w:tcW w:w="2268"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36" w:name="_Toc168956288"/>
            <w:bookmarkStart w:id="237" w:name="_Toc168956192"/>
            <w:bookmarkStart w:id="238" w:name="_Toc169014881"/>
            <w:bookmarkStart w:id="239" w:name="_Toc168956440"/>
            <w:r>
              <w:rPr>
                <w:rFonts w:hint="eastAsia" w:ascii="仿宋" w:hAnsi="仿宋" w:eastAsia="仿宋"/>
                <w:color w:val="000000"/>
                <w:szCs w:val="21"/>
              </w:rPr>
              <w:t>28.97</w:t>
            </w:r>
            <w:bookmarkEnd w:id="236"/>
            <w:bookmarkEnd w:id="237"/>
            <w:bookmarkEnd w:id="238"/>
            <w:bookmarkEnd w:id="239"/>
          </w:p>
        </w:tc>
        <w:tc>
          <w:tcPr>
            <w:tcW w:w="1843"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40" w:name="_Toc168956441"/>
            <w:bookmarkStart w:id="241" w:name="_Toc168956193"/>
            <w:bookmarkStart w:id="242" w:name="_Toc168956289"/>
            <w:bookmarkStart w:id="243" w:name="_Toc169014882"/>
            <w:r>
              <w:rPr>
                <w:rFonts w:hint="eastAsia" w:ascii="仿宋" w:hAnsi="仿宋" w:eastAsia="仿宋"/>
                <w:color w:val="000000"/>
                <w:szCs w:val="21"/>
              </w:rPr>
              <w:t>0.712</w:t>
            </w:r>
            <w:bookmarkEnd w:id="240"/>
            <w:bookmarkEnd w:id="241"/>
            <w:bookmarkEnd w:id="242"/>
            <w:bookmarkEnd w:id="243"/>
          </w:p>
        </w:tc>
        <w:tc>
          <w:tcPr>
            <w:tcW w:w="2205"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44" w:name="_Toc168956442"/>
            <w:bookmarkStart w:id="245" w:name="_Toc168956290"/>
            <w:bookmarkStart w:id="246" w:name="_Toc169014883"/>
            <w:bookmarkStart w:id="247" w:name="_Toc168956194"/>
            <w:r>
              <w:rPr>
                <w:rFonts w:hint="eastAsia" w:ascii="仿宋" w:hAnsi="仿宋" w:eastAsia="仿宋"/>
                <w:color w:val="000000"/>
                <w:szCs w:val="21"/>
              </w:rPr>
              <w:t>61.43</w:t>
            </w:r>
            <w:bookmarkEnd w:id="244"/>
            <w:bookmarkEnd w:id="245"/>
            <w:bookmarkEnd w:id="246"/>
            <w:bookmarkEnd w:id="247"/>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c>
          <w:tcPr>
            <w:tcW w:w="1980" w:type="dxa"/>
            <w:tcBorders>
              <w:left w:val="single" w:color="F7F5F7" w:sz="4" w:space="0"/>
            </w:tcBorders>
            <w:shd w:val="clear" w:color="auto" w:fill="EF754A"/>
          </w:tcPr>
          <w:p>
            <w:pPr>
              <w:widowControl/>
              <w:spacing w:before="100" w:beforeAutospacing="1" w:after="100" w:afterAutospacing="1"/>
              <w:jc w:val="left"/>
              <w:outlineLvl w:val="1"/>
              <w:rPr>
                <w:rFonts w:ascii="仿宋" w:hAnsi="仿宋" w:eastAsia="仿宋" w:cs="Times New Roman"/>
                <w:b/>
                <w:bCs/>
                <w:color w:val="F7F5F7"/>
                <w:szCs w:val="21"/>
              </w:rPr>
            </w:pPr>
            <w:bookmarkStart w:id="248" w:name="_Toc168956195"/>
            <w:bookmarkStart w:id="249" w:name="_Toc169014884"/>
            <w:bookmarkStart w:id="250" w:name="_Toc168956291"/>
            <w:bookmarkStart w:id="251" w:name="_Toc168956443"/>
            <w:r>
              <w:rPr>
                <w:rFonts w:hint="eastAsia" w:ascii="仿宋" w:hAnsi="仿宋" w:eastAsia="仿宋" w:cs="Times New Roman"/>
                <w:b/>
                <w:bCs/>
                <w:color w:val="F7F5F7"/>
                <w:szCs w:val="21"/>
              </w:rPr>
              <w:t>第四年</w:t>
            </w:r>
            <w:bookmarkEnd w:id="248"/>
            <w:bookmarkEnd w:id="249"/>
            <w:bookmarkEnd w:id="250"/>
            <w:bookmarkEnd w:id="251"/>
          </w:p>
        </w:tc>
        <w:tc>
          <w:tcPr>
            <w:tcW w:w="2268"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52" w:name="_Toc168956196"/>
            <w:bookmarkStart w:id="253" w:name="_Toc168956292"/>
            <w:bookmarkStart w:id="254" w:name="_Toc169014885"/>
            <w:bookmarkStart w:id="255" w:name="_Toc168956444"/>
            <w:r>
              <w:rPr>
                <w:rFonts w:hint="eastAsia" w:ascii="仿宋" w:hAnsi="仿宋" w:eastAsia="仿宋"/>
                <w:color w:val="000000"/>
                <w:szCs w:val="21"/>
              </w:rPr>
              <w:t>34.91</w:t>
            </w:r>
            <w:bookmarkEnd w:id="252"/>
            <w:bookmarkEnd w:id="253"/>
            <w:bookmarkEnd w:id="254"/>
            <w:bookmarkEnd w:id="255"/>
          </w:p>
        </w:tc>
        <w:tc>
          <w:tcPr>
            <w:tcW w:w="1843"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56" w:name="_Toc168956197"/>
            <w:bookmarkStart w:id="257" w:name="_Toc168956293"/>
            <w:bookmarkStart w:id="258" w:name="_Toc168956445"/>
            <w:bookmarkStart w:id="259" w:name="_Toc169014886"/>
            <w:r>
              <w:rPr>
                <w:rFonts w:hint="eastAsia" w:ascii="仿宋" w:hAnsi="仿宋" w:eastAsia="仿宋"/>
                <w:color w:val="000000"/>
                <w:szCs w:val="21"/>
              </w:rPr>
              <w:t>0.636</w:t>
            </w:r>
            <w:bookmarkEnd w:id="256"/>
            <w:bookmarkEnd w:id="257"/>
            <w:bookmarkEnd w:id="258"/>
            <w:bookmarkEnd w:id="259"/>
          </w:p>
        </w:tc>
        <w:tc>
          <w:tcPr>
            <w:tcW w:w="2205"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60" w:name="_Toc168956294"/>
            <w:bookmarkStart w:id="261" w:name="_Toc168956198"/>
            <w:bookmarkStart w:id="262" w:name="_Toc168956446"/>
            <w:bookmarkStart w:id="263" w:name="_Toc169014887"/>
            <w:r>
              <w:rPr>
                <w:rFonts w:hint="eastAsia" w:ascii="仿宋" w:hAnsi="仿宋" w:eastAsia="仿宋"/>
                <w:color w:val="000000"/>
                <w:szCs w:val="21"/>
              </w:rPr>
              <w:t>83.63</w:t>
            </w:r>
            <w:bookmarkEnd w:id="260"/>
            <w:bookmarkEnd w:id="261"/>
            <w:bookmarkEnd w:id="262"/>
            <w:bookmarkEnd w:id="263"/>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c>
          <w:tcPr>
            <w:tcW w:w="1980" w:type="dxa"/>
            <w:tcBorders>
              <w:left w:val="single" w:color="F7F5F7" w:sz="4" w:space="0"/>
            </w:tcBorders>
            <w:shd w:val="clear" w:color="auto" w:fill="EF754A"/>
          </w:tcPr>
          <w:p>
            <w:pPr>
              <w:widowControl/>
              <w:spacing w:before="100" w:beforeAutospacing="1" w:after="100" w:afterAutospacing="1"/>
              <w:jc w:val="left"/>
              <w:outlineLvl w:val="1"/>
              <w:rPr>
                <w:rFonts w:ascii="仿宋" w:hAnsi="仿宋" w:eastAsia="仿宋" w:cs="Times New Roman"/>
                <w:b/>
                <w:bCs/>
                <w:color w:val="F7F5F7"/>
                <w:szCs w:val="21"/>
              </w:rPr>
            </w:pPr>
            <w:bookmarkStart w:id="264" w:name="_Toc168956447"/>
            <w:bookmarkStart w:id="265" w:name="_Toc168956295"/>
            <w:bookmarkStart w:id="266" w:name="_Toc169014888"/>
            <w:bookmarkStart w:id="267" w:name="_Toc168956199"/>
            <w:r>
              <w:rPr>
                <w:rFonts w:hint="eastAsia" w:ascii="仿宋" w:hAnsi="仿宋" w:eastAsia="仿宋" w:cs="Times New Roman"/>
                <w:b/>
                <w:bCs/>
                <w:color w:val="F7F5F7"/>
                <w:szCs w:val="21"/>
              </w:rPr>
              <w:t>第五年</w:t>
            </w:r>
            <w:bookmarkEnd w:id="264"/>
            <w:bookmarkEnd w:id="265"/>
            <w:bookmarkEnd w:id="266"/>
            <w:bookmarkEnd w:id="267"/>
          </w:p>
        </w:tc>
        <w:tc>
          <w:tcPr>
            <w:tcW w:w="2268"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68" w:name="_Toc168956200"/>
            <w:bookmarkStart w:id="269" w:name="_Toc168956296"/>
            <w:bookmarkStart w:id="270" w:name="_Toc168956448"/>
            <w:bookmarkStart w:id="271" w:name="_Toc169014889"/>
            <w:r>
              <w:rPr>
                <w:rFonts w:hint="eastAsia" w:ascii="仿宋" w:hAnsi="仿宋" w:eastAsia="仿宋"/>
                <w:color w:val="000000"/>
                <w:szCs w:val="21"/>
              </w:rPr>
              <w:t>42.40</w:t>
            </w:r>
            <w:bookmarkEnd w:id="268"/>
            <w:bookmarkEnd w:id="269"/>
            <w:bookmarkEnd w:id="270"/>
            <w:bookmarkEnd w:id="271"/>
          </w:p>
        </w:tc>
        <w:tc>
          <w:tcPr>
            <w:tcW w:w="1843"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72" w:name="_Toc168956201"/>
            <w:bookmarkStart w:id="273" w:name="_Toc168956449"/>
            <w:bookmarkStart w:id="274" w:name="_Toc168956297"/>
            <w:bookmarkStart w:id="275" w:name="_Toc169014890"/>
            <w:r>
              <w:rPr>
                <w:rFonts w:hint="eastAsia" w:ascii="仿宋" w:hAnsi="仿宋" w:eastAsia="仿宋"/>
                <w:color w:val="000000"/>
                <w:szCs w:val="21"/>
              </w:rPr>
              <w:t>0.567</w:t>
            </w:r>
            <w:bookmarkEnd w:id="272"/>
            <w:bookmarkEnd w:id="273"/>
            <w:bookmarkEnd w:id="274"/>
            <w:bookmarkEnd w:id="275"/>
          </w:p>
        </w:tc>
        <w:tc>
          <w:tcPr>
            <w:tcW w:w="2205"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76" w:name="_Toc168956298"/>
            <w:bookmarkStart w:id="277" w:name="_Toc168956202"/>
            <w:bookmarkStart w:id="278" w:name="_Toc169014891"/>
            <w:bookmarkStart w:id="279" w:name="_Toc168956450"/>
            <w:r>
              <w:rPr>
                <w:rFonts w:hint="eastAsia" w:ascii="仿宋" w:hAnsi="仿宋" w:eastAsia="仿宋"/>
                <w:color w:val="000000"/>
                <w:szCs w:val="21"/>
              </w:rPr>
              <w:t>107.67</w:t>
            </w:r>
            <w:bookmarkEnd w:id="276"/>
            <w:bookmarkEnd w:id="277"/>
            <w:bookmarkEnd w:id="278"/>
            <w:bookmarkEnd w:id="279"/>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c>
          <w:tcPr>
            <w:tcW w:w="1980" w:type="dxa"/>
            <w:tcBorders>
              <w:left w:val="single" w:color="F7F5F7" w:sz="4" w:space="0"/>
            </w:tcBorders>
            <w:shd w:val="clear" w:color="auto" w:fill="EF754A"/>
          </w:tcPr>
          <w:p>
            <w:pPr>
              <w:widowControl/>
              <w:spacing w:before="100" w:beforeAutospacing="1" w:after="100" w:afterAutospacing="1"/>
              <w:jc w:val="left"/>
              <w:outlineLvl w:val="1"/>
              <w:rPr>
                <w:rFonts w:ascii="仿宋" w:hAnsi="仿宋" w:eastAsia="仿宋" w:cs="Times New Roman"/>
                <w:b/>
                <w:bCs/>
                <w:color w:val="F7F5F7"/>
                <w:szCs w:val="21"/>
              </w:rPr>
            </w:pPr>
            <w:bookmarkStart w:id="280" w:name="_Toc168956299"/>
            <w:bookmarkStart w:id="281" w:name="_Toc168956451"/>
            <w:bookmarkStart w:id="282" w:name="_Toc168956203"/>
            <w:bookmarkStart w:id="283" w:name="_Toc169014892"/>
            <w:r>
              <w:rPr>
                <w:rFonts w:hint="eastAsia" w:ascii="仿宋" w:hAnsi="仿宋" w:eastAsia="仿宋" w:cs="Times New Roman"/>
                <w:b/>
                <w:bCs/>
                <w:color w:val="F7F5F7"/>
                <w:szCs w:val="21"/>
              </w:rPr>
              <w:t>未来报酬总值</w:t>
            </w:r>
            <w:bookmarkEnd w:id="280"/>
            <w:bookmarkEnd w:id="281"/>
            <w:bookmarkEnd w:id="282"/>
            <w:bookmarkEnd w:id="283"/>
          </w:p>
        </w:tc>
        <w:tc>
          <w:tcPr>
            <w:tcW w:w="2268" w:type="dxa"/>
            <w:shd w:val="clear" w:color="auto" w:fill="FBE3DA"/>
          </w:tcPr>
          <w:p>
            <w:pPr>
              <w:widowControl/>
              <w:spacing w:before="100" w:beforeAutospacing="1" w:after="100" w:afterAutospacing="1"/>
              <w:jc w:val="left"/>
              <w:outlineLvl w:val="1"/>
              <w:rPr>
                <w:rFonts w:ascii="仿宋" w:hAnsi="仿宋" w:eastAsia="仿宋" w:cs="Times New Roman"/>
                <w:szCs w:val="21"/>
              </w:rPr>
            </w:pPr>
          </w:p>
        </w:tc>
        <w:tc>
          <w:tcPr>
            <w:tcW w:w="1843" w:type="dxa"/>
            <w:shd w:val="clear" w:color="auto" w:fill="FBE3DA"/>
          </w:tcPr>
          <w:p>
            <w:pPr>
              <w:widowControl/>
              <w:spacing w:before="100" w:beforeAutospacing="1" w:after="100" w:afterAutospacing="1"/>
              <w:jc w:val="left"/>
              <w:outlineLvl w:val="1"/>
              <w:rPr>
                <w:rFonts w:ascii="仿宋" w:hAnsi="仿宋" w:eastAsia="仿宋" w:cs="Times New Roman"/>
                <w:szCs w:val="21"/>
              </w:rPr>
            </w:pPr>
          </w:p>
        </w:tc>
        <w:tc>
          <w:tcPr>
            <w:tcW w:w="2205"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84" w:name="_Toc168956204"/>
            <w:bookmarkStart w:id="285" w:name="_Toc168956452"/>
            <w:bookmarkStart w:id="286" w:name="_Toc168956300"/>
            <w:bookmarkStart w:id="287" w:name="_Toc169014893"/>
            <w:r>
              <w:rPr>
                <w:rFonts w:hint="eastAsia" w:ascii="仿宋" w:hAnsi="仿宋" w:eastAsia="仿宋"/>
                <w:color w:val="000000"/>
                <w:szCs w:val="21"/>
              </w:rPr>
              <w:t>107.67</w:t>
            </w:r>
            <w:bookmarkEnd w:id="284"/>
            <w:bookmarkEnd w:id="285"/>
            <w:bookmarkEnd w:id="286"/>
            <w:bookmarkEnd w:id="287"/>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c>
          <w:tcPr>
            <w:tcW w:w="1980" w:type="dxa"/>
            <w:tcBorders>
              <w:left w:val="single" w:color="F7F5F7" w:sz="4" w:space="0"/>
            </w:tcBorders>
            <w:shd w:val="clear" w:color="auto" w:fill="EF754A"/>
          </w:tcPr>
          <w:p>
            <w:pPr>
              <w:widowControl/>
              <w:spacing w:before="100" w:beforeAutospacing="1" w:after="100" w:afterAutospacing="1"/>
              <w:jc w:val="left"/>
              <w:outlineLvl w:val="1"/>
              <w:rPr>
                <w:rFonts w:ascii="仿宋" w:hAnsi="仿宋" w:eastAsia="仿宋" w:cs="Times New Roman"/>
                <w:b/>
                <w:bCs/>
                <w:color w:val="F7F5F7"/>
                <w:szCs w:val="21"/>
              </w:rPr>
            </w:pPr>
            <w:bookmarkStart w:id="288" w:name="_Toc169014894"/>
            <w:bookmarkStart w:id="289" w:name="_Toc168956205"/>
            <w:bookmarkStart w:id="290" w:name="_Toc168956301"/>
            <w:bookmarkStart w:id="291" w:name="_Toc168956453"/>
            <w:r>
              <w:rPr>
                <w:rFonts w:hint="eastAsia" w:ascii="仿宋" w:hAnsi="仿宋" w:eastAsia="仿宋" w:cs="Times New Roman"/>
                <w:b/>
                <w:bCs/>
                <w:color w:val="F7F5F7"/>
                <w:szCs w:val="21"/>
              </w:rPr>
              <w:t>原始投资</w:t>
            </w:r>
            <w:bookmarkEnd w:id="288"/>
            <w:bookmarkEnd w:id="289"/>
            <w:bookmarkEnd w:id="290"/>
            <w:bookmarkEnd w:id="291"/>
          </w:p>
        </w:tc>
        <w:tc>
          <w:tcPr>
            <w:tcW w:w="2268" w:type="dxa"/>
            <w:shd w:val="clear" w:color="auto" w:fill="FBE3DA"/>
          </w:tcPr>
          <w:p>
            <w:pPr>
              <w:widowControl/>
              <w:spacing w:before="100" w:beforeAutospacing="1" w:after="100" w:afterAutospacing="1"/>
              <w:jc w:val="left"/>
              <w:outlineLvl w:val="1"/>
              <w:rPr>
                <w:rFonts w:ascii="仿宋" w:hAnsi="仿宋" w:eastAsia="仿宋" w:cs="Times New Roman"/>
                <w:szCs w:val="21"/>
              </w:rPr>
            </w:pPr>
          </w:p>
        </w:tc>
        <w:tc>
          <w:tcPr>
            <w:tcW w:w="1843" w:type="dxa"/>
            <w:shd w:val="clear" w:color="auto" w:fill="FBE3DA"/>
          </w:tcPr>
          <w:p>
            <w:pPr>
              <w:widowControl/>
              <w:spacing w:before="100" w:beforeAutospacing="1" w:after="100" w:afterAutospacing="1"/>
              <w:jc w:val="left"/>
              <w:outlineLvl w:val="1"/>
              <w:rPr>
                <w:rFonts w:ascii="仿宋" w:hAnsi="仿宋" w:eastAsia="仿宋" w:cs="Times New Roman"/>
                <w:szCs w:val="21"/>
              </w:rPr>
            </w:pPr>
          </w:p>
        </w:tc>
        <w:tc>
          <w:tcPr>
            <w:tcW w:w="2205"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292" w:name="_Toc168956302"/>
            <w:bookmarkStart w:id="293" w:name="_Toc169014895"/>
            <w:bookmarkStart w:id="294" w:name="_Toc168956206"/>
            <w:bookmarkStart w:id="295" w:name="_Toc168956454"/>
            <w:r>
              <w:rPr>
                <w:rFonts w:hint="eastAsia" w:ascii="仿宋" w:hAnsi="仿宋" w:eastAsia="仿宋"/>
                <w:color w:val="000000"/>
                <w:szCs w:val="21"/>
              </w:rPr>
              <w:t>50.00</w:t>
            </w:r>
            <w:bookmarkEnd w:id="292"/>
            <w:bookmarkEnd w:id="293"/>
            <w:bookmarkEnd w:id="294"/>
            <w:bookmarkEnd w:id="295"/>
          </w:p>
        </w:tc>
      </w:tr>
      <w:tr>
        <w:tblPrEx>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CellMar>
            <w:top w:w="0" w:type="dxa"/>
            <w:left w:w="108" w:type="dxa"/>
            <w:bottom w:w="0" w:type="dxa"/>
            <w:right w:w="108" w:type="dxa"/>
          </w:tblCellMar>
        </w:tblPrEx>
        <w:tc>
          <w:tcPr>
            <w:tcW w:w="1980" w:type="dxa"/>
            <w:tcBorders>
              <w:left w:val="single" w:color="F7F5F7" w:sz="4" w:space="0"/>
              <w:bottom w:val="single" w:color="F7F5F7" w:sz="4" w:space="0"/>
            </w:tcBorders>
            <w:shd w:val="clear" w:color="auto" w:fill="EF754A"/>
          </w:tcPr>
          <w:p>
            <w:pPr>
              <w:widowControl/>
              <w:spacing w:before="100" w:beforeAutospacing="1" w:after="100" w:afterAutospacing="1"/>
              <w:jc w:val="left"/>
              <w:outlineLvl w:val="1"/>
              <w:rPr>
                <w:rFonts w:ascii="仿宋" w:hAnsi="仿宋" w:eastAsia="仿宋" w:cs="Times New Roman"/>
                <w:b/>
                <w:bCs/>
                <w:color w:val="F7F5F7"/>
                <w:szCs w:val="21"/>
              </w:rPr>
            </w:pPr>
            <w:bookmarkStart w:id="296" w:name="_Toc168956303"/>
            <w:bookmarkStart w:id="297" w:name="_Toc168956455"/>
            <w:bookmarkStart w:id="298" w:name="_Toc169014896"/>
            <w:bookmarkStart w:id="299" w:name="_Toc168956207"/>
            <w:r>
              <w:rPr>
                <w:rFonts w:hint="eastAsia" w:ascii="仿宋" w:hAnsi="仿宋" w:eastAsia="仿宋" w:cs="Times New Roman"/>
                <w:b/>
                <w:bCs/>
                <w:color w:val="F7F5F7"/>
                <w:szCs w:val="21"/>
              </w:rPr>
              <w:t>财务净现值</w:t>
            </w:r>
            <w:bookmarkEnd w:id="296"/>
            <w:bookmarkEnd w:id="297"/>
            <w:bookmarkEnd w:id="298"/>
            <w:bookmarkEnd w:id="299"/>
          </w:p>
        </w:tc>
        <w:tc>
          <w:tcPr>
            <w:tcW w:w="2268" w:type="dxa"/>
            <w:shd w:val="clear" w:color="auto" w:fill="FBE3DA"/>
          </w:tcPr>
          <w:p>
            <w:pPr>
              <w:widowControl/>
              <w:spacing w:before="100" w:beforeAutospacing="1" w:after="100" w:afterAutospacing="1"/>
              <w:jc w:val="left"/>
              <w:outlineLvl w:val="1"/>
              <w:rPr>
                <w:rFonts w:ascii="仿宋" w:hAnsi="仿宋" w:eastAsia="仿宋" w:cs="Times New Roman"/>
                <w:szCs w:val="21"/>
              </w:rPr>
            </w:pPr>
          </w:p>
        </w:tc>
        <w:tc>
          <w:tcPr>
            <w:tcW w:w="1843" w:type="dxa"/>
            <w:shd w:val="clear" w:color="auto" w:fill="FBE3DA"/>
          </w:tcPr>
          <w:p>
            <w:pPr>
              <w:widowControl/>
              <w:spacing w:before="100" w:beforeAutospacing="1" w:after="100" w:afterAutospacing="1"/>
              <w:jc w:val="left"/>
              <w:outlineLvl w:val="1"/>
              <w:rPr>
                <w:rFonts w:ascii="仿宋" w:hAnsi="仿宋" w:eastAsia="仿宋" w:cs="Times New Roman"/>
                <w:szCs w:val="21"/>
              </w:rPr>
            </w:pPr>
          </w:p>
        </w:tc>
        <w:tc>
          <w:tcPr>
            <w:tcW w:w="2205" w:type="dxa"/>
            <w:shd w:val="clear" w:color="auto" w:fill="FBE3DA"/>
          </w:tcPr>
          <w:p>
            <w:pPr>
              <w:widowControl/>
              <w:spacing w:before="100" w:beforeAutospacing="1" w:after="100" w:afterAutospacing="1"/>
              <w:jc w:val="left"/>
              <w:outlineLvl w:val="1"/>
              <w:rPr>
                <w:rFonts w:ascii="仿宋" w:hAnsi="仿宋" w:eastAsia="仿宋" w:cs="Times New Roman"/>
                <w:szCs w:val="21"/>
              </w:rPr>
            </w:pPr>
            <w:bookmarkStart w:id="300" w:name="_Toc168956208"/>
            <w:bookmarkStart w:id="301" w:name="_Toc168956304"/>
            <w:bookmarkStart w:id="302" w:name="_Toc169014897"/>
            <w:bookmarkStart w:id="303" w:name="_Toc168956456"/>
            <w:r>
              <w:rPr>
                <w:rFonts w:hint="eastAsia" w:ascii="仿宋" w:hAnsi="仿宋" w:eastAsia="仿宋"/>
                <w:color w:val="000000"/>
                <w:szCs w:val="21"/>
              </w:rPr>
              <w:t>57.67</w:t>
            </w:r>
            <w:bookmarkEnd w:id="300"/>
            <w:bookmarkEnd w:id="301"/>
            <w:bookmarkEnd w:id="302"/>
            <w:bookmarkEnd w:id="303"/>
          </w:p>
        </w:tc>
      </w:tr>
    </w:tbl>
    <w:p>
      <w:pPr>
        <w:widowControl/>
        <w:spacing w:before="100" w:beforeAutospacing="1" w:after="100" w:afterAutospacing="1"/>
        <w:ind w:firstLine="560" w:firstLineChars="200"/>
        <w:jc w:val="left"/>
        <w:outlineLvl w:val="1"/>
        <w:rPr>
          <w:rFonts w:ascii="仿宋" w:hAnsi="仿宋" w:eastAsia="仿宋" w:cs="Times New Roman"/>
          <w:sz w:val="28"/>
          <w:szCs w:val="28"/>
        </w:rPr>
      </w:pPr>
      <w:bookmarkStart w:id="304" w:name="_Toc169014898"/>
      <w:bookmarkStart w:id="305" w:name="_Toc168956209"/>
      <w:bookmarkStart w:id="306" w:name="_Toc168956305"/>
      <w:bookmarkStart w:id="307" w:name="_Toc168956457"/>
      <w:r>
        <w:rPr>
          <w:rFonts w:hint="eastAsia" w:ascii="仿宋" w:hAnsi="仿宋" w:eastAsia="仿宋" w:cs="Times New Roman"/>
          <w:sz w:val="28"/>
          <w:szCs w:val="28"/>
        </w:rPr>
        <w:t>由上述计算可知，本项目五年财务净现值为57.67万元，表明投资本项目除能够满足基准收益率要求的收益外，还能取得额外收益，项目可行性强，值得投资。</w:t>
      </w:r>
      <w:bookmarkEnd w:id="304"/>
      <w:bookmarkEnd w:id="305"/>
      <w:bookmarkEnd w:id="306"/>
      <w:bookmarkEnd w:id="307"/>
    </w:p>
    <w:p>
      <w:pPr>
        <w:widowControl/>
        <w:spacing w:before="100" w:beforeAutospacing="1" w:after="100" w:afterAutospacing="1"/>
        <w:jc w:val="left"/>
        <w:outlineLvl w:val="1"/>
        <w:rPr>
          <w:rFonts w:ascii="黑体" w:hAnsi="黑体" w:eastAsia="黑体" w:cs="黑体"/>
          <w:kern w:val="0"/>
          <w:sz w:val="28"/>
          <w:szCs w:val="28"/>
        </w:rPr>
      </w:pPr>
      <w:bookmarkStart w:id="308" w:name="_Toc168956458"/>
      <w:bookmarkStart w:id="309" w:name="_Toc168956210"/>
      <w:bookmarkStart w:id="310" w:name="_Toc169014899"/>
      <w:bookmarkStart w:id="311" w:name="_Toc168956306"/>
      <w:r>
        <w:rPr>
          <w:rFonts w:hint="eastAsia" w:ascii="黑体" w:hAnsi="黑体" w:eastAsia="黑体" w:cs="黑体"/>
          <w:kern w:val="0"/>
          <w:sz w:val="28"/>
          <w:szCs w:val="28"/>
        </w:rPr>
        <w:t>8.6.2回收期</w:t>
      </w:r>
      <w:bookmarkEnd w:id="308"/>
      <w:bookmarkEnd w:id="309"/>
      <w:bookmarkEnd w:id="310"/>
      <w:bookmarkEnd w:id="311"/>
    </w:p>
    <w:p>
      <w:pPr>
        <w:widowControl/>
        <w:spacing w:before="100" w:beforeAutospacing="1" w:after="100" w:afterAutospacing="1"/>
        <w:jc w:val="left"/>
        <w:outlineLvl w:val="1"/>
        <w:rPr>
          <w:rFonts w:ascii="黑体" w:hAnsi="黑体" w:eastAsia="黑体" w:cs="黑体"/>
          <w:kern w:val="0"/>
          <w:sz w:val="28"/>
          <w:szCs w:val="28"/>
        </w:rPr>
      </w:pPr>
      <w:bookmarkStart w:id="312" w:name="_Toc168956211"/>
      <w:bookmarkStart w:id="313" w:name="_Toc169014900"/>
      <w:bookmarkStart w:id="314" w:name="_Toc168956459"/>
      <w:bookmarkStart w:id="315" w:name="_Toc168956307"/>
      <w:r>
        <w:rPr>
          <w:rFonts w:hint="eastAsia" w:ascii="黑体" w:hAnsi="黑体" w:eastAsia="黑体" w:cs="黑体"/>
          <w:kern w:val="0"/>
          <w:sz w:val="28"/>
          <w:szCs w:val="28"/>
        </w:rPr>
        <w:t>1）静态回收期</w:t>
      </w:r>
      <w:bookmarkEnd w:id="312"/>
      <w:bookmarkEnd w:id="313"/>
      <w:bookmarkEnd w:id="314"/>
      <w:bookmarkEnd w:id="315"/>
    </w:p>
    <w:p>
      <w:pPr>
        <w:pStyle w:val="25"/>
        <w:rPr>
          <w:szCs w:val="24"/>
        </w:rPr>
      </w:pPr>
      <w:r>
        <w:rPr>
          <w:rFonts w:hint="eastAsia"/>
        </w:rPr>
        <w:t>在不考虑货币价值的情况下，静态回收期=（累计净现金流量价值出现正值的年数-1）＋上一年累计净现金流量的绝对值/出现正值年份净现金流量的现值.</w:t>
      </w:r>
      <w:r>
        <w:rPr>
          <w:rFonts w:hint="eastAsia"/>
          <w:szCs w:val="24"/>
        </w:rPr>
        <w:t>根据一年所的利润及成本开展计算，投资回收期大约在1+2.3/22.3=1</w:t>
      </w:r>
      <w:r>
        <w:rPr>
          <w:szCs w:val="24"/>
        </w:rPr>
        <w:t>.9</w:t>
      </w:r>
      <w:r>
        <w:rPr>
          <w:rFonts w:hint="eastAsia"/>
          <w:szCs w:val="24"/>
        </w:rPr>
        <w:t>年。</w:t>
      </w:r>
    </w:p>
    <w:p>
      <w:pPr>
        <w:widowControl/>
        <w:spacing w:before="100" w:beforeAutospacing="1" w:after="100" w:afterAutospacing="1"/>
        <w:jc w:val="left"/>
        <w:outlineLvl w:val="1"/>
        <w:rPr>
          <w:rFonts w:ascii="黑体" w:hAnsi="黑体" w:eastAsia="黑体" w:cs="黑体"/>
          <w:kern w:val="0"/>
          <w:sz w:val="28"/>
          <w:szCs w:val="28"/>
        </w:rPr>
      </w:pPr>
      <w:bookmarkStart w:id="316" w:name="_Toc168956212"/>
      <w:bookmarkStart w:id="317" w:name="_Toc168956308"/>
      <w:bookmarkStart w:id="318" w:name="_Toc169014901"/>
      <w:bookmarkStart w:id="319" w:name="_Toc168956460"/>
      <w:r>
        <w:rPr>
          <w:rFonts w:hint="eastAsia" w:ascii="黑体" w:hAnsi="黑体" w:eastAsia="黑体" w:cs="黑体"/>
          <w:kern w:val="0"/>
          <w:sz w:val="28"/>
          <w:szCs w:val="28"/>
        </w:rPr>
        <w:t>2）动态回收期</w:t>
      </w:r>
      <w:bookmarkEnd w:id="316"/>
      <w:bookmarkEnd w:id="317"/>
      <w:bookmarkEnd w:id="318"/>
      <w:bookmarkEnd w:id="319"/>
    </w:p>
    <w:p>
      <w:pPr>
        <w:pStyle w:val="25"/>
        <w:rPr>
          <w:szCs w:val="24"/>
        </w:rPr>
      </w:pPr>
      <w:r>
        <w:rPr>
          <w:rFonts w:hint="eastAsia"/>
        </w:rPr>
        <w:t>在考虑货币价值的情况下，动态回收期=（累计净现金流量价值出现正值的年数-1）＋上一年累计净现金流量的绝对值/出现正值年份净现金流量的现值=</w:t>
      </w:r>
      <w:r>
        <w:rPr>
          <w:rFonts w:hint="eastAsia"/>
          <w:szCs w:val="24"/>
        </w:rPr>
        <w:t>1.2年。</w:t>
      </w:r>
    </w:p>
    <w:p>
      <w:pPr>
        <w:pStyle w:val="25"/>
      </w:pPr>
      <w:r>
        <w:rPr>
          <w:rFonts w:hint="eastAsia"/>
        </w:rPr>
        <w:t>由于我公司的回收期时间较短，因此该项目投资的风险较小，可以考虑进行投资。</w:t>
      </w:r>
    </w:p>
    <w:p>
      <w:pPr>
        <w:pStyle w:val="25"/>
        <w:rPr>
          <w:rFonts w:cs="仿宋"/>
        </w:rPr>
      </w:pPr>
      <w:r>
        <w:rPr>
          <w:rFonts w:hint="eastAsia"/>
        </w:rPr>
        <w:t>综合上述分析，我们可以了解到公司的资本分配比例、变现能力和负债比例合理，</w:t>
      </w:r>
      <w:r>
        <w:rPr>
          <w:rFonts w:hint="eastAsia" w:ascii="宋体" w:hAnsi="宋体" w:cs="Arial"/>
          <w:bCs/>
          <w:kern w:val="0"/>
        </w:rPr>
        <w:t>能在前五年保持良好的销售增长趋势，</w:t>
      </w:r>
      <w:r>
        <w:rPr>
          <w:rFonts w:hint="eastAsia"/>
        </w:rPr>
        <w:t>运营能力和盈利能力都相对较强，公司财务状况良好，财务能力较强。</w:t>
      </w:r>
      <w:r>
        <w:rPr>
          <w:rFonts w:hint="eastAsia" w:ascii="宋体" w:hAnsi="宋体" w:cs="Arial"/>
          <w:bCs/>
          <w:kern w:val="0"/>
        </w:rPr>
        <w:t>项目的实施运行极具可行性，有很大的发展潜力。</w:t>
      </w:r>
    </w:p>
    <w:p>
      <w:pPr>
        <w:rPr>
          <w:rFonts w:ascii="黑体" w:hAnsi="黑体" w:eastAsia="黑体" w:cs="黑体"/>
          <w:sz w:val="28"/>
          <w:szCs w:val="28"/>
        </w:rPr>
      </w:pPr>
    </w:p>
    <w:p>
      <w:pPr>
        <w:rPr>
          <w:rFonts w:ascii="宋体" w:hAnsi="宋体" w:cs="Arial"/>
          <w:bCs/>
          <w:kern w:val="0"/>
        </w:rPr>
      </w:pPr>
      <w:r>
        <w:rPr>
          <w:rFonts w:hint="eastAsia" w:ascii="宋体" w:hAnsi="宋体" w:cs="Arial"/>
          <w:bCs/>
          <w:kern w:val="0"/>
        </w:rPr>
        <w:br w:type="page"/>
      </w:r>
    </w:p>
    <w:p>
      <w:pPr>
        <w:pStyle w:val="22"/>
      </w:pPr>
      <w:bookmarkStart w:id="320" w:name="_Toc169014902"/>
      <w:r>
        <w:rPr>
          <w:rFonts w:hint="eastAsia"/>
        </w:rPr>
        <w:t>风险预防与防范</w:t>
      </w:r>
      <w:bookmarkEnd w:id="320"/>
    </w:p>
    <w:p>
      <w:pPr>
        <w:widowControl/>
        <w:spacing w:before="100" w:beforeAutospacing="1" w:after="100" w:afterAutospacing="1"/>
        <w:jc w:val="left"/>
        <w:outlineLvl w:val="1"/>
        <w:rPr>
          <w:rFonts w:ascii="黑体" w:hAnsi="黑体" w:eastAsia="黑体" w:cs="黑体"/>
          <w:kern w:val="0"/>
          <w:sz w:val="28"/>
          <w:szCs w:val="28"/>
        </w:rPr>
      </w:pPr>
      <w:bookmarkStart w:id="321" w:name="_Toc169014903"/>
      <w:r>
        <w:rPr>
          <w:rFonts w:hint="eastAsia" w:ascii="黑体" w:hAnsi="黑体" w:eastAsia="黑体" w:cs="黑体"/>
          <w:kern w:val="0"/>
          <w:sz w:val="28"/>
          <w:szCs w:val="28"/>
        </w:rPr>
        <w:t>9.1技术风险及防范</w:t>
      </w:r>
      <w:bookmarkEnd w:id="321"/>
    </w:p>
    <w:p>
      <w:pPr>
        <w:spacing w:line="520" w:lineRule="exact"/>
        <w:rPr>
          <w:rFonts w:ascii="黑体" w:hAnsi="黑体" w:eastAsia="黑体" w:cs="黑体"/>
          <w:sz w:val="28"/>
          <w:szCs w:val="28"/>
        </w:rPr>
      </w:pPr>
      <w:r>
        <w:rPr>
          <w:rFonts w:hint="eastAsia" w:ascii="黑体" w:hAnsi="黑体" w:eastAsia="黑体" w:cs="黑体"/>
          <w:sz w:val="28"/>
          <w:szCs w:val="28"/>
        </w:rPr>
        <w:t>9.1.1 技术风险</w:t>
      </w:r>
    </w:p>
    <w:p>
      <w:pPr>
        <w:ind w:firstLine="560" w:firstLineChars="200"/>
        <w:rPr>
          <w:rFonts w:ascii="仿宋" w:hAnsi="仿宋" w:eastAsia="仿宋" w:cs="仿宋"/>
          <w:sz w:val="28"/>
          <w:szCs w:val="28"/>
        </w:rPr>
      </w:pPr>
      <w:r>
        <w:rPr>
          <w:rFonts w:ascii="仿宋" w:hAnsi="仿宋" w:eastAsia="仿宋" w:cs="仿宋"/>
          <w:sz w:val="28"/>
          <w:szCs w:val="28"/>
        </w:rPr>
        <w:t>项目的顺利实施与技术创新密不可分，然而，技术风险的存在可能对项目的进展和成果产生不可忽视的影响。</w:t>
      </w:r>
      <w:r>
        <w:rPr>
          <w:rFonts w:hint="eastAsia" w:ascii="仿宋" w:hAnsi="仿宋" w:eastAsia="仿宋" w:cs="仿宋"/>
          <w:sz w:val="28"/>
          <w:szCs w:val="28"/>
        </w:rPr>
        <w:t>所以</w:t>
      </w:r>
      <w:r>
        <w:rPr>
          <w:rFonts w:ascii="仿宋" w:hAnsi="仿宋" w:eastAsia="仿宋" w:cs="仿宋"/>
          <w:sz w:val="28"/>
          <w:szCs w:val="28"/>
        </w:rPr>
        <w:t>在项目推进过程中，我们需要认真评估并有效应对可能出现的技术风险，以确保项目的顺利实施和目标的达成。</w:t>
      </w:r>
    </w:p>
    <w:p>
      <w:pPr>
        <w:ind w:firstLine="560" w:firstLineChars="200"/>
        <w:rPr>
          <w:rFonts w:ascii="仿宋" w:hAnsi="仿宋" w:eastAsia="仿宋" w:cs="仿宋"/>
          <w:sz w:val="28"/>
          <w:szCs w:val="28"/>
        </w:rPr>
      </w:pPr>
      <w:r>
        <w:rPr>
          <w:rFonts w:ascii="仿宋" w:hAnsi="仿宋" w:eastAsia="仿宋" w:cs="仿宋"/>
          <w:sz w:val="28"/>
          <w:szCs w:val="28"/>
        </w:rPr>
        <w:t>首先，</w:t>
      </w:r>
      <w:r>
        <w:rPr>
          <w:rFonts w:hint="eastAsia" w:ascii="仿宋" w:hAnsi="仿宋" w:eastAsia="仿宋" w:cs="仿宋"/>
          <w:sz w:val="28"/>
          <w:szCs w:val="28"/>
        </w:rPr>
        <w:t>我们的</w:t>
      </w:r>
      <w:r>
        <w:rPr>
          <w:rFonts w:ascii="仿宋" w:hAnsi="仿宋" w:eastAsia="仿宋" w:cs="仿宋"/>
          <w:sz w:val="28"/>
          <w:szCs w:val="28"/>
        </w:rPr>
        <w:t>项目依赖于先进的监测技术和智能人造</w:t>
      </w:r>
      <w:r>
        <w:rPr>
          <w:rFonts w:hint="eastAsia" w:ascii="仿宋" w:hAnsi="仿宋" w:eastAsia="仿宋" w:cs="仿宋"/>
          <w:sz w:val="28"/>
          <w:szCs w:val="28"/>
        </w:rPr>
        <w:t>鸟</w:t>
      </w:r>
      <w:r>
        <w:rPr>
          <w:rFonts w:ascii="仿宋" w:hAnsi="仿宋" w:eastAsia="仿宋" w:cs="仿宋"/>
          <w:sz w:val="28"/>
          <w:szCs w:val="28"/>
        </w:rPr>
        <w:t>巢的研发，这使得项目面临着技术实现难度大、研发周期长的风险。监测技术的先进性直接关系到对生态环境变化的准确感知和响应，而智能人造</w:t>
      </w:r>
      <w:r>
        <w:rPr>
          <w:rFonts w:hint="eastAsia" w:ascii="仿宋" w:hAnsi="仿宋" w:eastAsia="仿宋" w:cs="仿宋"/>
          <w:sz w:val="28"/>
          <w:szCs w:val="28"/>
        </w:rPr>
        <w:t>鸟</w:t>
      </w:r>
      <w:r>
        <w:rPr>
          <w:rFonts w:ascii="仿宋" w:hAnsi="仿宋" w:eastAsia="仿宋" w:cs="仿宋"/>
          <w:sz w:val="28"/>
          <w:szCs w:val="28"/>
        </w:rPr>
        <w:t>巢的研发则直接关系到对燕科鸟类的有效保护和栖息地的提供。然而，技术实现的难度和研发周期的长短将影响项目的时间节点和预算，可能导致项目推迟或超支的情况出现，从而影响项目的整体进展和效果。</w:t>
      </w:r>
    </w:p>
    <w:p>
      <w:pPr>
        <w:ind w:firstLine="560" w:firstLineChars="200"/>
        <w:rPr>
          <w:rFonts w:ascii="仿宋" w:hAnsi="仿宋" w:eastAsia="仿宋" w:cs="仿宋"/>
          <w:sz w:val="28"/>
          <w:szCs w:val="28"/>
        </w:rPr>
      </w:pPr>
      <w:r>
        <w:rPr>
          <w:rFonts w:ascii="仿宋" w:hAnsi="仿宋" w:eastAsia="仿宋" w:cs="仿宋"/>
          <w:sz w:val="28"/>
          <w:szCs w:val="28"/>
        </w:rPr>
        <w:t>其次，技术更新迅速是另一个需要考虑的技术风险因素。随着科技的不断进步，新技术不断涌现，而现有技术则可能很快过时。如果无法及时跟进并应用新技术，就有可能导致项目所采用的技术变得陈旧落后，进而影响项目的效率和成效。因此，技术更新迅速的特点增加了项目的不确定性，也提高了项目失败的风险。</w:t>
      </w:r>
    </w:p>
    <w:p>
      <w:pPr>
        <w:spacing w:line="520" w:lineRule="exact"/>
        <w:rPr>
          <w:rFonts w:ascii="仿宋" w:hAnsi="仿宋" w:eastAsia="仿宋" w:cs="仿宋"/>
          <w:sz w:val="28"/>
          <w:szCs w:val="28"/>
        </w:rPr>
      </w:pPr>
      <w:r>
        <w:rPr>
          <w:rFonts w:hint="eastAsia" w:ascii="黑体" w:hAnsi="黑体" w:eastAsia="黑体" w:cs="黑体"/>
          <w:sz w:val="28"/>
          <w:szCs w:val="28"/>
        </w:rPr>
        <w:t>9.1.2 技术风险对策</w:t>
      </w:r>
    </w:p>
    <w:p>
      <w:pPr>
        <w:ind w:firstLine="560" w:firstLineChars="200"/>
        <w:rPr>
          <w:rFonts w:ascii="仿宋" w:hAnsi="仿宋" w:eastAsia="仿宋" w:cs="Times New Roman"/>
          <w:sz w:val="28"/>
          <w:szCs w:val="28"/>
        </w:rPr>
      </w:pPr>
      <w:r>
        <w:rPr>
          <w:rFonts w:ascii="仿宋" w:hAnsi="仿宋" w:eastAsia="仿宋" w:cs="Times New Roman"/>
          <w:sz w:val="28"/>
          <w:szCs w:val="28"/>
        </w:rPr>
        <w:t>针对</w:t>
      </w:r>
      <w:r>
        <w:rPr>
          <w:rFonts w:hint="eastAsia" w:ascii="仿宋" w:hAnsi="仿宋" w:eastAsia="仿宋" w:cs="Times New Roman"/>
          <w:sz w:val="28"/>
          <w:szCs w:val="28"/>
        </w:rPr>
        <w:t>所分析的</w:t>
      </w:r>
      <w:r>
        <w:rPr>
          <w:rFonts w:ascii="仿宋" w:hAnsi="仿宋" w:eastAsia="仿宋" w:cs="Times New Roman"/>
          <w:sz w:val="28"/>
          <w:szCs w:val="28"/>
        </w:rPr>
        <w:t>项目技术风险，我们设计了一系列应对措施，以确保项目的顺利实施和技术的稳定运行。这些措施紧密结合了项目产品的特点，旨在有效降低风险并增强项目的可持续性。</w:t>
      </w:r>
    </w:p>
    <w:p>
      <w:pPr>
        <w:rPr>
          <w:rFonts w:ascii="仿宋" w:hAnsi="仿宋" w:eastAsia="仿宋" w:cs="仿宋"/>
          <w:sz w:val="28"/>
          <w:szCs w:val="28"/>
        </w:rPr>
      </w:pPr>
      <w:r>
        <w:rPr>
          <w:rFonts w:hint="eastAsia" w:ascii="黑体" w:hAnsi="黑体" w:eastAsia="黑体" w:cs="黑体"/>
          <w:sz w:val="28"/>
          <w:szCs w:val="28"/>
        </w:rPr>
        <w:t>1）</w:t>
      </w:r>
      <w:r>
        <w:rPr>
          <w:rFonts w:ascii="黑体" w:hAnsi="黑体" w:eastAsia="黑体" w:cs="黑体"/>
          <w:sz w:val="28"/>
          <w:szCs w:val="28"/>
        </w:rPr>
        <w:t>持续</w:t>
      </w:r>
      <w:r>
        <w:rPr>
          <w:rFonts w:hint="eastAsia" w:ascii="黑体" w:hAnsi="黑体" w:eastAsia="黑体" w:cs="黑体"/>
          <w:sz w:val="28"/>
          <w:szCs w:val="28"/>
        </w:rPr>
        <w:t>的</w:t>
      </w:r>
      <w:r>
        <w:rPr>
          <w:rFonts w:ascii="黑体" w:hAnsi="黑体" w:eastAsia="黑体" w:cs="黑体"/>
          <w:sz w:val="28"/>
          <w:szCs w:val="28"/>
        </w:rPr>
        <w:t>技术监控和更新：</w:t>
      </w:r>
      <w:r>
        <w:rPr>
          <w:rFonts w:ascii="仿宋" w:hAnsi="仿宋" w:eastAsia="仿宋" w:cs="仿宋"/>
          <w:sz w:val="28"/>
          <w:szCs w:val="28"/>
        </w:rPr>
        <w:t>建立定期的技术监控机制，紧密关注监测技术和智能人造</w:t>
      </w:r>
      <w:r>
        <w:rPr>
          <w:rFonts w:hint="eastAsia" w:ascii="仿宋" w:hAnsi="仿宋" w:eastAsia="仿宋" w:cs="仿宋"/>
          <w:sz w:val="28"/>
          <w:szCs w:val="28"/>
        </w:rPr>
        <w:t>鸟</w:t>
      </w:r>
      <w:r>
        <w:rPr>
          <w:rFonts w:ascii="仿宋" w:hAnsi="仿宋" w:eastAsia="仿宋" w:cs="仿宋"/>
          <w:sz w:val="28"/>
          <w:szCs w:val="28"/>
        </w:rPr>
        <w:t>巢研发领域的最新进展。针对</w:t>
      </w:r>
      <w:r>
        <w:rPr>
          <w:rFonts w:hint="eastAsia" w:ascii="仿宋" w:hAnsi="仿宋" w:eastAsia="仿宋" w:cs="仿宋"/>
          <w:sz w:val="28"/>
          <w:szCs w:val="28"/>
        </w:rPr>
        <w:t>鸟巢</w:t>
      </w:r>
      <w:r>
        <w:rPr>
          <w:rFonts w:ascii="仿宋" w:hAnsi="仿宋" w:eastAsia="仿宋" w:cs="仿宋"/>
          <w:sz w:val="28"/>
          <w:szCs w:val="28"/>
        </w:rPr>
        <w:t>监测技术，我们将不断优化传感器技术，确保其能够准确捕捉到鸟类的行为和生态习性。同时，针对智能人造燕巢，我们将结合最新的材料科学和智能控制技术，提高其耐久性和智能化程度，以满足不同环境条件下的需求。</w:t>
      </w:r>
    </w:p>
    <w:p>
      <w:pPr>
        <w:rPr>
          <w:rFonts w:ascii="仿宋" w:hAnsi="仿宋" w:eastAsia="仿宋" w:cs="仿宋"/>
          <w:sz w:val="28"/>
          <w:szCs w:val="28"/>
        </w:rPr>
      </w:pPr>
      <w:r>
        <w:rPr>
          <w:rFonts w:hint="eastAsia" w:ascii="黑体" w:hAnsi="黑体" w:eastAsia="黑体" w:cs="黑体"/>
          <w:sz w:val="28"/>
          <w:szCs w:val="28"/>
        </w:rPr>
        <w:t>2）</w:t>
      </w:r>
      <w:r>
        <w:rPr>
          <w:rFonts w:ascii="黑体" w:hAnsi="黑体" w:eastAsia="黑体" w:cs="黑体"/>
          <w:sz w:val="28"/>
          <w:szCs w:val="28"/>
        </w:rPr>
        <w:t>建立技术合作与联盟</w:t>
      </w:r>
      <w:r>
        <w:rPr>
          <w:rFonts w:ascii="仿宋" w:hAnsi="仿宋" w:eastAsia="仿宋" w:cs="仿宋"/>
          <w:b/>
          <w:bCs/>
          <w:sz w:val="28"/>
          <w:szCs w:val="28"/>
        </w:rPr>
        <w:t>：</w:t>
      </w:r>
      <w:r>
        <w:rPr>
          <w:rFonts w:ascii="仿宋" w:hAnsi="仿宋" w:eastAsia="仿宋" w:cs="仿宋"/>
          <w:sz w:val="28"/>
          <w:szCs w:val="28"/>
        </w:rPr>
        <w:t>积极寻求与高校、研究机构和技术企业的合作伙伴关系，共同推动项目产品的研发和创新。特别是在智能人造</w:t>
      </w:r>
      <w:r>
        <w:rPr>
          <w:rFonts w:hint="eastAsia" w:ascii="仿宋" w:hAnsi="仿宋" w:eastAsia="仿宋" w:cs="仿宋"/>
          <w:sz w:val="28"/>
          <w:szCs w:val="28"/>
        </w:rPr>
        <w:t>鸟</w:t>
      </w:r>
      <w:r>
        <w:rPr>
          <w:rFonts w:ascii="仿宋" w:hAnsi="仿宋" w:eastAsia="仿宋" w:cs="仿宋"/>
          <w:sz w:val="28"/>
          <w:szCs w:val="28"/>
        </w:rPr>
        <w:t>巢的设计和制造方面，我们将与智能控制系统领域的专业团队合作，借助其丰富的经验和技术支持，提高产品的智能化水平和可靠性。</w:t>
      </w:r>
    </w:p>
    <w:p>
      <w:pPr>
        <w:rPr>
          <w:rFonts w:ascii="仿宋" w:hAnsi="仿宋" w:eastAsia="仿宋" w:cs="仿宋"/>
          <w:sz w:val="28"/>
          <w:szCs w:val="28"/>
        </w:rPr>
      </w:pPr>
      <w:r>
        <w:rPr>
          <w:rFonts w:hint="eastAsia" w:ascii="黑体" w:hAnsi="黑体" w:eastAsia="黑体" w:cs="黑体"/>
          <w:sz w:val="28"/>
          <w:szCs w:val="28"/>
        </w:rPr>
        <w:t>3）</w:t>
      </w:r>
      <w:r>
        <w:rPr>
          <w:rFonts w:ascii="黑体" w:hAnsi="黑体" w:eastAsia="黑体" w:cs="黑体"/>
          <w:sz w:val="28"/>
          <w:szCs w:val="28"/>
        </w:rPr>
        <w:t>实施技术风险评估与管控</w:t>
      </w:r>
      <w:r>
        <w:rPr>
          <w:rFonts w:ascii="仿宋" w:hAnsi="仿宋" w:eastAsia="仿宋" w:cs="仿宋"/>
          <w:b/>
          <w:bCs/>
          <w:sz w:val="28"/>
          <w:szCs w:val="28"/>
        </w:rPr>
        <w:t>：</w:t>
      </w:r>
      <w:r>
        <w:rPr>
          <w:rFonts w:ascii="仿宋" w:hAnsi="仿宋" w:eastAsia="仿宋" w:cs="仿宋"/>
          <w:sz w:val="28"/>
          <w:szCs w:val="28"/>
        </w:rPr>
        <w:t>建立全面的技术风险评估与管控机制，对项目产品的关键技术和技术节点进行深入分析和评估。针对监测技术的风险，加强数据分析和模型验证，提高监测准确性和可靠性；</w:t>
      </w:r>
      <w:r>
        <w:rPr>
          <w:rFonts w:hint="eastAsia" w:ascii="仿宋" w:hAnsi="仿宋" w:eastAsia="仿宋" w:cs="仿宋"/>
          <w:sz w:val="28"/>
          <w:szCs w:val="28"/>
        </w:rPr>
        <w:t>针对</w:t>
      </w:r>
      <w:r>
        <w:rPr>
          <w:rFonts w:ascii="仿宋" w:hAnsi="仿宋" w:eastAsia="仿宋" w:cs="仿宋"/>
          <w:sz w:val="28"/>
          <w:szCs w:val="28"/>
        </w:rPr>
        <w:t>智能人造</w:t>
      </w:r>
      <w:r>
        <w:rPr>
          <w:rFonts w:hint="eastAsia" w:ascii="仿宋" w:hAnsi="仿宋" w:eastAsia="仿宋" w:cs="仿宋"/>
          <w:sz w:val="28"/>
          <w:szCs w:val="28"/>
        </w:rPr>
        <w:t>鸟</w:t>
      </w:r>
      <w:r>
        <w:rPr>
          <w:rFonts w:ascii="仿宋" w:hAnsi="仿宋" w:eastAsia="仿宋" w:cs="仿宋"/>
          <w:sz w:val="28"/>
          <w:szCs w:val="28"/>
        </w:rPr>
        <w:t>巢，我们将加强系统仿真和实地测试，确保其稳定性和适用性。</w:t>
      </w:r>
    </w:p>
    <w:p>
      <w:pPr>
        <w:rPr>
          <w:rFonts w:ascii="仿宋" w:hAnsi="仿宋" w:eastAsia="仿宋" w:cs="仿宋"/>
          <w:sz w:val="28"/>
          <w:szCs w:val="28"/>
        </w:rPr>
      </w:pPr>
      <w:r>
        <w:rPr>
          <w:rFonts w:hint="eastAsia" w:ascii="黑体" w:hAnsi="黑体" w:eastAsia="黑体" w:cs="黑体"/>
          <w:sz w:val="28"/>
          <w:szCs w:val="28"/>
        </w:rPr>
        <w:t>4）</w:t>
      </w:r>
      <w:r>
        <w:rPr>
          <w:rFonts w:ascii="黑体" w:hAnsi="黑体" w:eastAsia="黑体" w:cs="黑体"/>
          <w:sz w:val="28"/>
          <w:szCs w:val="28"/>
        </w:rPr>
        <w:t>加强人才培养和团队建设</w:t>
      </w:r>
      <w:r>
        <w:rPr>
          <w:rFonts w:ascii="仿宋" w:hAnsi="仿宋" w:eastAsia="仿宋" w:cs="仿宋"/>
          <w:b/>
          <w:bCs/>
          <w:sz w:val="28"/>
          <w:szCs w:val="28"/>
        </w:rPr>
        <w:t>：</w:t>
      </w:r>
      <w:r>
        <w:rPr>
          <w:rFonts w:ascii="仿宋" w:hAnsi="仿宋" w:eastAsia="仿宋" w:cs="仿宋"/>
          <w:sz w:val="28"/>
          <w:szCs w:val="28"/>
        </w:rPr>
        <w:t>注重团队成员的专业培训和技术交流，提高在项目研发过程中的技术能力和创新意识。特别是针对智能人造燕巢的设计和开发，我们将培养一支具有材料工程、机械设计、智能控制</w:t>
      </w:r>
      <w:r>
        <w:rPr>
          <w:rFonts w:hint="eastAsia" w:ascii="仿宋" w:hAnsi="仿宋" w:eastAsia="仿宋" w:cs="仿宋"/>
          <w:sz w:val="28"/>
          <w:szCs w:val="28"/>
        </w:rPr>
        <w:t>、经济管理</w:t>
      </w:r>
      <w:r>
        <w:rPr>
          <w:rFonts w:ascii="仿宋" w:hAnsi="仿宋" w:eastAsia="仿宋" w:cs="仿宋"/>
          <w:sz w:val="28"/>
          <w:szCs w:val="28"/>
        </w:rPr>
        <w:t>等专业背景的跨学科团队，确保其具备全面的技术能力和创新意识。</w:t>
      </w:r>
    </w:p>
    <w:p>
      <w:pPr>
        <w:rPr>
          <w:rFonts w:ascii="仿宋" w:hAnsi="仿宋" w:eastAsia="仿宋" w:cs="仿宋"/>
          <w:sz w:val="28"/>
          <w:szCs w:val="28"/>
        </w:rPr>
      </w:pPr>
      <w:r>
        <w:rPr>
          <w:rFonts w:hint="eastAsia" w:ascii="黑体" w:hAnsi="黑体" w:eastAsia="黑体" w:cs="黑体"/>
          <w:sz w:val="28"/>
          <w:szCs w:val="28"/>
        </w:rPr>
        <w:t>5）</w:t>
      </w:r>
      <w:r>
        <w:rPr>
          <w:rFonts w:ascii="黑体" w:hAnsi="黑体" w:eastAsia="黑体" w:cs="黑体"/>
          <w:sz w:val="28"/>
          <w:szCs w:val="28"/>
        </w:rPr>
        <w:t>确保技术可靠性和稳定性：</w:t>
      </w:r>
      <w:r>
        <w:rPr>
          <w:rFonts w:ascii="仿宋" w:hAnsi="仿宋" w:eastAsia="仿宋" w:cs="仿宋"/>
          <w:sz w:val="28"/>
          <w:szCs w:val="28"/>
        </w:rPr>
        <w:t xml:space="preserve"> 采取严格的质量管理和技术测试措施，确保项目产品的技术方案和产品设计符合相关标准和规范要求。针对监测技术，我们将进行大量的实地测试和数据验证，确保其稳定性和准确性；对于智能人造燕巢，我们将加强实验室测试和现场应用验证，确保其耐久性和适应性。</w:t>
      </w:r>
    </w:p>
    <w:p>
      <w:pPr>
        <w:widowControl/>
        <w:spacing w:before="100" w:beforeAutospacing="1" w:after="100" w:afterAutospacing="1"/>
        <w:jc w:val="left"/>
        <w:outlineLvl w:val="1"/>
        <w:rPr>
          <w:rFonts w:ascii="黑体" w:hAnsi="黑体" w:eastAsia="黑体" w:cs="黑体"/>
          <w:kern w:val="0"/>
          <w:sz w:val="28"/>
          <w:szCs w:val="28"/>
        </w:rPr>
      </w:pPr>
      <w:bookmarkStart w:id="322" w:name="_Toc168663374"/>
      <w:bookmarkStart w:id="323" w:name="_Toc169014904"/>
      <w:r>
        <w:rPr>
          <w:rFonts w:hint="eastAsia" w:ascii="黑体" w:hAnsi="黑体" w:eastAsia="黑体" w:cs="黑体"/>
          <w:kern w:val="0"/>
          <w:sz w:val="28"/>
          <w:szCs w:val="28"/>
        </w:rPr>
        <w:t>9.2市场风险及防范</w:t>
      </w:r>
      <w:bookmarkEnd w:id="322"/>
      <w:bookmarkEnd w:id="323"/>
    </w:p>
    <w:p>
      <w:pPr>
        <w:spacing w:line="520" w:lineRule="exact"/>
        <w:rPr>
          <w:rFonts w:ascii="仿宋" w:hAnsi="仿宋" w:eastAsia="仿宋" w:cs="仿宋"/>
          <w:sz w:val="28"/>
          <w:szCs w:val="28"/>
        </w:rPr>
      </w:pPr>
      <w:r>
        <w:rPr>
          <w:rFonts w:hint="eastAsia" w:ascii="黑体" w:hAnsi="黑体" w:eastAsia="黑体" w:cs="黑体"/>
          <w:sz w:val="28"/>
          <w:szCs w:val="28"/>
        </w:rPr>
        <w:t>9.2.1市场风险分析</w:t>
      </w:r>
    </w:p>
    <w:p>
      <w:pPr>
        <w:ind w:firstLine="560" w:firstLineChars="200"/>
        <w:rPr>
          <w:rFonts w:ascii="仿宋" w:hAnsi="仿宋" w:eastAsia="仿宋" w:cs="Times New Roman"/>
          <w:sz w:val="28"/>
          <w:szCs w:val="28"/>
        </w:rPr>
      </w:pPr>
      <w:r>
        <w:rPr>
          <w:rFonts w:ascii="仿宋" w:hAnsi="仿宋" w:eastAsia="仿宋" w:cs="Times New Roman"/>
          <w:sz w:val="28"/>
          <w:szCs w:val="28"/>
        </w:rPr>
        <w:t>项目在面临市场推广和应用的过程中，必然会受到多种市场风险的挑战。其中，市场需求波动风险、竞争压力风险、技术变革风险和政策法规风险是我们需要重点关注和有效应对的问题。</w:t>
      </w:r>
    </w:p>
    <w:p>
      <w:pPr>
        <w:rPr>
          <w:rFonts w:ascii="仿宋" w:hAnsi="仿宋" w:eastAsia="仿宋" w:cs="Times New Roman"/>
          <w:sz w:val="28"/>
          <w:szCs w:val="28"/>
        </w:rPr>
      </w:pPr>
      <w:r>
        <w:rPr>
          <w:rFonts w:hint="eastAsia" w:ascii="黑体" w:hAnsi="黑体" w:eastAsia="黑体" w:cs="黑体"/>
          <w:sz w:val="28"/>
          <w:szCs w:val="28"/>
        </w:rPr>
        <w:t>1）</w:t>
      </w:r>
      <w:r>
        <w:rPr>
          <w:rFonts w:ascii="黑体" w:hAnsi="黑体" w:eastAsia="黑体" w:cs="黑体"/>
          <w:sz w:val="28"/>
          <w:szCs w:val="28"/>
        </w:rPr>
        <w:t>市场需求波动风险：</w:t>
      </w:r>
      <w:r>
        <w:rPr>
          <w:rFonts w:ascii="仿宋" w:hAnsi="仿宋" w:eastAsia="仿宋" w:cs="Times New Roman"/>
          <w:sz w:val="28"/>
          <w:szCs w:val="28"/>
        </w:rPr>
        <w:t>智能</w:t>
      </w:r>
      <w:r>
        <w:rPr>
          <w:rFonts w:hint="eastAsia" w:ascii="仿宋" w:hAnsi="仿宋" w:eastAsia="仿宋" w:cs="Times New Roman"/>
          <w:sz w:val="28"/>
          <w:szCs w:val="28"/>
        </w:rPr>
        <w:t>人造</w:t>
      </w:r>
      <w:r>
        <w:rPr>
          <w:rFonts w:ascii="仿宋" w:hAnsi="仿宋" w:eastAsia="仿宋" w:cs="Times New Roman"/>
          <w:sz w:val="28"/>
          <w:szCs w:val="28"/>
        </w:rPr>
        <w:t>鸟巢产品面向的市场主要是关注生态保护的群体，因此市场需求可能受到环保意识和生态保护需求的影响。随着环保意识的提高，对于提供安全、智能化的鸟巢产品的需求可能会增加，但如果经济不景气或其他替代产品出现，市场需求可能会下降。因此，我们需要密切关注市场动态，及时调整产品定位和市场策略，以满足不断变化的市场需求。</w:t>
      </w:r>
    </w:p>
    <w:p>
      <w:pPr>
        <w:rPr>
          <w:rFonts w:ascii="仿宋" w:hAnsi="仿宋" w:eastAsia="仿宋" w:cs="Times New Roman"/>
          <w:sz w:val="28"/>
          <w:szCs w:val="28"/>
        </w:rPr>
      </w:pPr>
      <w:r>
        <w:rPr>
          <w:rFonts w:hint="eastAsia" w:ascii="黑体" w:hAnsi="黑体" w:eastAsia="黑体" w:cs="黑体"/>
          <w:sz w:val="28"/>
          <w:szCs w:val="28"/>
        </w:rPr>
        <w:t>2）</w:t>
      </w:r>
      <w:r>
        <w:rPr>
          <w:rFonts w:ascii="黑体" w:hAnsi="黑体" w:eastAsia="黑体" w:cs="黑体"/>
          <w:sz w:val="28"/>
          <w:szCs w:val="28"/>
        </w:rPr>
        <w:t>竞争压力风险：</w:t>
      </w:r>
      <w:r>
        <w:rPr>
          <w:rFonts w:ascii="仿宋" w:hAnsi="仿宋" w:eastAsia="仿宋" w:cs="Times New Roman"/>
          <w:sz w:val="28"/>
          <w:szCs w:val="28"/>
        </w:rPr>
        <w:t>在智能鸟巢产品市场上，可能存在其他同类产品或替代品的竞争。为了应对竞争压力，我们需要不断提升产品的独特性和创新性，加强品质管控，提高产品的性能和用户体验。同时，我们还可以通过品牌建设、营销推广等方式提升产品的知名度和美誉度，增强产品的市场竞争力。</w:t>
      </w:r>
    </w:p>
    <w:p>
      <w:pPr>
        <w:rPr>
          <w:rFonts w:ascii="仿宋" w:hAnsi="仿宋" w:eastAsia="仿宋" w:cs="Times New Roman"/>
          <w:sz w:val="28"/>
          <w:szCs w:val="28"/>
        </w:rPr>
      </w:pPr>
      <w:r>
        <w:rPr>
          <w:rFonts w:hint="eastAsia" w:ascii="黑体" w:hAnsi="黑体" w:eastAsia="黑体" w:cs="黑体"/>
          <w:sz w:val="28"/>
          <w:szCs w:val="28"/>
        </w:rPr>
        <w:t>3）</w:t>
      </w:r>
      <w:r>
        <w:rPr>
          <w:rFonts w:ascii="黑体" w:hAnsi="黑体" w:eastAsia="黑体" w:cs="黑体"/>
          <w:sz w:val="28"/>
          <w:szCs w:val="28"/>
        </w:rPr>
        <w:t>技术变革风险：</w:t>
      </w:r>
      <w:r>
        <w:rPr>
          <w:rFonts w:ascii="仿宋" w:hAnsi="仿宋" w:eastAsia="仿宋" w:cs="Times New Roman"/>
          <w:sz w:val="28"/>
          <w:szCs w:val="28"/>
        </w:rPr>
        <w:t>技术的快速发展可能导致现有产品迅速过时，如果我们无法跟上技术的发展，将面临被淘汰的风险。我们的智能鸟巢产品依赖于先进的监测技术和智能化设计，因此我们需要不断进行技术研发和创新，密切关注行业技术发展趋势，及时应用新技术、新材料和新工艺，保持产品的技术领先优势。</w:t>
      </w:r>
    </w:p>
    <w:p>
      <w:pPr>
        <w:rPr>
          <w:rFonts w:ascii="仿宋" w:hAnsi="仿宋" w:eastAsia="仿宋" w:cs="Times New Roman"/>
          <w:sz w:val="28"/>
          <w:szCs w:val="28"/>
        </w:rPr>
      </w:pPr>
      <w:r>
        <w:rPr>
          <w:rFonts w:hint="eastAsia" w:ascii="黑体" w:hAnsi="黑体" w:eastAsia="黑体" w:cs="黑体"/>
          <w:sz w:val="28"/>
          <w:szCs w:val="28"/>
        </w:rPr>
        <w:t>4）</w:t>
      </w:r>
      <w:r>
        <w:rPr>
          <w:rFonts w:ascii="黑体" w:hAnsi="黑体" w:eastAsia="黑体" w:cs="黑体"/>
          <w:sz w:val="28"/>
          <w:szCs w:val="28"/>
        </w:rPr>
        <w:t>政策法规风险：</w:t>
      </w:r>
      <w:r>
        <w:rPr>
          <w:rFonts w:ascii="仿宋" w:hAnsi="仿宋" w:eastAsia="仿宋" w:cs="Times New Roman"/>
          <w:sz w:val="28"/>
          <w:szCs w:val="28"/>
        </w:rPr>
        <w:t>市场监管政策和法规的变化可能会对我们的生产、销售和运营产生直接影响。我们的智能鸟巢产品可能涉及到环保认证、产品安全标准等方面的法律法规。因此，我们需要建立健全的政策法规监测体系，密切关注政策的变化，及时调整产品设计和运营策略，确保产品在政策环境变化下的合规运营。同时，我们还可以积极参与政策制定和行业标准的制定，为保障项目的合法权益和市场地位贡献力量。</w:t>
      </w:r>
    </w:p>
    <w:p>
      <w:pPr>
        <w:rPr>
          <w:rFonts w:ascii="黑体" w:hAnsi="黑体" w:eastAsia="黑体" w:cs="黑体"/>
          <w:sz w:val="28"/>
          <w:szCs w:val="28"/>
        </w:rPr>
      </w:pPr>
      <w:r>
        <w:rPr>
          <w:rFonts w:hint="eastAsia" w:ascii="黑体" w:hAnsi="黑体" w:eastAsia="黑体" w:cs="黑体"/>
          <w:sz w:val="28"/>
          <w:szCs w:val="28"/>
        </w:rPr>
        <w:t>9</w:t>
      </w:r>
      <w:r>
        <w:rPr>
          <w:rFonts w:ascii="黑体" w:hAnsi="黑体" w:eastAsia="黑体" w:cs="黑体"/>
          <w:sz w:val="28"/>
          <w:szCs w:val="28"/>
        </w:rPr>
        <w:t>.2.2市场风险对策</w:t>
      </w:r>
    </w:p>
    <w:p>
      <w:pPr>
        <w:ind w:firstLine="560" w:firstLineChars="200"/>
        <w:rPr>
          <w:rFonts w:ascii="仿宋" w:hAnsi="仿宋" w:eastAsia="仿宋" w:cs="Times New Roman"/>
          <w:sz w:val="28"/>
          <w:szCs w:val="28"/>
        </w:rPr>
      </w:pPr>
      <w:r>
        <w:rPr>
          <w:rFonts w:ascii="仿宋" w:hAnsi="仿宋" w:eastAsia="仿宋" w:cs="Times New Roman"/>
          <w:sz w:val="28"/>
          <w:szCs w:val="28"/>
        </w:rPr>
        <w:t>针对</w:t>
      </w:r>
      <w:r>
        <w:rPr>
          <w:rFonts w:hint="eastAsia" w:ascii="仿宋" w:hAnsi="仿宋" w:eastAsia="仿宋" w:cs="Times New Roman"/>
          <w:sz w:val="28"/>
          <w:szCs w:val="28"/>
        </w:rPr>
        <w:t>性分析</w:t>
      </w:r>
      <w:r>
        <w:rPr>
          <w:rFonts w:ascii="仿宋" w:hAnsi="仿宋" w:eastAsia="仿宋" w:cs="Times New Roman"/>
          <w:sz w:val="28"/>
          <w:szCs w:val="28"/>
        </w:rPr>
        <w:t>项目可能面临的市场风险</w:t>
      </w:r>
      <w:r>
        <w:rPr>
          <w:rFonts w:hint="eastAsia" w:ascii="仿宋" w:hAnsi="仿宋" w:eastAsia="仿宋" w:cs="Times New Roman"/>
          <w:sz w:val="28"/>
          <w:szCs w:val="28"/>
        </w:rPr>
        <w:t>后</w:t>
      </w:r>
      <w:r>
        <w:rPr>
          <w:rFonts w:ascii="仿宋" w:hAnsi="仿宋" w:eastAsia="仿宋" w:cs="Times New Roman"/>
          <w:sz w:val="28"/>
          <w:szCs w:val="28"/>
        </w:rPr>
        <w:t>，我们经过深入</w:t>
      </w:r>
      <w:r>
        <w:rPr>
          <w:rFonts w:hint="eastAsia" w:ascii="仿宋" w:hAnsi="仿宋" w:eastAsia="仿宋" w:cs="Times New Roman"/>
          <w:sz w:val="28"/>
          <w:szCs w:val="28"/>
        </w:rPr>
        <w:t>思考</w:t>
      </w:r>
      <w:r>
        <w:rPr>
          <w:rFonts w:ascii="仿宋" w:hAnsi="仿宋" w:eastAsia="仿宋" w:cs="Times New Roman"/>
          <w:sz w:val="28"/>
          <w:szCs w:val="28"/>
        </w:rPr>
        <w:t>，并制定了以下对策以有效应对这些挑战：</w:t>
      </w:r>
    </w:p>
    <w:p>
      <w:pPr>
        <w:rPr>
          <w:rFonts w:ascii="仿宋" w:hAnsi="仿宋" w:eastAsia="仿宋" w:cs="Times New Roman"/>
          <w:sz w:val="28"/>
          <w:szCs w:val="28"/>
        </w:rPr>
      </w:pPr>
      <w:r>
        <w:rPr>
          <w:rFonts w:hint="eastAsia" w:ascii="黑体" w:hAnsi="黑体" w:eastAsia="黑体" w:cs="黑体"/>
          <w:sz w:val="28"/>
          <w:szCs w:val="28"/>
        </w:rPr>
        <w:t>1）</w:t>
      </w:r>
      <w:r>
        <w:rPr>
          <w:rFonts w:ascii="黑体" w:hAnsi="黑体" w:eastAsia="黑体" w:cs="黑体"/>
          <w:sz w:val="28"/>
          <w:szCs w:val="28"/>
        </w:rPr>
        <w:t>深入市场调研：</w:t>
      </w:r>
      <w:r>
        <w:rPr>
          <w:rFonts w:ascii="仿宋" w:hAnsi="仿宋" w:eastAsia="仿宋" w:cs="Times New Roman"/>
          <w:sz w:val="28"/>
          <w:szCs w:val="28"/>
        </w:rPr>
        <w:t>加强市场调研工作，通过收集和分析数据，了解市场需求、用户偏好和竞争态势。同时，我们重点关注智产品的特点和优势，以便更好地定位产品在市场中的位置。通过深入的市场调研，我们将制定灵活的市场推广策略，以满足不断变化的市场需求。</w:t>
      </w:r>
    </w:p>
    <w:p>
      <w:pPr>
        <w:rPr>
          <w:rFonts w:ascii="仿宋" w:hAnsi="仿宋" w:eastAsia="仿宋" w:cs="Times New Roman"/>
          <w:sz w:val="28"/>
          <w:szCs w:val="28"/>
        </w:rPr>
      </w:pPr>
      <w:r>
        <w:rPr>
          <w:rFonts w:hint="eastAsia" w:ascii="黑体" w:hAnsi="黑体" w:eastAsia="黑体" w:cs="黑体"/>
          <w:sz w:val="28"/>
          <w:szCs w:val="28"/>
        </w:rPr>
        <w:t>2）</w:t>
      </w:r>
      <w:r>
        <w:rPr>
          <w:rFonts w:ascii="黑体" w:hAnsi="黑体" w:eastAsia="黑体" w:cs="黑体"/>
          <w:sz w:val="28"/>
          <w:szCs w:val="28"/>
        </w:rPr>
        <w:t>产品差异化竞争</w:t>
      </w:r>
      <w:r>
        <w:rPr>
          <w:rFonts w:ascii="仿宋" w:hAnsi="仿宋" w:eastAsia="仿宋" w:cs="Times New Roman"/>
          <w:sz w:val="28"/>
          <w:szCs w:val="28"/>
        </w:rPr>
        <w:t>：致力于提升产品的竞争力，通过不断优化产品的性能、质量和服务，使其与竞争对手的产品有所区别。注重产品的创新和独特性，以及对用户需求的精准把握，从而提高产品的市场吸引力和竞争优势。</w:t>
      </w:r>
    </w:p>
    <w:p>
      <w:pPr>
        <w:rPr>
          <w:rFonts w:ascii="仿宋" w:hAnsi="仿宋" w:eastAsia="仿宋" w:cs="Times New Roman"/>
          <w:sz w:val="28"/>
          <w:szCs w:val="28"/>
        </w:rPr>
      </w:pPr>
      <w:r>
        <w:rPr>
          <w:rFonts w:hint="eastAsia" w:ascii="黑体" w:hAnsi="黑体" w:eastAsia="黑体" w:cs="黑体"/>
          <w:sz w:val="28"/>
          <w:szCs w:val="28"/>
        </w:rPr>
        <w:t>3）</w:t>
      </w:r>
      <w:r>
        <w:rPr>
          <w:rFonts w:ascii="黑体" w:hAnsi="黑体" w:eastAsia="黑体" w:cs="黑体"/>
          <w:sz w:val="28"/>
          <w:szCs w:val="28"/>
        </w:rPr>
        <w:t>技术创新与升级：</w:t>
      </w:r>
      <w:r>
        <w:rPr>
          <w:rFonts w:ascii="仿宋" w:hAnsi="仿宋" w:eastAsia="仿宋" w:cs="Times New Roman"/>
          <w:sz w:val="28"/>
          <w:szCs w:val="28"/>
        </w:rPr>
        <w:t>针对技术变革风险，不断进行技术创新和升级，以保持产品的领先地位。加大对研发的投入，与科研机构和高校合作，探索新的技术应用和解决方案，从而不断提升产品的技术含量和市场竞争力。</w:t>
      </w:r>
    </w:p>
    <w:p>
      <w:pPr>
        <w:rPr>
          <w:rFonts w:ascii="仿宋" w:hAnsi="仿宋" w:eastAsia="仿宋" w:cs="Times New Roman"/>
          <w:sz w:val="28"/>
          <w:szCs w:val="28"/>
        </w:rPr>
      </w:pPr>
      <w:r>
        <w:rPr>
          <w:rFonts w:hint="eastAsia" w:ascii="黑体" w:hAnsi="黑体" w:eastAsia="黑体" w:cs="黑体"/>
          <w:sz w:val="28"/>
          <w:szCs w:val="28"/>
        </w:rPr>
        <w:t>4）</w:t>
      </w:r>
      <w:r>
        <w:rPr>
          <w:rFonts w:ascii="黑体" w:hAnsi="黑体" w:eastAsia="黑体" w:cs="黑体"/>
          <w:sz w:val="28"/>
          <w:szCs w:val="28"/>
        </w:rPr>
        <w:t>政策法规合规</w:t>
      </w:r>
      <w:r>
        <w:rPr>
          <w:rFonts w:ascii="仿宋" w:hAnsi="仿宋" w:eastAsia="仿宋" w:cs="Times New Roman"/>
          <w:sz w:val="28"/>
          <w:szCs w:val="28"/>
        </w:rPr>
        <w:t>：密切关注政策法规的变化，及时调整项目策略和产品设计，确保项目在政策环境下的合规运营。同时，与相关政府部门和行业协会保持良好的沟通，积极参与政策制定和行业标准的制定，以保障项目的合法权益和市场地位。</w:t>
      </w:r>
    </w:p>
    <w:p>
      <w:pPr>
        <w:widowControl/>
        <w:spacing w:before="100" w:beforeAutospacing="1" w:after="100" w:afterAutospacing="1"/>
        <w:jc w:val="left"/>
        <w:outlineLvl w:val="1"/>
        <w:rPr>
          <w:rFonts w:ascii="黑体" w:hAnsi="黑体" w:eastAsia="黑体" w:cs="黑体"/>
          <w:kern w:val="0"/>
          <w:sz w:val="28"/>
          <w:szCs w:val="28"/>
        </w:rPr>
      </w:pPr>
      <w:bookmarkStart w:id="324" w:name="_Toc168663375"/>
      <w:bookmarkStart w:id="325" w:name="_Toc169014905"/>
      <w:r>
        <w:rPr>
          <w:rFonts w:hint="eastAsia" w:ascii="黑体" w:hAnsi="黑体" w:eastAsia="黑体" w:cs="黑体"/>
          <w:kern w:val="0"/>
          <w:sz w:val="28"/>
          <w:szCs w:val="28"/>
        </w:rPr>
        <w:t>9.3资金风险及防范</w:t>
      </w:r>
      <w:bookmarkEnd w:id="324"/>
      <w:bookmarkEnd w:id="325"/>
    </w:p>
    <w:p>
      <w:pPr>
        <w:spacing w:line="520" w:lineRule="exact"/>
        <w:rPr>
          <w:rFonts w:ascii="黑体" w:hAnsi="黑体" w:eastAsia="黑体" w:cs="黑体"/>
          <w:sz w:val="28"/>
          <w:szCs w:val="28"/>
        </w:rPr>
      </w:pPr>
      <w:r>
        <w:rPr>
          <w:rFonts w:hint="eastAsia" w:ascii="黑体" w:hAnsi="黑体" w:eastAsia="黑体" w:cs="黑体"/>
          <w:sz w:val="28"/>
          <w:szCs w:val="28"/>
        </w:rPr>
        <w:t>9.3.1资金风险</w:t>
      </w:r>
    </w:p>
    <w:p>
      <w:pPr>
        <w:spacing w:line="520" w:lineRule="exact"/>
        <w:ind w:firstLine="280" w:firstLineChars="100"/>
        <w:rPr>
          <w:rFonts w:ascii="仿宋" w:hAnsi="仿宋" w:eastAsia="仿宋" w:cs="仿宋"/>
          <w:sz w:val="28"/>
          <w:szCs w:val="28"/>
        </w:rPr>
      </w:pPr>
      <w:r>
        <w:rPr>
          <w:rFonts w:ascii="仿宋" w:hAnsi="仿宋" w:eastAsia="仿宋" w:cs="仿宋"/>
          <w:sz w:val="28"/>
          <w:szCs w:val="28"/>
        </w:rPr>
        <w:t>项目所面临的资金风险涉及多个方面，直接关系到项目的资金供给、运营和回报。</w:t>
      </w:r>
      <w:r>
        <w:rPr>
          <w:rFonts w:hint="eastAsia" w:ascii="仿宋" w:hAnsi="仿宋" w:eastAsia="仿宋" w:cs="仿宋"/>
          <w:sz w:val="28"/>
          <w:szCs w:val="28"/>
        </w:rPr>
        <w:t>结合</w:t>
      </w:r>
      <w:r>
        <w:rPr>
          <w:rFonts w:ascii="仿宋" w:hAnsi="仿宋" w:eastAsia="仿宋" w:cs="仿宋"/>
          <w:sz w:val="28"/>
          <w:szCs w:val="28"/>
        </w:rPr>
        <w:t>我们项目的产品特点，我们需要深入分析这些风险的具体影响因素：</w:t>
      </w:r>
    </w:p>
    <w:p>
      <w:pPr>
        <w:spacing w:line="520" w:lineRule="exact"/>
        <w:rPr>
          <w:rFonts w:ascii="仿宋" w:hAnsi="仿宋" w:eastAsia="仿宋" w:cs="Times New Roman"/>
          <w:sz w:val="28"/>
          <w:szCs w:val="28"/>
        </w:rPr>
      </w:pPr>
      <w:r>
        <w:rPr>
          <w:rFonts w:hint="eastAsia" w:ascii="黑体" w:hAnsi="黑体" w:eastAsia="黑体" w:cs="黑体"/>
          <w:sz w:val="28"/>
          <w:szCs w:val="28"/>
        </w:rPr>
        <w:t>1）</w:t>
      </w:r>
      <w:r>
        <w:rPr>
          <w:rFonts w:ascii="黑体" w:hAnsi="黑体" w:eastAsia="黑体" w:cs="黑体"/>
          <w:sz w:val="28"/>
          <w:szCs w:val="28"/>
        </w:rPr>
        <w:t>资金供给不稳定性：</w:t>
      </w:r>
      <w:r>
        <w:rPr>
          <w:rFonts w:ascii="仿宋" w:hAnsi="仿宋" w:eastAsia="仿宋" w:cs="Times New Roman"/>
          <w:sz w:val="28"/>
          <w:szCs w:val="28"/>
        </w:rPr>
        <w:t>由于智能人造鸟巢的研发、生产和推广需要大量资金投入，资金供给的不稳定性可能导致项目无法按计划进行，影响项目的市场竞争力和推进进度。项目产品具有先进科技和复杂制造过程，需要持续的资金支持，资金供给不稳定性可能会影响项目的研发和生产进程，从而影响项目的市场竞争力和产品质量。</w:t>
      </w:r>
    </w:p>
    <w:p>
      <w:pPr>
        <w:spacing w:line="520" w:lineRule="exact"/>
        <w:rPr>
          <w:rFonts w:ascii="仿宋" w:hAnsi="仿宋" w:eastAsia="仿宋" w:cs="Times New Roman"/>
          <w:sz w:val="28"/>
          <w:szCs w:val="28"/>
        </w:rPr>
      </w:pPr>
      <w:r>
        <w:rPr>
          <w:rFonts w:hint="eastAsia" w:ascii="黑体" w:hAnsi="黑体" w:eastAsia="黑体" w:cs="黑体"/>
          <w:sz w:val="28"/>
          <w:szCs w:val="28"/>
        </w:rPr>
        <w:t>2）</w:t>
      </w:r>
      <w:r>
        <w:rPr>
          <w:rFonts w:ascii="黑体" w:hAnsi="黑体" w:eastAsia="黑体" w:cs="黑体"/>
          <w:sz w:val="28"/>
          <w:szCs w:val="28"/>
        </w:rPr>
        <w:t>资金成本上升：</w:t>
      </w:r>
      <w:r>
        <w:rPr>
          <w:rFonts w:ascii="仿宋" w:hAnsi="仿宋" w:eastAsia="仿宋" w:cs="Times New Roman"/>
          <w:sz w:val="28"/>
          <w:szCs w:val="28"/>
        </w:rPr>
        <w:t>在智能人造鸟巢的研发和创新阶段，技术创新和材料研发需要大量资金支持，而资金成本的上升可能会增加项目的研发成本。随着项目的推进，可能需要应对人工成本、原材料价格等方面的上升，进一步增加项目的资金压力，影响项目的盈利能力和市场竞争力。</w:t>
      </w:r>
    </w:p>
    <w:p>
      <w:pPr>
        <w:spacing w:line="520" w:lineRule="exact"/>
        <w:rPr>
          <w:rFonts w:ascii="仿宋" w:hAnsi="仿宋" w:eastAsia="仿宋" w:cs="Times New Roman"/>
          <w:sz w:val="28"/>
          <w:szCs w:val="28"/>
        </w:rPr>
      </w:pPr>
      <w:r>
        <w:rPr>
          <w:rFonts w:hint="eastAsia" w:ascii="黑体" w:hAnsi="黑体" w:eastAsia="黑体" w:cs="黑体"/>
          <w:sz w:val="28"/>
          <w:szCs w:val="28"/>
        </w:rPr>
        <w:t>3）</w:t>
      </w:r>
      <w:r>
        <w:rPr>
          <w:rFonts w:ascii="黑体" w:hAnsi="黑体" w:eastAsia="黑体" w:cs="黑体"/>
          <w:sz w:val="28"/>
          <w:szCs w:val="28"/>
        </w:rPr>
        <w:t>资金管理不当</w:t>
      </w:r>
      <w:r>
        <w:rPr>
          <w:rFonts w:ascii="仿宋" w:hAnsi="仿宋" w:eastAsia="仿宋" w:cs="Times New Roman"/>
          <w:sz w:val="28"/>
          <w:szCs w:val="28"/>
        </w:rPr>
        <w:t>：项目资金管理不当可能导致资金的浪费和损失，进而影响项目的资金稳定性和运作效率。在智能人造鸟巢的研发和生产过程中，资金管理不善可能导致研发材料的浪费、生产成本的超支，从而影响项目的资金运作和产品质量。</w:t>
      </w:r>
    </w:p>
    <w:p>
      <w:pPr>
        <w:spacing w:line="520" w:lineRule="exact"/>
        <w:rPr>
          <w:rFonts w:ascii="仿宋" w:hAnsi="仿宋" w:eastAsia="仿宋" w:cs="Times New Roman"/>
          <w:sz w:val="28"/>
          <w:szCs w:val="28"/>
        </w:rPr>
      </w:pPr>
      <w:r>
        <w:rPr>
          <w:rFonts w:hint="eastAsia" w:ascii="黑体" w:hAnsi="黑体" w:eastAsia="黑体" w:cs="黑体"/>
          <w:sz w:val="28"/>
          <w:szCs w:val="28"/>
        </w:rPr>
        <w:t>4）</w:t>
      </w:r>
      <w:r>
        <w:rPr>
          <w:rFonts w:ascii="黑体" w:hAnsi="黑体" w:eastAsia="黑体" w:cs="黑体"/>
          <w:sz w:val="28"/>
          <w:szCs w:val="28"/>
        </w:rPr>
        <w:t>外部环境风险</w:t>
      </w:r>
      <w:r>
        <w:rPr>
          <w:rFonts w:ascii="仿宋" w:hAnsi="仿宋" w:eastAsia="仿宋" w:cs="Times New Roman"/>
          <w:sz w:val="28"/>
          <w:szCs w:val="28"/>
        </w:rPr>
        <w:t>：外部环境的不确定性因素也会影响智巢守护项目的资金运作，如政策调整、市场波动等。政策调整可能影响项目的资金来源和使用，市场波动可能导致项目资金供给和使用的不确定性增加，需要项目团队对外部环境进行及时监测和应对，以确保项目的资金运作稳定和顺利进行。</w:t>
      </w:r>
    </w:p>
    <w:p>
      <w:pPr>
        <w:spacing w:line="520" w:lineRule="exact"/>
        <w:rPr>
          <w:rFonts w:ascii="黑体" w:hAnsi="黑体" w:eastAsia="黑体" w:cs="黑体"/>
          <w:sz w:val="28"/>
          <w:szCs w:val="28"/>
        </w:rPr>
      </w:pPr>
      <w:r>
        <w:rPr>
          <w:rFonts w:hint="eastAsia" w:ascii="黑体" w:hAnsi="黑体" w:eastAsia="黑体" w:cs="黑体"/>
          <w:sz w:val="28"/>
          <w:szCs w:val="28"/>
        </w:rPr>
        <w:t>9.3.2资金风险对策</w:t>
      </w:r>
    </w:p>
    <w:p>
      <w:pPr>
        <w:ind w:firstLine="560" w:firstLineChars="200"/>
        <w:rPr>
          <w:rFonts w:ascii="仿宋" w:hAnsi="仿宋" w:eastAsia="仿宋" w:cs="Times New Roman"/>
          <w:sz w:val="28"/>
          <w:szCs w:val="28"/>
        </w:rPr>
      </w:pPr>
      <w:r>
        <w:rPr>
          <w:rFonts w:ascii="仿宋" w:hAnsi="仿宋" w:eastAsia="仿宋" w:cs="Times New Roman"/>
          <w:sz w:val="28"/>
          <w:szCs w:val="28"/>
        </w:rPr>
        <w:t>为了有效应对上述资金风险，我们制定了以下针对性对策，以确保项目资金供给的稳定和高效利用，并最大程度地降低资金风险的影响：</w:t>
      </w:r>
    </w:p>
    <w:p>
      <w:pPr>
        <w:rPr>
          <w:rFonts w:ascii="仿宋" w:hAnsi="仿宋" w:eastAsia="仿宋" w:cs="Times New Roman"/>
          <w:sz w:val="28"/>
          <w:szCs w:val="28"/>
        </w:rPr>
      </w:pPr>
      <w:r>
        <w:rPr>
          <w:rFonts w:hint="eastAsia" w:ascii="黑体" w:hAnsi="黑体" w:eastAsia="黑体" w:cs="黑体"/>
          <w:sz w:val="28"/>
          <w:szCs w:val="28"/>
        </w:rPr>
        <w:t>1）</w:t>
      </w:r>
      <w:r>
        <w:rPr>
          <w:rFonts w:ascii="黑体" w:hAnsi="黑体" w:eastAsia="黑体" w:cs="黑体"/>
          <w:sz w:val="28"/>
          <w:szCs w:val="28"/>
        </w:rPr>
        <w:t>多元化资金来源：</w:t>
      </w:r>
      <w:r>
        <w:rPr>
          <w:rFonts w:ascii="仿宋" w:hAnsi="仿宋" w:eastAsia="仿宋" w:cs="Times New Roman"/>
          <w:sz w:val="28"/>
          <w:szCs w:val="28"/>
        </w:rPr>
        <w:t>积极探索多元化的资金来源，以确保项目资金供给的多样性和稳定性。这包括但不限于向银行贷款、寻求风险投资、申请政府科技补助等方式。考虑到我们的项目产品——智能人造鸟巢，特别是在研发智能技术、材料采购以及生产制造等方面，资金需求巨大且分散，因此多元化的资金来源可以有效分担风险。</w:t>
      </w:r>
    </w:p>
    <w:p>
      <w:pPr>
        <w:rPr>
          <w:rFonts w:ascii="仿宋" w:hAnsi="仿宋" w:eastAsia="仿宋" w:cs="Times New Roman"/>
          <w:sz w:val="28"/>
          <w:szCs w:val="28"/>
        </w:rPr>
      </w:pPr>
      <w:r>
        <w:rPr>
          <w:rFonts w:hint="eastAsia" w:ascii="黑体" w:hAnsi="黑体" w:eastAsia="黑体" w:cs="黑体"/>
          <w:sz w:val="28"/>
          <w:szCs w:val="28"/>
        </w:rPr>
        <w:t>2）</w:t>
      </w:r>
      <w:r>
        <w:rPr>
          <w:rFonts w:ascii="黑体" w:hAnsi="黑体" w:eastAsia="黑体" w:cs="黑体"/>
          <w:sz w:val="28"/>
          <w:szCs w:val="28"/>
        </w:rPr>
        <w:t>优化资金结构</w:t>
      </w:r>
      <w:r>
        <w:rPr>
          <w:rFonts w:ascii="仿宋" w:hAnsi="仿宋" w:eastAsia="仿宋" w:cs="Times New Roman"/>
          <w:sz w:val="28"/>
          <w:szCs w:val="28"/>
        </w:rPr>
        <w:t>：针对项目的不同阶段和资金需求，制定并执行合理的资金结构优化计划。通过合理配置资金结构，我们可以降低资金成本，并提高资金利用效率。特别是在研发和创新阶段，技术创新和材料研发需要大量资金支持，因此优化资金结构尤为重要。</w:t>
      </w:r>
    </w:p>
    <w:p>
      <w:pPr>
        <w:rPr>
          <w:rFonts w:ascii="仿宋" w:hAnsi="仿宋" w:eastAsia="仿宋" w:cs="Times New Roman"/>
          <w:sz w:val="28"/>
          <w:szCs w:val="28"/>
        </w:rPr>
      </w:pPr>
      <w:r>
        <w:rPr>
          <w:rFonts w:hint="eastAsia" w:ascii="黑体" w:hAnsi="黑体" w:eastAsia="黑体" w:cs="黑体"/>
          <w:sz w:val="28"/>
          <w:szCs w:val="28"/>
        </w:rPr>
        <w:t>3）</w:t>
      </w:r>
      <w:r>
        <w:rPr>
          <w:rFonts w:ascii="黑体" w:hAnsi="黑体" w:eastAsia="黑体" w:cs="黑体"/>
          <w:sz w:val="28"/>
          <w:szCs w:val="28"/>
        </w:rPr>
        <w:t>严格的资金管理制度：</w:t>
      </w:r>
      <w:r>
        <w:rPr>
          <w:rFonts w:ascii="仿宋" w:hAnsi="仿宋" w:eastAsia="仿宋" w:cs="Times New Roman"/>
          <w:sz w:val="28"/>
          <w:szCs w:val="28"/>
        </w:rPr>
        <w:t>建立健全的资金管理制度和流程，加强对资金的监控和管理。在项目执行过程中，我们将设立专门的财务团队，制定详细的资金管理计划和预算，并建立流程规范资金的使用和流动性。这样可以确保资金的合理运用，避免资金管理不当所导致的浪费和损失。</w:t>
      </w:r>
    </w:p>
    <w:p>
      <w:pPr>
        <w:rPr>
          <w:rFonts w:ascii="仿宋" w:hAnsi="仿宋" w:eastAsia="仿宋" w:cs="Times New Roman"/>
          <w:sz w:val="28"/>
          <w:szCs w:val="28"/>
        </w:rPr>
      </w:pPr>
      <w:r>
        <w:rPr>
          <w:rFonts w:hint="eastAsia" w:ascii="黑体" w:hAnsi="黑体" w:eastAsia="黑体" w:cs="黑体"/>
          <w:sz w:val="28"/>
          <w:szCs w:val="28"/>
        </w:rPr>
        <w:t>4）</w:t>
      </w:r>
      <w:r>
        <w:rPr>
          <w:rFonts w:ascii="黑体" w:hAnsi="黑体" w:eastAsia="黑体" w:cs="黑体"/>
          <w:sz w:val="28"/>
          <w:szCs w:val="28"/>
        </w:rPr>
        <w:t>风险管理与控制：</w:t>
      </w:r>
      <w:r>
        <w:rPr>
          <w:rFonts w:ascii="仿宋" w:hAnsi="仿宋" w:eastAsia="仿宋" w:cs="Times New Roman"/>
          <w:sz w:val="28"/>
          <w:szCs w:val="28"/>
        </w:rPr>
        <w:t>建立完善的风险管理体系，对可能影响资金供给和使用的外部环境因素进行全面评估和分析。针对不同的风险因素，我们将制定相应的风险控制措施，以降低外部环境风险对项目资金的影响，并保障项目的稳健运作。</w:t>
      </w:r>
    </w:p>
    <w:p>
      <w:pPr>
        <w:rPr>
          <w:rFonts w:ascii="仿宋" w:hAnsi="仿宋" w:eastAsia="仿宋" w:cs="Times New Roman"/>
          <w:sz w:val="28"/>
          <w:szCs w:val="28"/>
        </w:rPr>
      </w:pPr>
      <w:r>
        <w:rPr>
          <w:rFonts w:hint="eastAsia" w:ascii="黑体" w:hAnsi="黑体" w:eastAsia="黑体" w:cs="黑体"/>
          <w:sz w:val="28"/>
          <w:szCs w:val="28"/>
        </w:rPr>
        <w:t>5）</w:t>
      </w:r>
      <w:r>
        <w:rPr>
          <w:rFonts w:ascii="黑体" w:hAnsi="黑体" w:eastAsia="黑体" w:cs="黑体"/>
          <w:sz w:val="28"/>
          <w:szCs w:val="28"/>
        </w:rPr>
        <w:t>积极的资金监管</w:t>
      </w:r>
      <w:r>
        <w:rPr>
          <w:rFonts w:ascii="仿宋" w:hAnsi="仿宋" w:eastAsia="仿宋" w:cs="Times New Roman"/>
          <w:sz w:val="28"/>
          <w:szCs w:val="28"/>
        </w:rPr>
        <w:t>：与金融机构和监管部门保持密切联系，加强对项目资金的监管和审计。定期对项目资金进行全面审计，确保项目的资金运作符合法律法规和行业标准，保障项目的资金安全和稳定。</w:t>
      </w:r>
    </w:p>
    <w:p>
      <w:pPr>
        <w:widowControl/>
        <w:spacing w:before="100" w:beforeAutospacing="1" w:after="100" w:afterAutospacing="1"/>
        <w:jc w:val="left"/>
        <w:outlineLvl w:val="1"/>
        <w:rPr>
          <w:rFonts w:ascii="黑体" w:hAnsi="黑体" w:eastAsia="黑体" w:cs="黑体"/>
          <w:kern w:val="0"/>
          <w:sz w:val="28"/>
          <w:szCs w:val="28"/>
        </w:rPr>
      </w:pPr>
      <w:bookmarkStart w:id="326" w:name="_Toc168663376"/>
      <w:bookmarkStart w:id="327" w:name="_Toc169014906"/>
      <w:r>
        <w:rPr>
          <w:rFonts w:hint="eastAsia" w:ascii="黑体" w:hAnsi="黑体" w:eastAsia="黑体" w:cs="黑体"/>
          <w:kern w:val="0"/>
          <w:sz w:val="28"/>
          <w:szCs w:val="28"/>
        </w:rPr>
        <w:t>9.4法律风险及防范</w:t>
      </w:r>
      <w:bookmarkEnd w:id="326"/>
      <w:bookmarkEnd w:id="327"/>
    </w:p>
    <w:p>
      <w:pPr>
        <w:spacing w:line="520" w:lineRule="exact"/>
        <w:rPr>
          <w:rFonts w:ascii="黑体" w:hAnsi="黑体" w:eastAsia="黑体" w:cs="黑体"/>
          <w:sz w:val="28"/>
          <w:szCs w:val="28"/>
        </w:rPr>
      </w:pPr>
      <w:r>
        <w:rPr>
          <w:rFonts w:hint="eastAsia" w:ascii="黑体" w:hAnsi="黑体" w:eastAsia="黑体" w:cs="黑体"/>
          <w:sz w:val="28"/>
          <w:szCs w:val="28"/>
        </w:rPr>
        <w:t>9.4.1 法律风险</w:t>
      </w:r>
    </w:p>
    <w:p>
      <w:pPr>
        <w:spacing w:line="520" w:lineRule="exact"/>
        <w:ind w:firstLine="560" w:firstLineChars="200"/>
        <w:rPr>
          <w:rFonts w:ascii="仿宋" w:hAnsi="仿宋" w:eastAsia="仿宋" w:cs="Times New Roman"/>
          <w:sz w:val="28"/>
          <w:szCs w:val="28"/>
        </w:rPr>
      </w:pPr>
      <w:r>
        <w:rPr>
          <w:rFonts w:ascii="仿宋" w:hAnsi="仿宋" w:eastAsia="仿宋" w:cs="Times New Roman"/>
          <w:sz w:val="28"/>
          <w:szCs w:val="28"/>
        </w:rPr>
        <w:t>在法律方面，项目面临的风险主要集中在合规性、知识产权和合同法律关系等方面，这些风险直接影响着项目的合法性、稳定性和持续发展。具体针对我们的项目产品——智能人造鸟巢的特点，以下是对每种风险的详细分析：</w:t>
      </w:r>
    </w:p>
    <w:p>
      <w:pPr>
        <w:spacing w:line="520" w:lineRule="exact"/>
        <w:rPr>
          <w:rFonts w:ascii="仿宋" w:hAnsi="仿宋" w:eastAsia="仿宋" w:cs="Times New Roman"/>
          <w:sz w:val="28"/>
          <w:szCs w:val="28"/>
        </w:rPr>
      </w:pPr>
      <w:r>
        <w:rPr>
          <w:rFonts w:hint="eastAsia" w:ascii="黑体" w:hAnsi="黑体" w:eastAsia="黑体" w:cs="黑体"/>
          <w:sz w:val="28"/>
          <w:szCs w:val="28"/>
        </w:rPr>
        <w:t>1）</w:t>
      </w:r>
      <w:r>
        <w:rPr>
          <w:rFonts w:ascii="黑体" w:hAnsi="黑体" w:eastAsia="黑体" w:cs="黑体"/>
          <w:sz w:val="28"/>
          <w:szCs w:val="28"/>
        </w:rPr>
        <w:t>隐私保护法律合规性风险：</w:t>
      </w:r>
      <w:r>
        <w:rPr>
          <w:rFonts w:ascii="仿宋" w:hAnsi="仿宋" w:eastAsia="仿宋" w:cs="Times New Roman"/>
          <w:sz w:val="28"/>
          <w:szCs w:val="28"/>
        </w:rPr>
        <w:t>智能人造鸟巢涉及到用户数据的收集、存储和处理，因此需要严格遵守隐私保护法律法规，如《个人信息保护法》等。若项目未能妥善保护用户的个人信息，或者违反了数据收集和使用的规定，可能面临用户投诉、监管部门的调查以及严厉的罚款。因此，项目必须建立健全的隐私保护政策和流程，确保用户数据的安全和合法使用。</w:t>
      </w:r>
    </w:p>
    <w:p>
      <w:pPr>
        <w:spacing w:line="520" w:lineRule="exact"/>
        <w:rPr>
          <w:rFonts w:ascii="仿宋" w:hAnsi="仿宋" w:eastAsia="仿宋" w:cs="Times New Roman"/>
          <w:sz w:val="28"/>
          <w:szCs w:val="28"/>
        </w:rPr>
      </w:pPr>
      <w:r>
        <w:rPr>
          <w:rFonts w:hint="eastAsia" w:ascii="黑体" w:hAnsi="黑体" w:eastAsia="黑体" w:cs="黑体"/>
          <w:sz w:val="28"/>
          <w:szCs w:val="28"/>
        </w:rPr>
        <w:t>2）</w:t>
      </w:r>
      <w:r>
        <w:rPr>
          <w:rFonts w:ascii="黑体" w:hAnsi="黑体" w:eastAsia="黑体" w:cs="黑体"/>
          <w:sz w:val="28"/>
          <w:szCs w:val="28"/>
        </w:rPr>
        <w:t>知识产权保护风险：</w:t>
      </w:r>
      <w:r>
        <w:rPr>
          <w:rFonts w:ascii="仿宋" w:hAnsi="仿宋" w:eastAsia="仿宋" w:cs="Times New Roman"/>
          <w:sz w:val="28"/>
          <w:szCs w:val="28"/>
        </w:rPr>
        <w:t>智能人造鸟巢的设计和技术可能涉及到专利、商标和著作权等知识产权。为保护项目的创新成果和品牌形象，项目团队应及时申请相关的知识产权保护。若项目未能及时申请专利或商标保护，可能面临技术被复制、仿制或品牌被冒用的风险。这将不仅损害项目的竞争优势，还可能导致知识产权侵权诉讼，给项目带来巨大的法律和商业风险。</w:t>
      </w:r>
    </w:p>
    <w:p>
      <w:pPr>
        <w:spacing w:line="520" w:lineRule="exact"/>
        <w:rPr>
          <w:rFonts w:ascii="仿宋" w:hAnsi="仿宋" w:eastAsia="仿宋" w:cs="Times New Roman"/>
          <w:sz w:val="28"/>
          <w:szCs w:val="28"/>
        </w:rPr>
      </w:pPr>
      <w:r>
        <w:rPr>
          <w:rFonts w:hint="eastAsia" w:ascii="黑体" w:hAnsi="黑体" w:eastAsia="黑体" w:cs="黑体"/>
          <w:sz w:val="28"/>
          <w:szCs w:val="28"/>
        </w:rPr>
        <w:t>3）</w:t>
      </w:r>
      <w:r>
        <w:rPr>
          <w:rFonts w:ascii="黑体" w:hAnsi="黑体" w:eastAsia="黑体" w:cs="黑体"/>
          <w:sz w:val="28"/>
          <w:szCs w:val="28"/>
        </w:rPr>
        <w:t>合同法律关系风险：</w:t>
      </w:r>
      <w:r>
        <w:rPr>
          <w:rFonts w:ascii="仿宋" w:hAnsi="仿宋" w:eastAsia="仿宋" w:cs="Times New Roman"/>
          <w:sz w:val="28"/>
          <w:szCs w:val="28"/>
        </w:rPr>
        <w:t>智能人造鸟巢的生产和销售可能涉及到与供应商、合作伙伴和客户签订的合同。若合同条款不清晰或存在漏洞，可能导致合同纠纷和违约风险。例如，与供应商的合同未能明确规定产品质量标准，可能导致供应商提供的产品质量不达标，影响项目的产品质量和用户体验。又如，与客户的合同未能规定清楚服务提供的范围和责任，可能导致争端和诉讼。因此，项目团队应谨慎审查和起草合同条款，以规范双方权利和义务，降低合同风险的发生概率。</w:t>
      </w:r>
    </w:p>
    <w:p>
      <w:pPr>
        <w:spacing w:line="520" w:lineRule="exact"/>
        <w:rPr>
          <w:rFonts w:ascii="黑体" w:hAnsi="黑体" w:eastAsia="黑体" w:cs="黑体"/>
          <w:sz w:val="28"/>
          <w:szCs w:val="28"/>
        </w:rPr>
      </w:pPr>
    </w:p>
    <w:p>
      <w:pPr>
        <w:spacing w:line="520" w:lineRule="exact"/>
        <w:rPr>
          <w:rFonts w:ascii="黑体" w:hAnsi="黑体" w:eastAsia="黑体" w:cs="黑体"/>
          <w:sz w:val="28"/>
          <w:szCs w:val="28"/>
        </w:rPr>
      </w:pPr>
      <w:r>
        <w:rPr>
          <w:rFonts w:hint="eastAsia" w:ascii="黑体" w:hAnsi="黑体" w:eastAsia="黑体" w:cs="黑体"/>
          <w:sz w:val="28"/>
          <w:szCs w:val="28"/>
        </w:rPr>
        <w:t>9.4.2法律风险对策</w:t>
      </w:r>
    </w:p>
    <w:p>
      <w:pPr>
        <w:ind w:firstLine="560" w:firstLineChars="200"/>
        <w:rPr>
          <w:rFonts w:ascii="仿宋" w:hAnsi="仿宋" w:eastAsia="仿宋" w:cs="Times New Roman"/>
          <w:sz w:val="28"/>
          <w:szCs w:val="28"/>
        </w:rPr>
      </w:pPr>
      <w:r>
        <w:rPr>
          <w:rFonts w:ascii="仿宋" w:hAnsi="仿宋" w:eastAsia="仿宋" w:cs="Times New Roman"/>
          <w:sz w:val="28"/>
          <w:szCs w:val="28"/>
        </w:rPr>
        <w:t>为了有效应对上述法律风险，我们制定了以下针对性对策，以确保项目合规、知识产权安全和合同法律关系稳定：</w:t>
      </w:r>
    </w:p>
    <w:p>
      <w:pPr>
        <w:rPr>
          <w:rFonts w:ascii="仿宋" w:hAnsi="仿宋" w:eastAsia="仿宋" w:cs="Times New Roman"/>
          <w:sz w:val="28"/>
          <w:szCs w:val="28"/>
        </w:rPr>
      </w:pPr>
      <w:r>
        <w:rPr>
          <w:rFonts w:hint="eastAsia" w:ascii="黑体" w:hAnsi="黑体" w:eastAsia="黑体" w:cs="黑体"/>
          <w:sz w:val="28"/>
          <w:szCs w:val="28"/>
        </w:rPr>
        <w:t>1）</w:t>
      </w:r>
      <w:r>
        <w:rPr>
          <w:rFonts w:ascii="黑体" w:hAnsi="黑体" w:eastAsia="黑体" w:cs="黑体"/>
          <w:sz w:val="28"/>
          <w:szCs w:val="28"/>
        </w:rPr>
        <w:t>建立完善的合规管理制度：</w:t>
      </w:r>
      <w:r>
        <w:rPr>
          <w:rFonts w:ascii="仿宋" w:hAnsi="仿宋" w:eastAsia="仿宋" w:cs="Times New Roman"/>
          <w:sz w:val="28"/>
          <w:szCs w:val="28"/>
        </w:rPr>
        <w:t xml:space="preserve"> 针对智能人造鸟巢涉及的数据收集、处理和传输等特点，我们将建立一套完善的合规管理制度。这包括明确的隐私保护政策、数据安全标准和操作流程。合规部门将负责监督合规问题，定期开展合规审查和培训，以确保项目业务的合法性和透明性。</w:t>
      </w:r>
    </w:p>
    <w:p>
      <w:pPr>
        <w:rPr>
          <w:rFonts w:ascii="仿宋" w:hAnsi="仿宋" w:eastAsia="仿宋" w:cs="Times New Roman"/>
          <w:sz w:val="28"/>
          <w:szCs w:val="28"/>
        </w:rPr>
      </w:pPr>
      <w:r>
        <w:rPr>
          <w:rFonts w:hint="eastAsia" w:ascii="黑体" w:hAnsi="黑体" w:eastAsia="黑体" w:cs="黑体"/>
          <w:sz w:val="28"/>
          <w:szCs w:val="28"/>
        </w:rPr>
        <w:t>2）</w:t>
      </w:r>
      <w:r>
        <w:rPr>
          <w:rFonts w:ascii="黑体" w:hAnsi="黑体" w:eastAsia="黑体" w:cs="黑体"/>
          <w:sz w:val="28"/>
          <w:szCs w:val="28"/>
        </w:rPr>
        <w:t>加强知识产权保护措施：</w:t>
      </w:r>
      <w:r>
        <w:rPr>
          <w:rFonts w:ascii="仿宋" w:hAnsi="仿宋" w:eastAsia="仿宋" w:cs="Times New Roman"/>
          <w:sz w:val="28"/>
          <w:szCs w:val="28"/>
        </w:rPr>
        <w:t xml:space="preserve"> 由于智能人造鸟巢涉及的技术和设计可能面临知识产权侵权风险，我们将采取一系列措施加强知识产权保护。这包括及时申请专利和商标保护，建立专门的知识产权保护团队，加强技术保护措施，以防止知识产权被侵犯和滥用。</w:t>
      </w:r>
    </w:p>
    <w:p>
      <w:pPr>
        <w:rPr>
          <w:rFonts w:ascii="仿宋" w:hAnsi="仿宋" w:eastAsia="仿宋" w:cs="Times New Roman"/>
          <w:sz w:val="28"/>
          <w:szCs w:val="28"/>
        </w:rPr>
      </w:pPr>
      <w:r>
        <w:rPr>
          <w:rFonts w:hint="eastAsia" w:ascii="黑体" w:hAnsi="黑体" w:eastAsia="黑体" w:cs="黑体"/>
          <w:sz w:val="28"/>
          <w:szCs w:val="28"/>
        </w:rPr>
        <w:t>3）</w:t>
      </w:r>
      <w:r>
        <w:rPr>
          <w:rFonts w:ascii="黑体" w:hAnsi="黑体" w:eastAsia="黑体" w:cs="黑体"/>
          <w:sz w:val="28"/>
          <w:szCs w:val="28"/>
        </w:rPr>
        <w:t>优化合同管理机制：</w:t>
      </w:r>
      <w:r>
        <w:rPr>
          <w:rFonts w:ascii="仿宋" w:hAnsi="仿宋" w:eastAsia="仿宋" w:cs="Times New Roman"/>
          <w:sz w:val="28"/>
          <w:szCs w:val="28"/>
        </w:rPr>
        <w:t xml:space="preserve"> 为规避与供应商、合作伙伴和客户之间可能发生的合同纠纷，我们将建立优化的合同管理机制。这将包括设立专职的合同管理团队，制定清晰的合同模板，规范合同条款，以及加强对合作伙伴的监督和评估，确保合同履行的及时和有效。</w:t>
      </w:r>
    </w:p>
    <w:p>
      <w:pPr>
        <w:rPr>
          <w:rFonts w:ascii="仿宋" w:hAnsi="仿宋" w:eastAsia="仿宋" w:cs="Times New Roman"/>
          <w:sz w:val="28"/>
          <w:szCs w:val="28"/>
        </w:rPr>
      </w:pPr>
      <w:r>
        <w:rPr>
          <w:rFonts w:hint="eastAsia" w:ascii="黑体" w:hAnsi="黑体" w:eastAsia="黑体" w:cs="黑体"/>
          <w:sz w:val="28"/>
          <w:szCs w:val="28"/>
        </w:rPr>
        <w:t>4）</w:t>
      </w:r>
      <w:r>
        <w:rPr>
          <w:rFonts w:ascii="黑体" w:hAnsi="黑体" w:eastAsia="黑体" w:cs="黑体"/>
          <w:sz w:val="28"/>
          <w:szCs w:val="28"/>
        </w:rPr>
        <w:t>定期法律风险评估和监管：</w:t>
      </w:r>
      <w:r>
        <w:rPr>
          <w:rFonts w:ascii="仿宋" w:hAnsi="仿宋" w:eastAsia="仿宋" w:cs="Times New Roman"/>
          <w:sz w:val="28"/>
          <w:szCs w:val="28"/>
        </w:rPr>
        <w:t xml:space="preserve"> 为了及时发现和解决法律风险，我们将建立定期的法律风险评估和监管机制。这将涉及定期组织法律顾问或专业律师团队对项目的法律风险进行评估和分析。根据评估结果，我们将及时调整项目运营策略和措施，降低法律风险的发生概率，以保障项目的稳健发展。</w:t>
      </w:r>
    </w:p>
    <w:p/>
    <w:p>
      <w:pPr>
        <w:widowControl/>
        <w:spacing w:before="100" w:beforeAutospacing="1" w:after="100" w:afterAutospacing="1"/>
        <w:jc w:val="left"/>
        <w:outlineLvl w:val="1"/>
        <w:rPr>
          <w:rFonts w:ascii="黑体" w:hAnsi="黑体" w:eastAsia="黑体" w:cs="黑体"/>
          <w:kern w:val="0"/>
          <w:sz w:val="28"/>
          <w:szCs w:val="28"/>
        </w:rPr>
      </w:pPr>
    </w:p>
    <w:p>
      <w:pPr>
        <w:widowControl/>
        <w:jc w:val="left"/>
        <w:rPr>
          <w:rFonts w:ascii="黑体" w:hAnsi="黑体" w:eastAsia="黑体" w:cs="黑体"/>
          <w:sz w:val="28"/>
          <w:szCs w:val="28"/>
        </w:rPr>
      </w:pPr>
      <w:r>
        <w:rPr>
          <w:rFonts w:ascii="黑体" w:hAnsi="黑体" w:eastAsia="黑体" w:cs="黑体"/>
          <w:sz w:val="32"/>
          <w:szCs w:val="32"/>
        </w:rPr>
        <w:br w:type="page"/>
      </w:r>
    </w:p>
    <w:p>
      <w:pPr>
        <w:pStyle w:val="22"/>
      </w:pPr>
      <w:bookmarkStart w:id="328" w:name="_Toc169014907"/>
      <w:r>
        <w:rPr>
          <w:rFonts w:hint="eastAsia"/>
        </w:rPr>
        <w:t>退出机制</w:t>
      </w:r>
      <w:bookmarkEnd w:id="328"/>
    </w:p>
    <w:p>
      <w:pPr>
        <w:widowControl/>
        <w:spacing w:before="100" w:beforeAutospacing="1" w:after="100" w:afterAutospacing="1"/>
        <w:jc w:val="left"/>
        <w:outlineLvl w:val="1"/>
        <w:rPr>
          <w:rFonts w:ascii="黑体" w:hAnsi="黑体" w:eastAsia="黑体" w:cs="黑体"/>
          <w:kern w:val="0"/>
          <w:sz w:val="28"/>
          <w:szCs w:val="28"/>
        </w:rPr>
      </w:pPr>
      <w:bookmarkStart w:id="329" w:name="_Toc169014908"/>
      <w:r>
        <w:rPr>
          <w:rFonts w:hint="eastAsia" w:ascii="黑体" w:hAnsi="黑体" w:eastAsia="黑体" w:cs="黑体"/>
          <w:kern w:val="0"/>
          <w:sz w:val="28"/>
          <w:szCs w:val="28"/>
        </w:rPr>
        <w:t>10.1公开上市退出</w:t>
      </w:r>
      <w:bookmarkEnd w:id="329"/>
    </w:p>
    <w:p>
      <w:pPr>
        <w:pStyle w:val="25"/>
      </w:pPr>
      <w:r>
        <w:rPr>
          <w:rFonts w:hint="eastAsia"/>
        </w:rPr>
        <w:t>随着智能人造燕巢项目在生态保护和科研领域取得显著成绩，并在市场上获得认可，达到一定规模和盈利能力后，公司可以考虑在证券交易所公开上市。这一步骤将使公司转变为公众持股的股份有限公司，为投资人提供一个退出渠道，通过公开市场销售其持有的股份，实现投资回报。</w:t>
      </w:r>
    </w:p>
    <w:p>
      <w:pPr>
        <w:spacing w:line="520" w:lineRule="exact"/>
        <w:rPr>
          <w:rFonts w:ascii="仿宋" w:hAnsi="仿宋" w:eastAsia="仿宋" w:cs="仿宋"/>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330" w:name="_Toc163672314"/>
      <w:bookmarkStart w:id="331" w:name="_Toc169014909"/>
      <w:bookmarkStart w:id="332" w:name="_Toc19822"/>
      <w:r>
        <w:rPr>
          <w:rFonts w:hint="eastAsia" w:ascii="黑体" w:hAnsi="黑体" w:eastAsia="黑体" w:cs="黑体"/>
          <w:kern w:val="0"/>
          <w:sz w:val="28"/>
          <w:szCs w:val="28"/>
        </w:rPr>
        <w:t>10.2 并购退出</w:t>
      </w:r>
      <w:bookmarkEnd w:id="330"/>
      <w:bookmarkEnd w:id="331"/>
      <w:bookmarkEnd w:id="332"/>
    </w:p>
    <w:p>
      <w:pPr>
        <w:pStyle w:val="25"/>
      </w:pPr>
      <w:r>
        <w:rPr>
          <w:rFonts w:hint="eastAsia"/>
        </w:rPr>
        <w:t>项目成功吸引了众多科研机构和生态保护组织的关注，建立了稳定的合作伙伴关系，并且已经进入稳定收益阶段。在这种情况下，如果因为资金限制或其他战略考虑，公司选择不再独立发展，投资者可以通过将项目出售给感兴趣的大型环保企业、科研机构或其他相关组织的方式退出。这种并购可以帮助项目获得更多的资源和平台，进一步扩大其影响力。</w:t>
      </w:r>
    </w:p>
    <w:p>
      <w:pPr>
        <w:spacing w:line="520" w:lineRule="exact"/>
        <w:rPr>
          <w:rFonts w:ascii="仿宋" w:hAnsi="仿宋" w:eastAsia="仿宋" w:cs="仿宋"/>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333" w:name="_Toc163672315"/>
      <w:bookmarkStart w:id="334" w:name="_Toc23239"/>
      <w:bookmarkStart w:id="335" w:name="_Toc169014910"/>
      <w:r>
        <w:rPr>
          <w:rFonts w:hint="eastAsia" w:ascii="黑体" w:hAnsi="黑体" w:eastAsia="黑体" w:cs="黑体"/>
          <w:kern w:val="0"/>
          <w:sz w:val="28"/>
          <w:szCs w:val="28"/>
        </w:rPr>
        <w:t>10.3 回购退出</w:t>
      </w:r>
      <w:bookmarkEnd w:id="333"/>
      <w:bookmarkEnd w:id="334"/>
      <w:bookmarkEnd w:id="335"/>
    </w:p>
    <w:p>
      <w:pPr>
        <w:pStyle w:val="25"/>
      </w:pPr>
      <w:r>
        <w:rPr>
          <w:rFonts w:hint="eastAsia"/>
        </w:rPr>
        <w:t>当智能人造燕巢项目稳定运行并且盈利达到一定程度时，如果投资人希望退出，项目创始团队或管理层可以选择通过市场价格回购投资人的股份。这种方式不仅确保了投资人的利益，同时也可以加强公司的内部管理和决策效率，为项目的长期发展提供稳定的股权结构。</w:t>
      </w:r>
    </w:p>
    <w:p>
      <w:pPr>
        <w:spacing w:line="520" w:lineRule="exact"/>
        <w:rPr>
          <w:rFonts w:ascii="仿宋" w:hAnsi="仿宋" w:eastAsia="仿宋" w:cs="仿宋"/>
          <w:sz w:val="28"/>
          <w:szCs w:val="28"/>
        </w:rPr>
      </w:pPr>
    </w:p>
    <w:p>
      <w:pPr>
        <w:widowControl/>
        <w:spacing w:before="100" w:beforeAutospacing="1" w:after="100" w:afterAutospacing="1"/>
        <w:jc w:val="left"/>
        <w:outlineLvl w:val="1"/>
        <w:rPr>
          <w:rFonts w:ascii="黑体" w:hAnsi="黑体" w:eastAsia="黑体" w:cs="黑体"/>
          <w:kern w:val="0"/>
          <w:sz w:val="28"/>
          <w:szCs w:val="28"/>
        </w:rPr>
      </w:pPr>
      <w:bookmarkStart w:id="336" w:name="_Toc163672316"/>
      <w:bookmarkStart w:id="337" w:name="_Toc10716"/>
      <w:bookmarkStart w:id="338" w:name="_Toc169014911"/>
      <w:r>
        <w:rPr>
          <w:rFonts w:hint="eastAsia" w:ascii="黑体" w:hAnsi="黑体" w:eastAsia="黑体" w:cs="黑体"/>
          <w:kern w:val="0"/>
          <w:sz w:val="28"/>
          <w:szCs w:val="28"/>
        </w:rPr>
        <w:t>10.4 破产清算</w:t>
      </w:r>
      <w:bookmarkEnd w:id="336"/>
      <w:bookmarkEnd w:id="337"/>
      <w:bookmarkEnd w:id="338"/>
    </w:p>
    <w:p>
      <w:pPr>
        <w:pStyle w:val="25"/>
      </w:pPr>
      <w:r>
        <w:rPr>
          <w:rFonts w:hint="eastAsia"/>
        </w:rPr>
        <w:t>面对不可预见的市场变化和外部挑战时，如果项目经营出现困难，可能会导致破产。在这种极端情况下，项目按照相关法律进行破产清算，合法且公平地对待所有投资者的利益，尽可能减少投资者的损失，同时总结经验教训，为未来可能的重新启动或新项目提供宝贵的参考。</w:t>
      </w:r>
    </w:p>
    <w:p>
      <w:pPr>
        <w:spacing w:line="520" w:lineRule="exact"/>
        <w:rPr>
          <w:rFonts w:ascii="仿宋" w:hAnsi="仿宋" w:eastAsia="仿宋" w:cs="仿宋"/>
          <w:sz w:val="28"/>
          <w:szCs w:val="28"/>
        </w:rPr>
      </w:pPr>
    </w:p>
    <w:p>
      <w:r>
        <w:br w:type="page"/>
      </w:r>
    </w:p>
    <w:p>
      <w:pPr>
        <w:pStyle w:val="22"/>
      </w:pPr>
      <w:bookmarkStart w:id="339" w:name="_Toc169014912"/>
      <w:r>
        <w:rPr>
          <w:rFonts w:hint="eastAsia"/>
        </w:rPr>
        <w:t>未来展望</w:t>
      </w:r>
      <w:bookmarkEnd w:id="339"/>
    </w:p>
    <w:p>
      <w:pPr>
        <w:widowControl/>
        <w:spacing w:before="100" w:beforeAutospacing="1" w:after="100" w:afterAutospacing="1"/>
        <w:jc w:val="left"/>
        <w:outlineLvl w:val="1"/>
        <w:rPr>
          <w:rFonts w:ascii="黑体" w:hAnsi="黑体" w:eastAsia="黑体" w:cs="黑体"/>
          <w:kern w:val="0"/>
          <w:sz w:val="28"/>
          <w:szCs w:val="28"/>
        </w:rPr>
      </w:pPr>
      <w:bookmarkStart w:id="340" w:name="_Toc169014913"/>
      <w:r>
        <w:rPr>
          <w:rFonts w:hint="eastAsia" w:ascii="黑体" w:hAnsi="黑体" w:eastAsia="黑体" w:cs="黑体"/>
          <w:kern w:val="0"/>
          <w:sz w:val="28"/>
          <w:szCs w:val="28"/>
        </w:rPr>
        <w:t>11.1项目运营计划</w:t>
      </w:r>
      <w:bookmarkEnd w:id="340"/>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智巢守护</w:t>
      </w:r>
      <w:r>
        <w:rPr>
          <w:rFonts w:ascii="仿宋" w:hAnsi="仿宋" w:eastAsia="仿宋" w:cs="Times New Roman"/>
          <w:sz w:val="28"/>
          <w:szCs w:val="28"/>
        </w:rPr>
        <w:t>项目运营主要分为</w:t>
      </w:r>
      <w:r>
        <w:rPr>
          <w:rFonts w:hint="eastAsia" w:ascii="仿宋" w:hAnsi="仿宋" w:eastAsia="仿宋" w:cs="Times New Roman"/>
          <w:sz w:val="28"/>
          <w:szCs w:val="28"/>
        </w:rPr>
        <w:t>五</w:t>
      </w:r>
      <w:r>
        <w:rPr>
          <w:rFonts w:ascii="仿宋" w:hAnsi="仿宋" w:eastAsia="仿宋" w:cs="Times New Roman"/>
          <w:sz w:val="28"/>
          <w:szCs w:val="28"/>
        </w:rPr>
        <w:t>个板块，分别为智能燕巢设备销售</w:t>
      </w:r>
      <w:r>
        <w:rPr>
          <w:rFonts w:hint="eastAsia" w:ascii="仿宋" w:hAnsi="仿宋" w:eastAsia="仿宋" w:cs="Times New Roman"/>
          <w:sz w:val="28"/>
          <w:szCs w:val="28"/>
        </w:rPr>
        <w:t>、数据销售或交易、订阅服务和附加值产品销售、产品宣传与推广、社会服务与意义价值。</w:t>
      </w:r>
    </w:p>
    <w:p>
      <w:pPr>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1）</w:t>
      </w:r>
      <w:r>
        <w:rPr>
          <w:rFonts w:ascii="黑体" w:hAnsi="黑体" w:eastAsia="黑体" w:cs="黑体"/>
          <w:sz w:val="28"/>
          <w:szCs w:val="28"/>
        </w:rPr>
        <w:t>智能燕巢设备销售：</w:t>
      </w:r>
    </w:p>
    <w:p>
      <w:pPr>
        <w:rPr>
          <w:rFonts w:ascii="仿宋" w:hAnsi="仿宋" w:eastAsia="仿宋" w:cs="Times New Roman"/>
          <w:sz w:val="28"/>
          <w:szCs w:val="28"/>
        </w:rPr>
      </w:pPr>
      <w:r>
        <w:rPr>
          <w:rFonts w:hint="eastAsia" w:ascii="仿宋" w:hAnsi="仿宋" w:eastAsia="仿宋" w:cs="Times New Roman"/>
          <w:sz w:val="28"/>
          <w:szCs w:val="28"/>
        </w:rPr>
        <w:t>通过运用</w:t>
      </w:r>
      <w:r>
        <w:rPr>
          <w:rFonts w:ascii="仿宋" w:hAnsi="仿宋" w:eastAsia="仿宋" w:cs="Times New Roman"/>
          <w:sz w:val="28"/>
          <w:szCs w:val="28"/>
        </w:rPr>
        <w:t>二维码扫描支付</w:t>
      </w:r>
      <w:r>
        <w:rPr>
          <w:rFonts w:hint="eastAsia" w:ascii="仿宋" w:hAnsi="仿宋" w:eastAsia="仿宋" w:cs="Times New Roman"/>
          <w:sz w:val="28"/>
          <w:szCs w:val="28"/>
        </w:rPr>
        <w:t>自助</w:t>
      </w:r>
      <w:r>
        <w:rPr>
          <w:rFonts w:ascii="仿宋" w:hAnsi="仿宋" w:eastAsia="仿宋" w:cs="Times New Roman"/>
          <w:sz w:val="28"/>
          <w:szCs w:val="28"/>
        </w:rPr>
        <w:t>认领鸟巢</w:t>
      </w:r>
      <w:r>
        <w:rPr>
          <w:rFonts w:hint="eastAsia" w:ascii="仿宋" w:hAnsi="仿宋" w:eastAsia="仿宋" w:cs="Times New Roman"/>
          <w:sz w:val="28"/>
          <w:szCs w:val="28"/>
        </w:rPr>
        <w:t>的方式，打破时间与空间的限制，提高用户参与度，产生直接的经济收益。同时，为</w:t>
      </w:r>
      <w:r>
        <w:rPr>
          <w:rFonts w:ascii="仿宋" w:hAnsi="仿宋" w:eastAsia="仿宋" w:cs="Times New Roman"/>
          <w:sz w:val="28"/>
          <w:szCs w:val="28"/>
        </w:rPr>
        <w:t>不同客户群体提供多种型号的</w:t>
      </w:r>
      <w:r>
        <w:rPr>
          <w:rFonts w:hint="eastAsia" w:ascii="仿宋" w:hAnsi="仿宋" w:eastAsia="仿宋" w:cs="Times New Roman"/>
          <w:sz w:val="28"/>
          <w:szCs w:val="28"/>
        </w:rPr>
        <w:t>个性化</w:t>
      </w:r>
      <w:r>
        <w:rPr>
          <w:rFonts w:ascii="仿宋" w:hAnsi="仿宋" w:eastAsia="仿宋" w:cs="Times New Roman"/>
          <w:sz w:val="28"/>
          <w:szCs w:val="28"/>
        </w:rPr>
        <w:t>智能燕巢设备</w:t>
      </w:r>
      <w:r>
        <w:rPr>
          <w:rFonts w:hint="eastAsia" w:ascii="仿宋" w:hAnsi="仿宋" w:eastAsia="仿宋" w:cs="Times New Roman"/>
          <w:sz w:val="28"/>
          <w:szCs w:val="28"/>
        </w:rPr>
        <w:t>满足其多元化个性化需求，以此扩大消费者市场。并且，提供售后</w:t>
      </w:r>
      <w:r>
        <w:rPr>
          <w:rFonts w:ascii="仿宋" w:hAnsi="仿宋" w:eastAsia="仿宋" w:cs="Times New Roman"/>
          <w:sz w:val="28"/>
          <w:szCs w:val="28"/>
        </w:rPr>
        <w:t>维护服务</w:t>
      </w:r>
      <w:r>
        <w:rPr>
          <w:rFonts w:hint="eastAsia" w:ascii="仿宋" w:hAnsi="仿宋" w:eastAsia="仿宋" w:cs="Times New Roman"/>
          <w:sz w:val="28"/>
          <w:szCs w:val="28"/>
        </w:rPr>
        <w:t>，保障产品质量，延长产品使用寿命，提高消费者对产品的满意度与认可度。</w:t>
      </w:r>
    </w:p>
    <w:p>
      <w:pPr>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2）</w:t>
      </w:r>
      <w:r>
        <w:rPr>
          <w:rFonts w:ascii="黑体" w:hAnsi="黑体" w:eastAsia="黑体" w:cs="黑体"/>
          <w:sz w:val="28"/>
          <w:szCs w:val="28"/>
        </w:rPr>
        <w:t>数据销售或交易</w:t>
      </w:r>
      <w:r>
        <w:rPr>
          <w:rFonts w:hint="eastAsia" w:ascii="黑体" w:hAnsi="黑体" w:eastAsia="黑体" w:cs="黑体"/>
          <w:sz w:val="28"/>
          <w:szCs w:val="28"/>
        </w:rPr>
        <w:t>：</w:t>
      </w:r>
    </w:p>
    <w:p>
      <w:pPr>
        <w:rPr>
          <w:rFonts w:ascii="仿宋" w:hAnsi="仿宋" w:eastAsia="仿宋" w:cs="Times New Roman"/>
          <w:sz w:val="28"/>
          <w:szCs w:val="28"/>
        </w:rPr>
      </w:pPr>
      <w:r>
        <w:rPr>
          <w:rFonts w:ascii="仿宋" w:hAnsi="仿宋" w:eastAsia="仿宋" w:cs="Times New Roman"/>
          <w:sz w:val="28"/>
          <w:szCs w:val="28"/>
        </w:rPr>
        <w:t>对外销售智能燕巢采集到的</w:t>
      </w:r>
      <w:r>
        <w:rPr>
          <w:rFonts w:hint="eastAsia" w:ascii="仿宋" w:hAnsi="仿宋" w:eastAsia="仿宋" w:cs="Times New Roman"/>
          <w:sz w:val="28"/>
          <w:szCs w:val="28"/>
        </w:rPr>
        <w:t>具</w:t>
      </w:r>
      <w:r>
        <w:rPr>
          <w:rFonts w:ascii="仿宋" w:hAnsi="仿宋" w:eastAsia="仿宋" w:cs="Times New Roman"/>
          <w:sz w:val="28"/>
          <w:szCs w:val="28"/>
        </w:rPr>
        <w:t>有</w:t>
      </w:r>
      <w:r>
        <w:rPr>
          <w:rFonts w:hint="eastAsia" w:ascii="仿宋" w:hAnsi="仿宋" w:eastAsia="仿宋" w:cs="Times New Roman"/>
          <w:sz w:val="28"/>
          <w:szCs w:val="28"/>
        </w:rPr>
        <w:t>一定</w:t>
      </w:r>
      <w:r>
        <w:rPr>
          <w:rFonts w:ascii="仿宋" w:hAnsi="仿宋" w:eastAsia="仿宋" w:cs="Times New Roman"/>
          <w:sz w:val="28"/>
          <w:szCs w:val="28"/>
        </w:rPr>
        <w:t>商业价值的数据</w:t>
      </w:r>
      <w:r>
        <w:rPr>
          <w:rFonts w:hint="eastAsia" w:ascii="仿宋" w:hAnsi="仿宋" w:eastAsia="仿宋" w:cs="Times New Roman"/>
          <w:sz w:val="28"/>
          <w:szCs w:val="28"/>
        </w:rPr>
        <w:t>，开</w:t>
      </w:r>
      <w:r>
        <w:rPr>
          <w:rFonts w:ascii="仿宋" w:hAnsi="仿宋" w:eastAsia="仿宋" w:cs="Times New Roman"/>
          <w:sz w:val="28"/>
          <w:szCs w:val="28"/>
        </w:rPr>
        <w:t>拓新的收入渠道。通过全天候</w:t>
      </w:r>
      <w:r>
        <w:rPr>
          <w:rFonts w:hint="eastAsia" w:ascii="仿宋" w:hAnsi="仿宋" w:eastAsia="仿宋" w:cs="Times New Roman"/>
          <w:sz w:val="28"/>
          <w:szCs w:val="28"/>
        </w:rPr>
        <w:t>地</w:t>
      </w:r>
      <w:r>
        <w:rPr>
          <w:rFonts w:ascii="仿宋" w:hAnsi="仿宋" w:eastAsia="仿宋" w:cs="Times New Roman"/>
          <w:sz w:val="28"/>
          <w:szCs w:val="28"/>
        </w:rPr>
        <w:t>采集燕巢温湿度、燕子繁殖行为等相关数据，</w:t>
      </w:r>
      <w:r>
        <w:rPr>
          <w:rFonts w:hint="eastAsia" w:ascii="仿宋" w:hAnsi="仿宋" w:eastAsia="仿宋" w:cs="Times New Roman"/>
          <w:sz w:val="28"/>
          <w:szCs w:val="28"/>
        </w:rPr>
        <w:t>从中推测出</w:t>
      </w:r>
      <w:r>
        <w:rPr>
          <w:rFonts w:ascii="仿宋" w:hAnsi="仿宋" w:eastAsia="仿宋" w:cs="Times New Roman"/>
          <w:sz w:val="28"/>
          <w:szCs w:val="28"/>
        </w:rPr>
        <w:t>家燕种群迁徙规律、环境变化影响</w:t>
      </w:r>
      <w:r>
        <w:rPr>
          <w:rFonts w:hint="eastAsia" w:ascii="仿宋" w:hAnsi="仿宋" w:eastAsia="仿宋" w:cs="Times New Roman"/>
          <w:sz w:val="28"/>
          <w:szCs w:val="28"/>
        </w:rPr>
        <w:t>等，</w:t>
      </w:r>
      <w:r>
        <w:rPr>
          <w:rFonts w:ascii="仿宋" w:hAnsi="仿宋" w:eastAsia="仿宋" w:cs="Times New Roman"/>
          <w:sz w:val="28"/>
          <w:szCs w:val="28"/>
        </w:rPr>
        <w:t>满足科研人员</w:t>
      </w:r>
      <w:r>
        <w:rPr>
          <w:rFonts w:hint="eastAsia" w:ascii="仿宋" w:hAnsi="仿宋" w:eastAsia="仿宋" w:cs="Times New Roman"/>
          <w:sz w:val="28"/>
          <w:szCs w:val="28"/>
        </w:rPr>
        <w:t>以及其他社会相关人士</w:t>
      </w:r>
      <w:r>
        <w:rPr>
          <w:rFonts w:ascii="仿宋" w:hAnsi="仿宋" w:eastAsia="仿宋" w:cs="Times New Roman"/>
          <w:sz w:val="28"/>
          <w:szCs w:val="28"/>
        </w:rPr>
        <w:t>对</w:t>
      </w:r>
      <w:r>
        <w:rPr>
          <w:rFonts w:hint="eastAsia" w:ascii="仿宋" w:hAnsi="仿宋" w:eastAsia="仿宋" w:cs="Times New Roman"/>
          <w:sz w:val="28"/>
          <w:szCs w:val="28"/>
        </w:rPr>
        <w:t>此类</w:t>
      </w:r>
      <w:r>
        <w:rPr>
          <w:rFonts w:ascii="仿宋" w:hAnsi="仿宋" w:eastAsia="仿宋" w:cs="Times New Roman"/>
          <w:sz w:val="28"/>
          <w:szCs w:val="28"/>
        </w:rPr>
        <w:t>数据全面性、准确性、高效性的需求。</w:t>
      </w:r>
    </w:p>
    <w:p>
      <w:pPr>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3）订阅服务和附加值产品销售：</w:t>
      </w:r>
    </w:p>
    <w:p>
      <w:pPr>
        <w:rPr>
          <w:rFonts w:ascii="仿宋" w:hAnsi="仿宋" w:eastAsia="仿宋" w:cs="Times New Roman"/>
          <w:sz w:val="28"/>
          <w:szCs w:val="28"/>
        </w:rPr>
      </w:pPr>
      <w:r>
        <w:rPr>
          <w:rFonts w:hint="eastAsia" w:ascii="仿宋" w:hAnsi="仿宋" w:eastAsia="仿宋" w:cs="Times New Roman"/>
          <w:sz w:val="28"/>
          <w:szCs w:val="28"/>
        </w:rPr>
        <w:t>通过</w:t>
      </w:r>
      <w:r>
        <w:rPr>
          <w:rFonts w:ascii="仿宋" w:hAnsi="仿宋" w:eastAsia="仿宋" w:cs="Times New Roman"/>
          <w:sz w:val="28"/>
          <w:szCs w:val="28"/>
        </w:rPr>
        <w:t>实时监测环境参数，</w:t>
      </w:r>
      <w:r>
        <w:rPr>
          <w:rFonts w:hint="eastAsia" w:ascii="仿宋" w:hAnsi="仿宋" w:eastAsia="仿宋" w:cs="Times New Roman"/>
          <w:sz w:val="28"/>
          <w:szCs w:val="28"/>
        </w:rPr>
        <w:t>运用</w:t>
      </w:r>
      <w:r>
        <w:rPr>
          <w:rFonts w:ascii="仿宋" w:hAnsi="仿宋" w:eastAsia="仿宋" w:cs="Times New Roman"/>
          <w:sz w:val="28"/>
          <w:szCs w:val="28"/>
        </w:rPr>
        <w:t>人工智能技术对数据进行识别和分析</w:t>
      </w:r>
      <w:r>
        <w:rPr>
          <w:rFonts w:hint="eastAsia" w:ascii="仿宋" w:hAnsi="仿宋" w:eastAsia="仿宋" w:cs="Times New Roman"/>
          <w:sz w:val="28"/>
          <w:szCs w:val="28"/>
        </w:rPr>
        <w:t>。在订阅服务和附加值产品方面进行推广与销售。其中</w:t>
      </w:r>
      <w:r>
        <w:rPr>
          <w:rFonts w:ascii="仿宋" w:hAnsi="仿宋" w:eastAsia="仿宋" w:cs="Times New Roman"/>
          <w:sz w:val="28"/>
          <w:szCs w:val="28"/>
        </w:rPr>
        <w:t>订阅服务包括</w:t>
      </w:r>
      <w:r>
        <w:rPr>
          <w:rFonts w:hint="eastAsia" w:ascii="仿宋" w:hAnsi="仿宋" w:eastAsia="仿宋" w:cs="Times New Roman"/>
          <w:sz w:val="28"/>
          <w:szCs w:val="28"/>
        </w:rPr>
        <w:t>定期的</w:t>
      </w:r>
      <w:r>
        <w:rPr>
          <w:rFonts w:ascii="仿宋" w:hAnsi="仿宋" w:eastAsia="仿宋" w:cs="Times New Roman"/>
          <w:sz w:val="28"/>
          <w:szCs w:val="28"/>
        </w:rPr>
        <w:t>数据分析报告</w:t>
      </w:r>
      <w:r>
        <w:rPr>
          <w:rFonts w:hint="eastAsia" w:ascii="仿宋" w:hAnsi="仿宋" w:eastAsia="仿宋" w:cs="Times New Roman"/>
          <w:sz w:val="28"/>
          <w:szCs w:val="28"/>
        </w:rPr>
        <w:t>以及为其定制的个性化</w:t>
      </w:r>
      <w:r>
        <w:rPr>
          <w:rFonts w:ascii="仿宋" w:hAnsi="仿宋" w:eastAsia="仿宋" w:cs="Times New Roman"/>
          <w:sz w:val="28"/>
          <w:szCs w:val="28"/>
        </w:rPr>
        <w:t>监测方案等</w:t>
      </w:r>
      <w:r>
        <w:rPr>
          <w:rFonts w:hint="eastAsia" w:ascii="仿宋" w:hAnsi="仿宋" w:eastAsia="仿宋" w:cs="Times New Roman"/>
          <w:sz w:val="28"/>
          <w:szCs w:val="28"/>
        </w:rPr>
        <w:t>。</w:t>
      </w:r>
      <w:r>
        <w:rPr>
          <w:rFonts w:ascii="仿宋" w:hAnsi="仿宋" w:eastAsia="仿宋" w:cs="Times New Roman"/>
          <w:sz w:val="28"/>
          <w:szCs w:val="28"/>
        </w:rPr>
        <w:t>附加值产品</w:t>
      </w:r>
      <w:r>
        <w:rPr>
          <w:rFonts w:hint="eastAsia" w:ascii="仿宋" w:hAnsi="仿宋" w:eastAsia="仿宋" w:cs="Times New Roman"/>
          <w:sz w:val="28"/>
          <w:szCs w:val="28"/>
        </w:rPr>
        <w:t>包括为产品</w:t>
      </w:r>
      <w:r>
        <w:rPr>
          <w:rFonts w:ascii="仿宋" w:hAnsi="仿宋" w:eastAsia="仿宋" w:cs="Times New Roman"/>
          <w:sz w:val="28"/>
          <w:szCs w:val="28"/>
        </w:rPr>
        <w:t>追加的环境传感器、高清摄像头等。</w:t>
      </w:r>
    </w:p>
    <w:p>
      <w:pPr>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4）产品宣传与推广：</w:t>
      </w:r>
    </w:p>
    <w:p>
      <w:pPr>
        <w:rPr>
          <w:rFonts w:ascii="仿宋" w:hAnsi="仿宋" w:eastAsia="仿宋" w:cs="Times New Roman"/>
          <w:sz w:val="28"/>
          <w:szCs w:val="28"/>
        </w:rPr>
      </w:pPr>
      <w:r>
        <w:rPr>
          <w:rFonts w:hint="eastAsia" w:ascii="仿宋" w:hAnsi="仿宋" w:eastAsia="仿宋" w:cs="Times New Roman"/>
          <w:sz w:val="28"/>
          <w:szCs w:val="28"/>
        </w:rPr>
        <w:t>充分宣传政府与企业的相关机构对本产品的支持与</w:t>
      </w:r>
      <w:r>
        <w:rPr>
          <w:rFonts w:ascii="仿宋" w:hAnsi="仿宋" w:eastAsia="仿宋" w:cs="Times New Roman"/>
          <w:sz w:val="28"/>
          <w:szCs w:val="28"/>
        </w:rPr>
        <w:t>赞助</w:t>
      </w:r>
      <w:r>
        <w:rPr>
          <w:rFonts w:hint="eastAsia" w:ascii="仿宋" w:hAnsi="仿宋" w:eastAsia="仿宋" w:cs="Times New Roman"/>
          <w:sz w:val="28"/>
          <w:szCs w:val="28"/>
        </w:rPr>
        <w:t>，提升产品知名度与美誉度。并且利用全平台的多矩阵新媒体营销手段，通过</w:t>
      </w:r>
      <w:r>
        <w:rPr>
          <w:rFonts w:ascii="仿宋" w:hAnsi="仿宋" w:eastAsia="仿宋" w:cs="Times New Roman"/>
          <w:sz w:val="28"/>
          <w:szCs w:val="28"/>
        </w:rPr>
        <w:t>广告</w:t>
      </w:r>
      <w:r>
        <w:rPr>
          <w:rFonts w:hint="eastAsia" w:ascii="仿宋" w:hAnsi="仿宋" w:eastAsia="仿宋" w:cs="Times New Roman"/>
          <w:sz w:val="28"/>
          <w:szCs w:val="28"/>
        </w:rPr>
        <w:t>与</w:t>
      </w:r>
      <w:r>
        <w:rPr>
          <w:rFonts w:ascii="仿宋" w:hAnsi="仿宋" w:eastAsia="仿宋" w:cs="Times New Roman"/>
          <w:sz w:val="28"/>
          <w:szCs w:val="28"/>
        </w:rPr>
        <w:t>直播</w:t>
      </w:r>
      <w:r>
        <w:rPr>
          <w:rFonts w:hint="eastAsia" w:ascii="仿宋" w:hAnsi="仿宋" w:eastAsia="仿宋" w:cs="Times New Roman"/>
          <w:sz w:val="28"/>
          <w:szCs w:val="28"/>
        </w:rPr>
        <w:t>的形式，与知名“爱鸟”博主、网红以及相关领域专业人士等合作，扩大产品的曝光度和口碑影响力，吸引更多潜在的消费者。</w:t>
      </w:r>
    </w:p>
    <w:p>
      <w:pPr>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5）社会服务与意义价值：</w:t>
      </w:r>
    </w:p>
    <w:p>
      <w:pPr>
        <w:rPr>
          <w:rFonts w:ascii="仿宋" w:hAnsi="仿宋" w:eastAsia="仿宋" w:cs="Times New Roman"/>
          <w:sz w:val="28"/>
          <w:szCs w:val="28"/>
        </w:rPr>
      </w:pPr>
      <w:r>
        <w:rPr>
          <w:rFonts w:hint="eastAsia" w:ascii="仿宋" w:hAnsi="仿宋" w:eastAsia="仿宋" w:cs="Times New Roman"/>
          <w:sz w:val="28"/>
          <w:szCs w:val="28"/>
        </w:rPr>
        <w:t>通过与政府合作、积极推广</w:t>
      </w:r>
      <w:r>
        <w:rPr>
          <w:rFonts w:ascii="仿宋" w:hAnsi="仿宋" w:eastAsia="仿宋" w:cs="Times New Roman"/>
          <w:sz w:val="28"/>
          <w:szCs w:val="28"/>
        </w:rPr>
        <w:t>传播鸟类生态知识</w:t>
      </w:r>
      <w:r>
        <w:rPr>
          <w:rFonts w:hint="eastAsia" w:ascii="仿宋" w:hAnsi="仿宋" w:eastAsia="仿宋" w:cs="Times New Roman"/>
          <w:sz w:val="28"/>
          <w:szCs w:val="28"/>
        </w:rPr>
        <w:t>的</w:t>
      </w:r>
      <w:r>
        <w:rPr>
          <w:rFonts w:ascii="仿宋" w:hAnsi="仿宋" w:eastAsia="仿宋" w:cs="Times New Roman"/>
          <w:sz w:val="28"/>
          <w:szCs w:val="28"/>
        </w:rPr>
        <w:t>生命</w:t>
      </w:r>
      <w:r>
        <w:rPr>
          <w:rFonts w:hint="eastAsia" w:ascii="仿宋" w:hAnsi="仿宋" w:eastAsia="仿宋" w:cs="Times New Roman"/>
          <w:sz w:val="28"/>
          <w:szCs w:val="28"/>
        </w:rPr>
        <w:t>教育等方式，明确并坚定产品的研发初心。与企业合作，通过企业认领鸟巢、赞助教育活动等形式，展示企业的社会责任感，提升企业的社会形象。保持并提升产品的社会服务功能、宣扬推广其意义与价值。</w:t>
      </w:r>
    </w:p>
    <w:p>
      <w:pPr>
        <w:rPr>
          <w:rFonts w:ascii="仿宋" w:hAnsi="仿宋" w:eastAsia="仿宋" w:cs="Times New Roman"/>
          <w:sz w:val="28"/>
          <w:szCs w:val="28"/>
        </w:rPr>
      </w:pPr>
    </w:p>
    <w:p>
      <w:pPr>
        <w:rPr>
          <w:rFonts w:ascii="仿宋" w:hAnsi="仿宋" w:eastAsia="仿宋" w:cs="Times New Roman"/>
          <w:sz w:val="28"/>
          <w:szCs w:val="28"/>
        </w:rPr>
      </w:pPr>
    </w:p>
    <w:p>
      <w:pPr>
        <w:rPr>
          <w:rFonts w:ascii="仿宋" w:hAnsi="仿宋" w:eastAsia="仿宋" w:cs="Times New Roman"/>
          <w:sz w:val="28"/>
          <w:szCs w:val="28"/>
        </w:rPr>
      </w:pPr>
    </w:p>
    <w:p>
      <w:pPr>
        <w:rPr>
          <w:rFonts w:ascii="仿宋" w:hAnsi="仿宋" w:eastAsia="仿宋" w:cs="Times New Roman"/>
          <w:sz w:val="28"/>
          <w:szCs w:val="28"/>
        </w:rPr>
      </w:pPr>
    </w:p>
    <w:p>
      <w:pPr>
        <w:rPr>
          <w:rFonts w:ascii="仿宋" w:hAnsi="仿宋" w:eastAsia="仿宋" w:cs="Times New Roman"/>
          <w:sz w:val="28"/>
          <w:szCs w:val="28"/>
        </w:rPr>
      </w:pPr>
    </w:p>
    <w:p>
      <w:pPr>
        <w:rPr>
          <w:rFonts w:ascii="仿宋" w:hAnsi="仿宋" w:eastAsia="仿宋" w:cs="Times New Roman"/>
          <w:sz w:val="28"/>
          <w:szCs w:val="28"/>
        </w:rPr>
      </w:pPr>
    </w:p>
    <w:p>
      <w:pPr>
        <w:rPr>
          <w:rFonts w:ascii="仿宋" w:hAnsi="仿宋" w:eastAsia="仿宋" w:cs="Times New Roman"/>
          <w:sz w:val="28"/>
          <w:szCs w:val="28"/>
        </w:rPr>
      </w:pPr>
    </w:p>
    <w:p>
      <w:pPr>
        <w:rPr>
          <w:rFonts w:ascii="仿宋" w:hAnsi="仿宋" w:eastAsia="仿宋" w:cs="Times New Roman"/>
          <w:sz w:val="28"/>
          <w:szCs w:val="28"/>
        </w:rPr>
      </w:pPr>
    </w:p>
    <w:p>
      <w:pPr>
        <w:rPr>
          <w:rFonts w:ascii="仿宋" w:hAnsi="仿宋" w:eastAsia="仿宋" w:cs="Times New Roman"/>
          <w:sz w:val="28"/>
          <w:szCs w:val="28"/>
        </w:rPr>
      </w:pPr>
      <w:r>
        <w:rPr>
          <w:rFonts w:ascii="仿宋" w:hAnsi="仿宋" w:eastAsia="仿宋" w:cs="Times New Roman"/>
          <w:sz w:val="28"/>
          <w:szCs w:val="28"/>
        </w:rPr>
        <w:drawing>
          <wp:anchor distT="0" distB="0" distL="114300" distR="114300" simplePos="0" relativeHeight="251659264" behindDoc="0" locked="0" layoutInCell="1" allowOverlap="1">
            <wp:simplePos x="0" y="0"/>
            <wp:positionH relativeFrom="column">
              <wp:posOffset>7620</wp:posOffset>
            </wp:positionH>
            <wp:positionV relativeFrom="paragraph">
              <wp:posOffset>26035</wp:posOffset>
            </wp:positionV>
            <wp:extent cx="4673600" cy="3727450"/>
            <wp:effectExtent l="0" t="0" r="0" b="6350"/>
            <wp:wrapSquare wrapText="bothSides"/>
            <wp:docPr id="1" name="图片 1" descr="b9e50f1fbb409b512f5da390350d8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9e50f1fbb409b512f5da390350d8c2"/>
                    <pic:cNvPicPr>
                      <a:picLocks noChangeAspect="1"/>
                    </pic:cNvPicPr>
                  </pic:nvPicPr>
                  <pic:blipFill>
                    <a:blip r:embed="rId44"/>
                    <a:stretch>
                      <a:fillRect/>
                    </a:stretch>
                  </pic:blipFill>
                  <pic:spPr>
                    <a:xfrm>
                      <a:off x="0" y="0"/>
                      <a:ext cx="4673600" cy="3727450"/>
                    </a:xfrm>
                    <a:prstGeom prst="rect">
                      <a:avLst/>
                    </a:prstGeom>
                  </pic:spPr>
                </pic:pic>
              </a:graphicData>
            </a:graphic>
          </wp:anchor>
        </w:drawing>
      </w:r>
    </w:p>
    <w:p>
      <w:pPr>
        <w:rPr>
          <w:rFonts w:ascii="仿宋" w:hAnsi="仿宋" w:eastAsia="仿宋" w:cs="Times New Roman"/>
          <w:sz w:val="28"/>
          <w:szCs w:val="28"/>
        </w:rPr>
      </w:pPr>
    </w:p>
    <w:p>
      <w:pPr>
        <w:rPr>
          <w:rFonts w:ascii="仿宋" w:hAnsi="仿宋" w:eastAsia="仿宋" w:cs="Times New Roman"/>
          <w:sz w:val="28"/>
          <w:szCs w:val="28"/>
        </w:rPr>
      </w:pPr>
    </w:p>
    <w:p>
      <w:pPr>
        <w:rPr>
          <w:rFonts w:ascii="仿宋" w:hAnsi="仿宋" w:eastAsia="仿宋" w:cs="Times New Roman"/>
          <w:sz w:val="28"/>
          <w:szCs w:val="28"/>
        </w:rPr>
      </w:pPr>
    </w:p>
    <w:p>
      <w:pPr>
        <w:pStyle w:val="23"/>
        <w:rPr>
          <w:rFonts w:ascii="仿宋" w:hAnsi="仿宋" w:eastAsia="仿宋" w:cs="Times New Roman"/>
        </w:rPr>
      </w:pPr>
    </w:p>
    <w:p>
      <w:pPr>
        <w:pStyle w:val="23"/>
        <w:rPr>
          <w:rFonts w:ascii="仿宋" w:hAnsi="仿宋" w:eastAsia="仿宋" w:cs="Times New Roman"/>
        </w:rPr>
      </w:pPr>
    </w:p>
    <w:p>
      <w:pPr>
        <w:pStyle w:val="23"/>
        <w:rPr>
          <w:rFonts w:ascii="仿宋" w:hAnsi="仿宋" w:eastAsia="仿宋" w:cs="Times New Roman"/>
        </w:rPr>
      </w:pPr>
    </w:p>
    <w:p>
      <w:pPr>
        <w:pStyle w:val="23"/>
        <w:rPr>
          <w:rFonts w:ascii="仿宋" w:hAnsi="仿宋" w:eastAsia="仿宋" w:cs="Times New Roman"/>
        </w:rPr>
      </w:pPr>
    </w:p>
    <w:p>
      <w:pPr>
        <w:pStyle w:val="23"/>
        <w:rPr>
          <w:rFonts w:ascii="仿宋" w:hAnsi="仿宋" w:eastAsia="仿宋" w:cs="Times New Roman"/>
        </w:rPr>
      </w:pPr>
    </w:p>
    <w:p>
      <w:pPr>
        <w:pStyle w:val="23"/>
        <w:rPr>
          <w:rFonts w:ascii="仿宋" w:hAnsi="仿宋" w:eastAsia="仿宋" w:cs="Times New Roman"/>
        </w:rPr>
      </w:pPr>
    </w:p>
    <w:p>
      <w:pPr>
        <w:pStyle w:val="23"/>
        <w:rPr>
          <w:rFonts w:ascii="仿宋" w:hAnsi="仿宋" w:eastAsia="仿宋" w:cs="Times New Roman"/>
        </w:rPr>
      </w:pPr>
    </w:p>
    <w:p>
      <w:pPr>
        <w:pStyle w:val="5"/>
        <w:keepNext/>
        <w:rPr>
          <w:rFonts w:ascii="仿宋" w:hAnsi="仿宋" w:cs="Times New Roman"/>
          <w:sz w:val="28"/>
          <w:szCs w:val="28"/>
        </w:rPr>
      </w:pPr>
      <w:r>
        <w:rPr>
          <w:rFonts w:hint="eastAsia"/>
        </w:rPr>
        <w:t>图 26</w:t>
      </w:r>
      <w:r>
        <w:t xml:space="preserve"> </w:t>
      </w:r>
      <w:r>
        <w:rPr>
          <w:rFonts w:hint="eastAsia"/>
        </w:rPr>
        <w:t>项目运营计划思维导图</w:t>
      </w:r>
    </w:p>
    <w:p>
      <w:pPr>
        <w:pStyle w:val="23"/>
        <w:rPr>
          <w:rFonts w:ascii="仿宋" w:hAnsi="仿宋" w:eastAsia="仿宋" w:cs="Times New Roman"/>
        </w:rPr>
      </w:pPr>
    </w:p>
    <w:p>
      <w:pPr>
        <w:widowControl/>
        <w:spacing w:before="100" w:beforeAutospacing="1" w:after="100" w:afterAutospacing="1"/>
        <w:jc w:val="left"/>
        <w:outlineLvl w:val="1"/>
        <w:rPr>
          <w:rFonts w:ascii="黑体" w:hAnsi="黑体" w:eastAsia="黑体" w:cs="黑体"/>
          <w:kern w:val="0"/>
          <w:sz w:val="28"/>
          <w:szCs w:val="28"/>
        </w:rPr>
      </w:pPr>
      <w:bookmarkStart w:id="341" w:name="_Toc169014914"/>
      <w:r>
        <w:rPr>
          <w:rFonts w:hint="eastAsia" w:ascii="黑体" w:hAnsi="黑体" w:eastAsia="黑体" w:cs="黑体"/>
          <w:kern w:val="0"/>
          <w:sz w:val="28"/>
          <w:szCs w:val="28"/>
        </w:rPr>
        <w:t>11.2项目进展</w:t>
      </w:r>
      <w:bookmarkEnd w:id="341"/>
    </w:p>
    <w:p>
      <w:pPr>
        <w:rPr>
          <w:rFonts w:ascii="仿宋" w:hAnsi="仿宋" w:eastAsia="仿宋" w:cs="Times New Roman"/>
          <w:sz w:val="28"/>
          <w:szCs w:val="28"/>
        </w:rPr>
      </w:pPr>
      <w:r>
        <w:rPr>
          <w:rFonts w:hint="eastAsia" w:ascii="仿宋" w:hAnsi="仿宋" w:eastAsia="仿宋" w:cs="Times New Roman"/>
          <w:sz w:val="28"/>
          <w:szCs w:val="28"/>
        </w:rPr>
        <w:t>项目团队在当前阶段已经取得了重要的进展，具体包括以下方面：</w:t>
      </w:r>
    </w:p>
    <w:p>
      <w:pPr>
        <w:pStyle w:val="23"/>
      </w:pPr>
      <w:r>
        <w:rPr>
          <w:rFonts w:hint="eastAsia"/>
        </w:rPr>
        <w:t>1）项目已</w:t>
      </w:r>
      <w:r>
        <w:t>拥有相关技术的专利权</w:t>
      </w:r>
    </w:p>
    <w:p>
      <w:pPr>
        <w:ind w:firstLine="560" w:firstLineChars="200"/>
        <w:rPr>
          <w:rFonts w:ascii="仿宋" w:hAnsi="仿宋" w:eastAsia="仿宋" w:cs="Times New Roman"/>
          <w:sz w:val="28"/>
          <w:szCs w:val="28"/>
        </w:rPr>
      </w:pPr>
      <w:r>
        <w:rPr>
          <w:rFonts w:ascii="仿宋" w:hAnsi="仿宋" w:eastAsia="仿宋" w:cs="Times New Roman"/>
          <w:sz w:val="28"/>
          <w:szCs w:val="28"/>
        </w:rPr>
        <w:t>智巢守护项目拥有的主要专利技术涉及智巢守护软硬件系统集成方案、改进目标检测技术、图像传输技术、传感器技术、设备外壳和安装方案</w:t>
      </w:r>
      <w:r>
        <w:rPr>
          <w:rFonts w:hint="eastAsia" w:ascii="仿宋" w:hAnsi="仿宋" w:eastAsia="仿宋" w:cs="Times New Roman"/>
          <w:sz w:val="28"/>
          <w:szCs w:val="28"/>
        </w:rPr>
        <w:t>等。该技术方面成功</w:t>
      </w:r>
      <w:r>
        <w:rPr>
          <w:rFonts w:ascii="仿宋" w:hAnsi="仿宋" w:eastAsia="仿宋" w:cs="Times New Roman"/>
          <w:sz w:val="28"/>
          <w:szCs w:val="28"/>
        </w:rPr>
        <w:t>获得专利权</w:t>
      </w:r>
      <w:r>
        <w:rPr>
          <w:rFonts w:hint="eastAsia" w:ascii="仿宋" w:hAnsi="仿宋" w:eastAsia="仿宋" w:cs="Times New Roman"/>
          <w:sz w:val="28"/>
          <w:szCs w:val="28"/>
        </w:rPr>
        <w:t>，让</w:t>
      </w:r>
      <w:r>
        <w:rPr>
          <w:rFonts w:ascii="仿宋" w:hAnsi="仿宋" w:eastAsia="仿宋" w:cs="Times New Roman"/>
          <w:sz w:val="28"/>
          <w:szCs w:val="28"/>
        </w:rPr>
        <w:t>团队的发明成果得到了保护，</w:t>
      </w:r>
      <w:r>
        <w:rPr>
          <w:rFonts w:hint="eastAsia" w:ascii="仿宋" w:hAnsi="仿宋" w:eastAsia="仿宋" w:cs="Times New Roman"/>
          <w:sz w:val="28"/>
          <w:szCs w:val="28"/>
        </w:rPr>
        <w:t>有效</w:t>
      </w:r>
      <w:r>
        <w:rPr>
          <w:rFonts w:ascii="仿宋" w:hAnsi="仿宋" w:eastAsia="仿宋" w:cs="Times New Roman"/>
          <w:sz w:val="28"/>
          <w:szCs w:val="28"/>
        </w:rPr>
        <w:t>防止</w:t>
      </w:r>
      <w:r>
        <w:rPr>
          <w:rFonts w:hint="eastAsia" w:ascii="仿宋" w:hAnsi="仿宋" w:eastAsia="仿宋" w:cs="Times New Roman"/>
          <w:sz w:val="28"/>
          <w:szCs w:val="28"/>
        </w:rPr>
        <w:t>了本项目</w:t>
      </w:r>
      <w:r>
        <w:rPr>
          <w:rFonts w:ascii="仿宋" w:hAnsi="仿宋" w:eastAsia="仿宋" w:cs="Times New Roman"/>
          <w:sz w:val="28"/>
          <w:szCs w:val="28"/>
        </w:rPr>
        <w:t>科研成果</w:t>
      </w:r>
      <w:r>
        <w:rPr>
          <w:rFonts w:hint="eastAsia" w:ascii="仿宋" w:hAnsi="仿宋" w:eastAsia="仿宋" w:cs="Times New Roman"/>
          <w:sz w:val="28"/>
          <w:szCs w:val="28"/>
        </w:rPr>
        <w:t>的</w:t>
      </w:r>
      <w:r>
        <w:rPr>
          <w:rFonts w:ascii="仿宋" w:hAnsi="仿宋" w:eastAsia="仿宋" w:cs="Times New Roman"/>
          <w:sz w:val="28"/>
          <w:szCs w:val="28"/>
        </w:rPr>
        <w:t>流失。纯技术被授予了专利权，形成了无形资产，具有</w:t>
      </w:r>
      <w:r>
        <w:rPr>
          <w:rFonts w:hint="eastAsia" w:ascii="仿宋" w:hAnsi="仿宋" w:eastAsia="仿宋" w:cs="Times New Roman"/>
          <w:sz w:val="28"/>
          <w:szCs w:val="28"/>
        </w:rPr>
        <w:t>一定的</w:t>
      </w:r>
      <w:r>
        <w:rPr>
          <w:rFonts w:ascii="仿宋" w:hAnsi="仿宋" w:eastAsia="仿宋" w:cs="Times New Roman"/>
          <w:sz w:val="28"/>
          <w:szCs w:val="28"/>
        </w:rPr>
        <w:t>价值。并且，</w:t>
      </w:r>
      <w:r>
        <w:rPr>
          <w:rFonts w:hint="eastAsia" w:ascii="仿宋" w:hAnsi="仿宋" w:eastAsia="仿宋" w:cs="Times New Roman"/>
          <w:sz w:val="28"/>
          <w:szCs w:val="28"/>
        </w:rPr>
        <w:t>相关</w:t>
      </w:r>
      <w:r>
        <w:rPr>
          <w:rFonts w:ascii="仿宋" w:hAnsi="仿宋" w:eastAsia="仿宋" w:cs="Times New Roman"/>
          <w:sz w:val="28"/>
          <w:szCs w:val="28"/>
        </w:rPr>
        <w:t>专利标志</w:t>
      </w:r>
      <w:r>
        <w:rPr>
          <w:rFonts w:hint="eastAsia" w:ascii="仿宋" w:hAnsi="仿宋" w:eastAsia="仿宋" w:cs="Times New Roman"/>
          <w:sz w:val="28"/>
          <w:szCs w:val="28"/>
        </w:rPr>
        <w:t>可以</w:t>
      </w:r>
      <w:r>
        <w:rPr>
          <w:rFonts w:ascii="仿宋" w:hAnsi="仿宋" w:eastAsia="仿宋" w:cs="Times New Roman"/>
          <w:sz w:val="28"/>
          <w:szCs w:val="28"/>
        </w:rPr>
        <w:t>让消费者</w:t>
      </w:r>
      <w:r>
        <w:rPr>
          <w:rFonts w:hint="eastAsia" w:ascii="仿宋" w:hAnsi="仿宋" w:eastAsia="仿宋" w:cs="Times New Roman"/>
          <w:sz w:val="28"/>
          <w:szCs w:val="28"/>
        </w:rPr>
        <w:t>认识到</w:t>
      </w:r>
      <w:r>
        <w:rPr>
          <w:rFonts w:ascii="仿宋" w:hAnsi="仿宋" w:eastAsia="仿宋" w:cs="Times New Roman"/>
          <w:sz w:val="28"/>
          <w:szCs w:val="28"/>
        </w:rPr>
        <w:t>本产品</w:t>
      </w:r>
      <w:r>
        <w:rPr>
          <w:rFonts w:hint="eastAsia" w:ascii="仿宋" w:hAnsi="仿宋" w:eastAsia="仿宋" w:cs="Times New Roman"/>
          <w:sz w:val="28"/>
          <w:szCs w:val="28"/>
        </w:rPr>
        <w:t>的</w:t>
      </w:r>
      <w:r>
        <w:rPr>
          <w:rFonts w:ascii="仿宋" w:hAnsi="仿宋" w:eastAsia="仿宋" w:cs="Times New Roman"/>
          <w:sz w:val="28"/>
          <w:szCs w:val="28"/>
        </w:rPr>
        <w:t>可靠性、</w:t>
      </w:r>
      <w:r>
        <w:rPr>
          <w:rFonts w:hint="eastAsia" w:ascii="仿宋" w:hAnsi="仿宋" w:eastAsia="仿宋" w:cs="Times New Roman"/>
          <w:sz w:val="28"/>
          <w:szCs w:val="28"/>
        </w:rPr>
        <w:t>独特</w:t>
      </w:r>
      <w:r>
        <w:rPr>
          <w:rFonts w:ascii="仿宋" w:hAnsi="仿宋" w:eastAsia="仿宋" w:cs="Times New Roman"/>
          <w:sz w:val="28"/>
          <w:szCs w:val="28"/>
        </w:rPr>
        <w:t>性</w:t>
      </w:r>
      <w:r>
        <w:rPr>
          <w:rFonts w:hint="eastAsia" w:ascii="仿宋" w:hAnsi="仿宋" w:eastAsia="仿宋" w:cs="Times New Roman"/>
          <w:sz w:val="28"/>
          <w:szCs w:val="28"/>
        </w:rPr>
        <w:t>。</w:t>
      </w:r>
      <w:r>
        <w:rPr>
          <w:rFonts w:ascii="仿宋" w:hAnsi="仿宋" w:eastAsia="仿宋" w:cs="Times New Roman"/>
          <w:sz w:val="28"/>
          <w:szCs w:val="28"/>
        </w:rPr>
        <w:t>具有</w:t>
      </w:r>
      <w:r>
        <w:rPr>
          <w:rFonts w:hint="eastAsia" w:ascii="仿宋" w:hAnsi="仿宋" w:eastAsia="仿宋" w:cs="Times New Roman"/>
          <w:sz w:val="28"/>
          <w:szCs w:val="28"/>
        </w:rPr>
        <w:t>极好</w:t>
      </w:r>
      <w:r>
        <w:rPr>
          <w:rFonts w:ascii="仿宋" w:hAnsi="仿宋" w:eastAsia="仿宋" w:cs="Times New Roman"/>
          <w:sz w:val="28"/>
          <w:szCs w:val="28"/>
        </w:rPr>
        <w:t>的宣传效果</w:t>
      </w:r>
      <w:r>
        <w:rPr>
          <w:rFonts w:hint="eastAsia" w:ascii="仿宋" w:hAnsi="仿宋" w:eastAsia="仿宋" w:cs="Times New Roman"/>
          <w:sz w:val="28"/>
          <w:szCs w:val="28"/>
        </w:rPr>
        <w:t>与产品特性</w:t>
      </w:r>
      <w:r>
        <w:rPr>
          <w:rFonts w:ascii="仿宋" w:hAnsi="仿宋" w:eastAsia="仿宋" w:cs="Times New Roman"/>
          <w:sz w:val="28"/>
          <w:szCs w:val="28"/>
        </w:rPr>
        <w:t>，也可以</w:t>
      </w:r>
      <w:r>
        <w:rPr>
          <w:rFonts w:hint="eastAsia" w:ascii="仿宋" w:hAnsi="仿宋" w:eastAsia="仿宋" w:cs="Times New Roman"/>
          <w:sz w:val="28"/>
          <w:szCs w:val="28"/>
        </w:rPr>
        <w:t>更好地</w:t>
      </w:r>
      <w:r>
        <w:rPr>
          <w:rFonts w:ascii="仿宋" w:hAnsi="仿宋" w:eastAsia="仿宋" w:cs="Times New Roman"/>
          <w:sz w:val="28"/>
          <w:szCs w:val="28"/>
        </w:rPr>
        <w:t>提高智巢守护项目及产品的知名度。</w:t>
      </w:r>
    </w:p>
    <w:p>
      <w:pPr>
        <w:rPr>
          <w:rFonts w:ascii="仿宋" w:hAnsi="仿宋" w:eastAsia="仿宋" w:cs="Times New Roman"/>
          <w:sz w:val="28"/>
          <w:szCs w:val="28"/>
        </w:rPr>
      </w:pPr>
    </w:p>
    <w:p>
      <w:pPr>
        <w:pStyle w:val="23"/>
      </w:pPr>
      <w:r>
        <w:rPr>
          <w:rFonts w:hint="eastAsia"/>
        </w:rPr>
        <w:t>2）已完成</w:t>
      </w:r>
      <w:r>
        <w:t>国自然基金申请</w:t>
      </w:r>
      <w:r>
        <w:rPr>
          <w:rFonts w:hint="eastAsia"/>
        </w:rPr>
        <w:t>并与相关科研机构进行了</w:t>
      </w:r>
      <w:r>
        <w:t>合作</w:t>
      </w:r>
    </w:p>
    <w:p>
      <w:pPr>
        <w:ind w:firstLine="560" w:firstLineChars="200"/>
        <w:rPr>
          <w:rFonts w:ascii="仿宋" w:hAnsi="仿宋" w:eastAsia="仿宋" w:cs="Times New Roman"/>
          <w:sz w:val="28"/>
          <w:szCs w:val="28"/>
        </w:rPr>
      </w:pPr>
      <w:r>
        <w:rPr>
          <w:rFonts w:ascii="仿宋" w:hAnsi="仿宋" w:eastAsia="仿宋" w:cs="Times New Roman"/>
          <w:sz w:val="28"/>
          <w:szCs w:val="28"/>
        </w:rPr>
        <w:t>智巢守护团队使用智能人造燕巢，通过全天候采集燕巢温湿度、燕子繁殖行为等相关数据，</w:t>
      </w:r>
      <w:r>
        <w:rPr>
          <w:rFonts w:hint="eastAsia" w:ascii="仿宋" w:hAnsi="仿宋" w:eastAsia="仿宋" w:cs="Times New Roman"/>
          <w:sz w:val="28"/>
          <w:szCs w:val="28"/>
        </w:rPr>
        <w:t>以此</w:t>
      </w:r>
      <w:r>
        <w:rPr>
          <w:rFonts w:ascii="仿宋" w:hAnsi="仿宋" w:eastAsia="仿宋" w:cs="Times New Roman"/>
          <w:sz w:val="28"/>
          <w:szCs w:val="28"/>
        </w:rPr>
        <w:t>满足</w:t>
      </w:r>
      <w:r>
        <w:rPr>
          <w:rFonts w:hint="eastAsia" w:ascii="仿宋" w:hAnsi="仿宋" w:eastAsia="仿宋" w:cs="Times New Roman"/>
          <w:sz w:val="28"/>
          <w:szCs w:val="28"/>
        </w:rPr>
        <w:t>了</w:t>
      </w:r>
      <w:r>
        <w:rPr>
          <w:rFonts w:ascii="仿宋" w:hAnsi="仿宋" w:eastAsia="仿宋" w:cs="Times New Roman"/>
          <w:sz w:val="28"/>
          <w:szCs w:val="28"/>
        </w:rPr>
        <w:t>科研人员对数据全面性、准确性、高效性的需求。</w:t>
      </w:r>
      <w:r>
        <w:rPr>
          <w:rFonts w:hint="eastAsia" w:ascii="仿宋" w:hAnsi="仿宋" w:eastAsia="仿宋" w:cs="Times New Roman"/>
          <w:sz w:val="28"/>
          <w:szCs w:val="28"/>
        </w:rPr>
        <w:t>帮助</w:t>
      </w:r>
      <w:r>
        <w:rPr>
          <w:rFonts w:ascii="仿宋" w:hAnsi="仿宋" w:eastAsia="仿宋" w:cs="Times New Roman"/>
          <w:sz w:val="28"/>
          <w:szCs w:val="28"/>
        </w:rPr>
        <w:t>致力于研究明确不同气候区域中全球变暖导致的温度、降水等环境因子以及食物资源改变对于鸟类繁殖的影响</w:t>
      </w:r>
      <w:r>
        <w:rPr>
          <w:rFonts w:hint="eastAsia" w:ascii="仿宋" w:hAnsi="仿宋" w:eastAsia="仿宋" w:cs="Times New Roman"/>
          <w:sz w:val="28"/>
          <w:szCs w:val="28"/>
        </w:rPr>
        <w:t>的</w:t>
      </w:r>
      <w:r>
        <w:rPr>
          <w:rFonts w:ascii="仿宋" w:hAnsi="仿宋" w:eastAsia="仿宋" w:cs="Times New Roman"/>
          <w:sz w:val="28"/>
          <w:szCs w:val="28"/>
        </w:rPr>
        <w:t>《全球变暖对家燕繁殖成效的影响研究》项目</w:t>
      </w:r>
      <w:r>
        <w:rPr>
          <w:rFonts w:hint="eastAsia" w:ascii="仿宋" w:hAnsi="仿宋" w:eastAsia="仿宋" w:cs="Times New Roman"/>
          <w:sz w:val="28"/>
          <w:szCs w:val="28"/>
        </w:rPr>
        <w:t>成功</w:t>
      </w:r>
      <w:r>
        <w:rPr>
          <w:rFonts w:ascii="仿宋" w:hAnsi="仿宋" w:eastAsia="仿宋" w:cs="Times New Roman"/>
          <w:sz w:val="28"/>
          <w:szCs w:val="28"/>
        </w:rPr>
        <w:t>申请到了国家自然科学基金。</w:t>
      </w:r>
    </w:p>
    <w:p>
      <w:pPr>
        <w:widowControl/>
        <w:ind w:firstLine="420" w:firstLineChars="200"/>
        <w:jc w:val="center"/>
      </w:pPr>
      <w:r>
        <w:drawing>
          <wp:inline distT="0" distB="0" distL="114300" distR="114300">
            <wp:extent cx="3589655" cy="4609465"/>
            <wp:effectExtent l="0" t="0" r="4445" b="63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45"/>
                    <a:stretch>
                      <a:fillRect/>
                    </a:stretch>
                  </pic:blipFill>
                  <pic:spPr>
                    <a:xfrm>
                      <a:off x="0" y="0"/>
                      <a:ext cx="3589655" cy="4609465"/>
                    </a:xfrm>
                    <a:prstGeom prst="rect">
                      <a:avLst/>
                    </a:prstGeom>
                    <a:noFill/>
                    <a:ln>
                      <a:noFill/>
                    </a:ln>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图27  国家自然科学基金申请书</w:t>
      </w:r>
    </w:p>
    <w:p>
      <w:pPr>
        <w:ind w:firstLine="560" w:firstLineChars="200"/>
        <w:rPr>
          <w:rFonts w:ascii="仿宋" w:hAnsi="仿宋" w:eastAsia="仿宋" w:cs="Times New Roman"/>
          <w:sz w:val="28"/>
          <w:szCs w:val="28"/>
        </w:rPr>
      </w:pPr>
    </w:p>
    <w:p>
      <w:pPr>
        <w:ind w:firstLine="560" w:firstLineChars="200"/>
        <w:rPr>
          <w:rFonts w:ascii="仿宋" w:hAnsi="仿宋" w:eastAsia="仿宋" w:cs="Times New Roman"/>
          <w:sz w:val="28"/>
          <w:szCs w:val="28"/>
        </w:rPr>
      </w:pPr>
      <w:r>
        <w:rPr>
          <w:rFonts w:ascii="仿宋" w:hAnsi="仿宋" w:eastAsia="仿宋" w:cs="Times New Roman"/>
          <w:sz w:val="28"/>
          <w:szCs w:val="28"/>
        </w:rPr>
        <w:t>项目主要合作伙伴有中国环境科学研究院、岭南师范学院野生动物鉴定中心和湛江市爱鸟协会。这些机构</w:t>
      </w:r>
      <w:r>
        <w:rPr>
          <w:rFonts w:hint="eastAsia" w:ascii="仿宋" w:hAnsi="仿宋" w:eastAsia="仿宋" w:cs="Times New Roman"/>
          <w:sz w:val="28"/>
          <w:szCs w:val="28"/>
        </w:rPr>
        <w:t>为项目</w:t>
      </w:r>
      <w:r>
        <w:rPr>
          <w:rFonts w:ascii="仿宋" w:hAnsi="仿宋" w:eastAsia="仿宋" w:cs="Times New Roman"/>
          <w:sz w:val="28"/>
          <w:szCs w:val="28"/>
        </w:rPr>
        <w:t>提供了关于燕科动物在城市环境中的营巢与繁殖习性的</w:t>
      </w:r>
      <w:r>
        <w:rPr>
          <w:rFonts w:hint="eastAsia" w:ascii="仿宋" w:hAnsi="仿宋" w:eastAsia="仿宋" w:cs="Times New Roman"/>
          <w:sz w:val="28"/>
          <w:szCs w:val="28"/>
        </w:rPr>
        <w:t>相关信息</w:t>
      </w:r>
      <w:r>
        <w:rPr>
          <w:rFonts w:ascii="仿宋" w:hAnsi="仿宋" w:eastAsia="仿宋" w:cs="Times New Roman"/>
          <w:sz w:val="28"/>
          <w:szCs w:val="28"/>
        </w:rPr>
        <w:t>，</w:t>
      </w:r>
      <w:r>
        <w:rPr>
          <w:rFonts w:hint="eastAsia" w:ascii="仿宋" w:hAnsi="仿宋" w:eastAsia="仿宋" w:cs="Times New Roman"/>
          <w:sz w:val="28"/>
          <w:szCs w:val="28"/>
        </w:rPr>
        <w:t>为项目研究提供了极大支持。同时</w:t>
      </w:r>
      <w:r>
        <w:rPr>
          <w:rFonts w:ascii="仿宋" w:hAnsi="仿宋" w:eastAsia="仿宋" w:cs="Times New Roman"/>
          <w:sz w:val="28"/>
          <w:szCs w:val="28"/>
        </w:rPr>
        <w:t>也让我们深入</w:t>
      </w:r>
      <w:r>
        <w:rPr>
          <w:rFonts w:hint="eastAsia" w:ascii="仿宋" w:hAnsi="仿宋" w:eastAsia="仿宋" w:cs="Times New Roman"/>
          <w:sz w:val="28"/>
          <w:szCs w:val="28"/>
        </w:rPr>
        <w:t>地</w:t>
      </w:r>
      <w:r>
        <w:rPr>
          <w:rFonts w:ascii="仿宋" w:hAnsi="仿宋" w:eastAsia="仿宋" w:cs="Times New Roman"/>
          <w:sz w:val="28"/>
          <w:szCs w:val="28"/>
        </w:rPr>
        <w:t>学习到了燕科动物的相关知识，以便于更好地开展</w:t>
      </w:r>
      <w:r>
        <w:rPr>
          <w:rFonts w:hint="eastAsia" w:ascii="仿宋" w:hAnsi="仿宋" w:eastAsia="仿宋" w:cs="Times New Roman"/>
          <w:sz w:val="28"/>
          <w:szCs w:val="28"/>
        </w:rPr>
        <w:t>智巢守护</w:t>
      </w:r>
      <w:r>
        <w:rPr>
          <w:rFonts w:ascii="仿宋" w:hAnsi="仿宋" w:eastAsia="仿宋" w:cs="Times New Roman"/>
          <w:sz w:val="28"/>
          <w:szCs w:val="28"/>
        </w:rPr>
        <w:t>项目、研发</w:t>
      </w:r>
      <w:r>
        <w:rPr>
          <w:rFonts w:hint="eastAsia" w:ascii="仿宋" w:hAnsi="仿宋" w:eastAsia="仿宋" w:cs="Times New Roman"/>
          <w:sz w:val="28"/>
          <w:szCs w:val="28"/>
        </w:rPr>
        <w:t>相关</w:t>
      </w:r>
      <w:r>
        <w:rPr>
          <w:rFonts w:ascii="仿宋" w:hAnsi="仿宋" w:eastAsia="仿宋" w:cs="Times New Roman"/>
          <w:sz w:val="28"/>
          <w:szCs w:val="28"/>
        </w:rPr>
        <w:t>产品。</w:t>
      </w:r>
    </w:p>
    <w:p>
      <w:pPr>
        <w:ind w:firstLine="560" w:firstLineChars="200"/>
        <w:rPr>
          <w:rFonts w:ascii="仿宋" w:hAnsi="仿宋" w:eastAsia="仿宋" w:cs="Times New Roman"/>
          <w:sz w:val="28"/>
          <w:szCs w:val="28"/>
        </w:rPr>
      </w:pPr>
    </w:p>
    <w:p>
      <w:pPr>
        <w:pStyle w:val="23"/>
      </w:pPr>
      <w:r>
        <w:rPr>
          <w:rFonts w:hint="eastAsia"/>
        </w:rPr>
        <w:t>3）</w:t>
      </w:r>
      <w:r>
        <w:t>参与</w:t>
      </w:r>
      <w:r>
        <w:rPr>
          <w:rFonts w:hint="eastAsia"/>
        </w:rPr>
        <w:t>了</w:t>
      </w:r>
      <w:r>
        <w:t>鸟类保护相关社会活动</w:t>
      </w:r>
      <w:r>
        <w:rPr>
          <w:rFonts w:hint="eastAsia"/>
        </w:rPr>
        <w:t>扩大项目社会价值</w:t>
      </w:r>
    </w:p>
    <w:p>
      <w:pPr>
        <w:ind w:firstLine="560" w:firstLineChars="200"/>
        <w:rPr>
          <w:rFonts w:ascii="仿宋" w:hAnsi="仿宋" w:eastAsia="仿宋" w:cs="Times New Roman"/>
          <w:sz w:val="28"/>
          <w:szCs w:val="28"/>
        </w:rPr>
      </w:pPr>
      <w:r>
        <w:rPr>
          <w:rFonts w:ascii="仿宋" w:hAnsi="仿宋" w:eastAsia="仿宋" w:cs="Times New Roman"/>
          <w:sz w:val="28"/>
          <w:szCs w:val="28"/>
        </w:rPr>
        <w:t>智巢守护团队参与了《中国燕和雨燕调查与保护》</w:t>
      </w:r>
      <w:r>
        <w:rPr>
          <w:rFonts w:hint="eastAsia" w:ascii="仿宋" w:hAnsi="仿宋" w:eastAsia="仿宋" w:cs="Times New Roman"/>
          <w:sz w:val="28"/>
          <w:szCs w:val="28"/>
        </w:rPr>
        <w:t>项目</w:t>
      </w:r>
      <w:r>
        <w:rPr>
          <w:rFonts w:ascii="仿宋" w:hAnsi="仿宋" w:eastAsia="仿宋" w:cs="Times New Roman"/>
          <w:sz w:val="28"/>
          <w:szCs w:val="28"/>
        </w:rPr>
        <w:t>、“守护燕子的家”公益项目、燕巢观测项目等，并且协助学校、社区进行</w:t>
      </w:r>
      <w:r>
        <w:rPr>
          <w:rFonts w:hint="eastAsia" w:ascii="仿宋" w:hAnsi="仿宋" w:eastAsia="仿宋" w:cs="Times New Roman"/>
          <w:sz w:val="28"/>
          <w:szCs w:val="28"/>
        </w:rPr>
        <w:t>相关</w:t>
      </w:r>
      <w:r>
        <w:rPr>
          <w:rFonts w:ascii="仿宋" w:hAnsi="仿宋" w:eastAsia="仿宋" w:cs="Times New Roman"/>
          <w:sz w:val="28"/>
          <w:szCs w:val="28"/>
        </w:rPr>
        <w:t>生命教育。</w:t>
      </w:r>
    </w:p>
    <w:p>
      <w:pPr>
        <w:ind w:firstLine="420" w:firstLineChars="200"/>
        <w:rPr>
          <w:rFonts w:ascii="仿宋" w:hAnsi="仿宋" w:eastAsia="仿宋" w:cs="Times New Roman"/>
          <w:sz w:val="28"/>
          <w:szCs w:val="28"/>
        </w:rPr>
      </w:pPr>
      <w:r>
        <w:drawing>
          <wp:inline distT="0" distB="0" distL="0" distR="0">
            <wp:extent cx="1204595" cy="1536700"/>
            <wp:effectExtent l="0" t="0" r="0" b="6350"/>
            <wp:docPr id="2072078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8995" name="图片 1"/>
                    <pic:cNvPicPr>
                      <a:picLocks noChangeAspect="1"/>
                    </pic:cNvPicPr>
                  </pic:nvPicPr>
                  <pic:blipFill>
                    <a:blip r:embed="rId46"/>
                    <a:srcRect t="10794" b="10794"/>
                    <a:stretch>
                      <a:fillRect/>
                    </a:stretch>
                  </pic:blipFill>
                  <pic:spPr>
                    <a:xfrm>
                      <a:off x="0" y="0"/>
                      <a:ext cx="1206933" cy="1539167"/>
                    </a:xfrm>
                    <a:prstGeom prst="rect">
                      <a:avLst/>
                    </a:prstGeom>
                  </pic:spPr>
                </pic:pic>
              </a:graphicData>
            </a:graphic>
          </wp:inline>
        </w:drawing>
      </w:r>
      <w:r>
        <w:t xml:space="preserve"> </w:t>
      </w:r>
      <w:r>
        <w:drawing>
          <wp:inline distT="0" distB="0" distL="0" distR="0">
            <wp:extent cx="2045970" cy="1534795"/>
            <wp:effectExtent l="0" t="0" r="0" b="8255"/>
            <wp:docPr id="4180696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69687" name="图片 8"/>
                    <pic:cNvPicPr>
                      <a:picLocks noChangeAspect="1"/>
                    </pic:cNvPicPr>
                  </pic:nvPicPr>
                  <pic:blipFill>
                    <a:blip r:embed="rId47"/>
                    <a:srcRect l="12500" r="12500"/>
                    <a:stretch>
                      <a:fillRect/>
                    </a:stretch>
                  </pic:blipFill>
                  <pic:spPr>
                    <a:xfrm>
                      <a:off x="0" y="0"/>
                      <a:ext cx="2045970" cy="1534795"/>
                    </a:xfrm>
                    <a:prstGeom prst="rect">
                      <a:avLst/>
                    </a:prstGeom>
                  </pic:spPr>
                </pic:pic>
              </a:graphicData>
            </a:graphic>
          </wp:inline>
        </w:drawing>
      </w:r>
      <w:r>
        <w:drawing>
          <wp:inline distT="0" distB="0" distL="0" distR="0">
            <wp:extent cx="1152525" cy="1536700"/>
            <wp:effectExtent l="0" t="0" r="0" b="6350"/>
            <wp:docPr id="563671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71993" name="图片 2"/>
                    <pic:cNvPicPr>
                      <a:picLocks noChangeAspect="1"/>
                    </pic:cNvPicPr>
                  </pic:nvPicPr>
                  <pic:blipFill>
                    <a:blip r:embed="rId48"/>
                    <a:srcRect t="12500" b="12500"/>
                    <a:stretch>
                      <a:fillRect/>
                    </a:stretch>
                  </pic:blipFill>
                  <pic:spPr>
                    <a:xfrm>
                      <a:off x="0" y="0"/>
                      <a:ext cx="1153147" cy="1538154"/>
                    </a:xfrm>
                    <a:prstGeom prst="rect">
                      <a:avLst/>
                    </a:prstGeom>
                  </pic:spPr>
                </pic:pic>
              </a:graphicData>
            </a:graphic>
          </wp:inline>
        </w:drawing>
      </w:r>
    </w:p>
    <w:p>
      <w:pPr>
        <w:widowControl/>
        <w:ind w:firstLine="420" w:firstLineChars="200"/>
        <w:jc w:val="center"/>
        <w:rPr>
          <w:rFonts w:ascii="黑体" w:hAnsi="黑体" w:eastAsia="黑体" w:cs="黑体"/>
          <w:szCs w:val="21"/>
        </w:rPr>
      </w:pPr>
      <w:r>
        <w:rPr>
          <w:rFonts w:hint="eastAsia" w:ascii="黑体" w:hAnsi="黑体" w:eastAsia="黑体" w:cs="黑体"/>
          <w:szCs w:val="21"/>
        </w:rPr>
        <w:t>图28 团队实地调研</w:t>
      </w:r>
    </w:p>
    <w:p>
      <w:pPr>
        <w:widowControl/>
        <w:ind w:firstLine="420" w:firstLineChars="200"/>
        <w:jc w:val="center"/>
        <w:rPr>
          <w:rFonts w:ascii="黑体" w:hAnsi="黑体" w:eastAsia="黑体" w:cs="黑体"/>
          <w:szCs w:val="21"/>
        </w:rPr>
      </w:pP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首先，</w:t>
      </w:r>
      <w:r>
        <w:rPr>
          <w:rFonts w:ascii="仿宋" w:hAnsi="仿宋" w:eastAsia="仿宋" w:cs="Times New Roman"/>
          <w:sz w:val="28"/>
          <w:szCs w:val="28"/>
        </w:rPr>
        <w:t>《中国燕和雨燕调查与保护》</w:t>
      </w:r>
      <w:r>
        <w:rPr>
          <w:rFonts w:hint="eastAsia" w:ascii="仿宋" w:hAnsi="仿宋" w:eastAsia="仿宋" w:cs="Times New Roman"/>
          <w:sz w:val="28"/>
          <w:szCs w:val="28"/>
        </w:rPr>
        <w:t>是</w:t>
      </w:r>
      <w:r>
        <w:rPr>
          <w:rFonts w:ascii="仿宋" w:hAnsi="仿宋" w:eastAsia="仿宋" w:cs="Times New Roman"/>
          <w:sz w:val="28"/>
          <w:szCs w:val="28"/>
        </w:rPr>
        <w:t>由中国观鸟会、深圳市观鸟协会共同发起，旨在关注中国大陆地区燕和雨燕的生存现状，保护中国大陆地区燕和雨燕种群及生态环境</w:t>
      </w:r>
      <w:r>
        <w:rPr>
          <w:rFonts w:hint="eastAsia" w:ascii="仿宋" w:hAnsi="仿宋" w:eastAsia="仿宋" w:cs="Times New Roman"/>
          <w:sz w:val="28"/>
          <w:szCs w:val="28"/>
        </w:rPr>
        <w:t>的一个</w:t>
      </w:r>
      <w:r>
        <w:rPr>
          <w:rFonts w:ascii="仿宋" w:hAnsi="仿宋" w:eastAsia="仿宋" w:cs="Times New Roman"/>
          <w:sz w:val="28"/>
          <w:szCs w:val="28"/>
        </w:rPr>
        <w:t>项目。智巢守护团队在2023年全国燕和雨燕</w:t>
      </w:r>
      <w:r>
        <w:rPr>
          <w:rFonts w:hint="eastAsia" w:ascii="仿宋" w:hAnsi="仿宋" w:eastAsia="仿宋" w:cs="Times New Roman"/>
          <w:sz w:val="28"/>
          <w:szCs w:val="28"/>
        </w:rPr>
        <w:t>的</w:t>
      </w:r>
      <w:r>
        <w:rPr>
          <w:rFonts w:ascii="仿宋" w:hAnsi="仿宋" w:eastAsia="仿宋" w:cs="Times New Roman"/>
          <w:sz w:val="28"/>
          <w:szCs w:val="28"/>
        </w:rPr>
        <w:t>同步调查活动中，提供了四川成都地区的燕与雨燕样线</w:t>
      </w:r>
      <w:r>
        <w:rPr>
          <w:rFonts w:hint="eastAsia" w:ascii="仿宋" w:hAnsi="仿宋" w:eastAsia="仿宋" w:cs="Times New Roman"/>
          <w:sz w:val="28"/>
          <w:szCs w:val="28"/>
        </w:rPr>
        <w:t>、在2024年</w:t>
      </w:r>
      <w:r>
        <w:rPr>
          <w:rFonts w:ascii="仿宋" w:hAnsi="仿宋" w:eastAsia="仿宋" w:cs="Times New Roman"/>
          <w:sz w:val="28"/>
          <w:szCs w:val="28"/>
        </w:rPr>
        <w:t>全国燕和雨燕</w:t>
      </w:r>
      <w:r>
        <w:rPr>
          <w:rFonts w:hint="eastAsia" w:ascii="仿宋" w:hAnsi="仿宋" w:eastAsia="仿宋" w:cs="Times New Roman"/>
          <w:sz w:val="28"/>
          <w:szCs w:val="28"/>
        </w:rPr>
        <w:t>的</w:t>
      </w:r>
      <w:r>
        <w:rPr>
          <w:rFonts w:ascii="仿宋" w:hAnsi="仿宋" w:eastAsia="仿宋" w:cs="Times New Roman"/>
          <w:sz w:val="28"/>
          <w:szCs w:val="28"/>
        </w:rPr>
        <w:t>同步调查活动中</w:t>
      </w:r>
      <w:r>
        <w:rPr>
          <w:rFonts w:hint="eastAsia" w:ascii="仿宋" w:hAnsi="仿宋" w:eastAsia="仿宋" w:cs="Times New Roman"/>
          <w:sz w:val="28"/>
          <w:szCs w:val="28"/>
        </w:rPr>
        <w:t>，提供了四川成都地区的两条样线、四川乐山地区的一条样线</w:t>
      </w:r>
      <w:r>
        <w:rPr>
          <w:rFonts w:ascii="仿宋" w:hAnsi="仿宋" w:eastAsia="仿宋" w:cs="Times New Roman"/>
          <w:sz w:val="28"/>
          <w:szCs w:val="28"/>
        </w:rPr>
        <w:t>。</w:t>
      </w:r>
      <w:r>
        <w:rPr>
          <w:rFonts w:hint="eastAsia" w:ascii="仿宋" w:hAnsi="仿宋" w:eastAsia="仿宋" w:cs="Times New Roman"/>
          <w:sz w:val="28"/>
          <w:szCs w:val="28"/>
        </w:rPr>
        <w:t>在2024年“燕子铲屎官”——鸟粪收集科学公民项目中，团队成员参与了安装燕巢接粪板的活动，帮助收集家燕粪便样本，帮助科研人员进一步探究影响家燕繁殖成功的因素。</w:t>
      </w:r>
    </w:p>
    <w:p>
      <w:pPr>
        <w:ind w:firstLine="560" w:firstLineChars="200"/>
        <w:rPr>
          <w:rFonts w:ascii="仿宋" w:hAnsi="仿宋" w:eastAsia="仿宋" w:cs="Times New Roman"/>
          <w:sz w:val="28"/>
          <w:szCs w:val="28"/>
        </w:rPr>
      </w:pPr>
    </w:p>
    <w:p>
      <w:pPr>
        <w:widowControl/>
        <w:ind w:firstLine="420" w:firstLineChars="200"/>
        <w:jc w:val="center"/>
      </w:pPr>
      <w:r>
        <w:drawing>
          <wp:inline distT="0" distB="0" distL="114300" distR="114300">
            <wp:extent cx="4251960" cy="3227070"/>
            <wp:effectExtent l="0" t="0" r="2540" b="1143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1"/>
                    <a:srcRect l="4955" t="32" r="4966" b="33379"/>
                    <a:stretch>
                      <a:fillRect/>
                    </a:stretch>
                  </pic:blipFill>
                  <pic:spPr>
                    <a:xfrm>
                      <a:off x="0" y="0"/>
                      <a:ext cx="4252100" cy="3227461"/>
                    </a:xfrm>
                    <a:prstGeom prst="rect">
                      <a:avLst/>
                    </a:prstGeom>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图29 2023年全国燕和雨燕同步调查启动</w:t>
      </w:r>
    </w:p>
    <w:p>
      <w:pPr>
        <w:widowControl/>
        <w:ind w:firstLine="420" w:firstLineChars="200"/>
        <w:jc w:val="center"/>
      </w:pPr>
    </w:p>
    <w:p>
      <w:pPr>
        <w:widowControl/>
        <w:ind w:firstLine="420" w:firstLineChars="200"/>
        <w:jc w:val="center"/>
      </w:pPr>
      <w:r>
        <w:drawing>
          <wp:inline distT="0" distB="0" distL="114300" distR="114300">
            <wp:extent cx="3950335" cy="2222500"/>
            <wp:effectExtent l="0" t="0" r="12065"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2"/>
                    <a:stretch>
                      <a:fillRect/>
                    </a:stretch>
                  </pic:blipFill>
                  <pic:spPr>
                    <a:xfrm>
                      <a:off x="0" y="0"/>
                      <a:ext cx="3950335" cy="2222500"/>
                    </a:xfrm>
                    <a:prstGeom prst="rect">
                      <a:avLst/>
                    </a:prstGeom>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图30 2023年全国燕和雨燕同步调查结果</w:t>
      </w:r>
    </w:p>
    <w:p>
      <w:pPr>
        <w:widowControl/>
        <w:ind w:firstLine="420" w:firstLineChars="200"/>
        <w:jc w:val="center"/>
        <w:rPr>
          <w:rFonts w:ascii="黑体" w:hAnsi="黑体" w:eastAsia="黑体" w:cs="黑体"/>
        </w:rPr>
      </w:pPr>
    </w:p>
    <w:p>
      <w:pPr>
        <w:widowControl/>
        <w:ind w:firstLine="420" w:firstLineChars="200"/>
        <w:jc w:val="center"/>
        <w:rPr>
          <w:rFonts w:ascii="黑体" w:hAnsi="黑体" w:eastAsia="黑体" w:cs="黑体"/>
        </w:rPr>
      </w:pPr>
      <w:r>
        <w:rPr>
          <w:rFonts w:ascii="黑体" w:hAnsi="黑体" w:eastAsia="黑体" w:cs="黑体"/>
        </w:rPr>
        <w:drawing>
          <wp:inline distT="0" distB="0" distL="0" distR="0">
            <wp:extent cx="1183640" cy="2616200"/>
            <wp:effectExtent l="0" t="0" r="0" b="0"/>
            <wp:docPr id="83039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9757" name="图片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195523" cy="2642038"/>
                    </a:xfrm>
                    <a:prstGeom prst="rect">
                      <a:avLst/>
                    </a:prstGeom>
                    <a:noFill/>
                    <a:ln>
                      <a:noFill/>
                    </a:ln>
                  </pic:spPr>
                </pic:pic>
              </a:graphicData>
            </a:graphic>
          </wp:inline>
        </w:drawing>
      </w:r>
      <w:r>
        <w:rPr>
          <w:rFonts w:ascii="黑体" w:hAnsi="黑体" w:eastAsia="黑体" w:cs="黑体"/>
        </w:rPr>
        <w:drawing>
          <wp:inline distT="0" distB="0" distL="0" distR="0">
            <wp:extent cx="1183640" cy="2615565"/>
            <wp:effectExtent l="0" t="0" r="0" b="0"/>
            <wp:docPr id="16356796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79697" name="图片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199364" cy="2650526"/>
                    </a:xfrm>
                    <a:prstGeom prst="rect">
                      <a:avLst/>
                    </a:prstGeom>
                    <a:noFill/>
                    <a:ln>
                      <a:noFill/>
                    </a:ln>
                  </pic:spPr>
                </pic:pic>
              </a:graphicData>
            </a:graphic>
          </wp:inline>
        </w:drawing>
      </w:r>
      <w:r>
        <w:rPr>
          <w:rFonts w:ascii="黑体" w:hAnsi="黑体" w:eastAsia="黑体" w:cs="黑体"/>
        </w:rPr>
        <w:drawing>
          <wp:inline distT="0" distB="0" distL="0" distR="0">
            <wp:extent cx="1179830" cy="2607310"/>
            <wp:effectExtent l="0" t="0" r="1270" b="2540"/>
            <wp:docPr id="12549893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89328" name="图片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188227" cy="2625913"/>
                    </a:xfrm>
                    <a:prstGeom prst="rect">
                      <a:avLst/>
                    </a:prstGeom>
                    <a:noFill/>
                    <a:ln>
                      <a:noFill/>
                    </a:ln>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图31 2024年提供成都地区样线两条、乐山地区样线一条</w:t>
      </w:r>
    </w:p>
    <w:p>
      <w:pPr>
        <w:widowControl/>
        <w:ind w:firstLine="420" w:firstLineChars="200"/>
        <w:jc w:val="center"/>
        <w:rPr>
          <w:rFonts w:ascii="黑体" w:hAnsi="黑体" w:eastAsia="黑体" w:cs="黑体"/>
        </w:rPr>
      </w:pPr>
    </w:p>
    <w:p>
      <w:pPr>
        <w:widowControl/>
        <w:ind w:firstLine="420" w:firstLineChars="200"/>
        <w:jc w:val="center"/>
        <w:rPr>
          <w:rFonts w:ascii="黑体" w:hAnsi="黑体" w:eastAsia="黑体" w:cs="黑体"/>
        </w:rPr>
      </w:pPr>
      <w:r>
        <w:rPr>
          <w:rFonts w:ascii="黑体" w:hAnsi="黑体" w:eastAsia="黑体" w:cs="黑体"/>
        </w:rPr>
        <w:drawing>
          <wp:inline distT="0" distB="0" distL="0" distR="0">
            <wp:extent cx="3669665" cy="3898900"/>
            <wp:effectExtent l="0" t="0" r="6985" b="6350"/>
            <wp:docPr id="542156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56719" name="图片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3674693" cy="3903864"/>
                    </a:xfrm>
                    <a:prstGeom prst="rect">
                      <a:avLst/>
                    </a:prstGeom>
                    <a:noFill/>
                    <a:ln>
                      <a:noFill/>
                    </a:ln>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图32 “燕子铲屎官”——鸟粪收集公民科学项目</w:t>
      </w:r>
    </w:p>
    <w:p>
      <w:pPr>
        <w:widowControl/>
        <w:ind w:firstLine="420" w:firstLineChars="200"/>
        <w:jc w:val="center"/>
        <w:rPr>
          <w:rFonts w:ascii="黑体" w:hAnsi="黑体" w:eastAsia="黑体" w:cs="黑体"/>
        </w:rPr>
      </w:pPr>
    </w:p>
    <w:p>
      <w:pPr>
        <w:widowControl/>
        <w:ind w:firstLine="420" w:firstLineChars="200"/>
        <w:jc w:val="center"/>
        <w:rPr>
          <w:rFonts w:ascii="黑体" w:hAnsi="黑体" w:eastAsia="黑体" w:cs="黑体"/>
        </w:rPr>
      </w:pPr>
      <w:r>
        <w:rPr>
          <w:rFonts w:ascii="黑体" w:hAnsi="黑体" w:eastAsia="黑体" w:cs="黑体"/>
        </w:rPr>
        <w:drawing>
          <wp:inline distT="0" distB="0" distL="0" distR="0">
            <wp:extent cx="1593850" cy="1593850"/>
            <wp:effectExtent l="0" t="0" r="6350" b="6350"/>
            <wp:docPr id="420528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28098" name="图片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593850" cy="1593850"/>
                    </a:xfrm>
                    <a:prstGeom prst="rect">
                      <a:avLst/>
                    </a:prstGeom>
                    <a:noFill/>
                    <a:ln>
                      <a:noFill/>
                    </a:ln>
                  </pic:spPr>
                </pic:pic>
              </a:graphicData>
            </a:graphic>
          </wp:inline>
        </w:drawing>
      </w:r>
      <w:r>
        <w:rPr>
          <w:rFonts w:ascii="黑体" w:hAnsi="黑体" w:eastAsia="黑体" w:cs="黑体"/>
        </w:rPr>
        <w:drawing>
          <wp:inline distT="0" distB="0" distL="0" distR="0">
            <wp:extent cx="1606550" cy="1606550"/>
            <wp:effectExtent l="0" t="0" r="0" b="0"/>
            <wp:docPr id="1322232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32233" name="图片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606550" cy="1606550"/>
                    </a:xfrm>
                    <a:prstGeom prst="rect">
                      <a:avLst/>
                    </a:prstGeom>
                    <a:noFill/>
                    <a:ln>
                      <a:noFill/>
                    </a:ln>
                  </pic:spPr>
                </pic:pic>
              </a:graphicData>
            </a:graphic>
          </wp:inline>
        </w:drawing>
      </w:r>
      <w:r>
        <w:rPr>
          <w:rFonts w:ascii="黑体" w:hAnsi="黑体" w:eastAsia="黑体" w:cs="黑体"/>
        </w:rPr>
        <w:drawing>
          <wp:inline distT="0" distB="0" distL="0" distR="0">
            <wp:extent cx="1600200" cy="1600200"/>
            <wp:effectExtent l="0" t="0" r="0" b="0"/>
            <wp:docPr id="4971543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54329" name="图片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600200" cy="1600200"/>
                    </a:xfrm>
                    <a:prstGeom prst="rect">
                      <a:avLst/>
                    </a:prstGeom>
                    <a:noFill/>
                    <a:ln>
                      <a:noFill/>
                    </a:ln>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图33 团队成员装接燕巢粪板</w:t>
      </w:r>
    </w:p>
    <w:p>
      <w:pPr>
        <w:widowControl/>
        <w:ind w:firstLine="420" w:firstLineChars="200"/>
        <w:jc w:val="center"/>
        <w:rPr>
          <w:rFonts w:ascii="黑体" w:hAnsi="黑体" w:eastAsia="黑体" w:cs="黑体"/>
        </w:rPr>
      </w:pP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其次，</w:t>
      </w:r>
      <w:r>
        <w:rPr>
          <w:rFonts w:ascii="仿宋" w:hAnsi="仿宋" w:eastAsia="仿宋" w:cs="Times New Roman"/>
          <w:sz w:val="28"/>
          <w:szCs w:val="28"/>
        </w:rPr>
        <w:t>团队已为“守护燕子的家”公益项目参与</w:t>
      </w:r>
      <w:r>
        <w:rPr>
          <w:rFonts w:hint="eastAsia" w:ascii="仿宋" w:hAnsi="仿宋" w:eastAsia="仿宋" w:cs="Times New Roman"/>
          <w:sz w:val="28"/>
          <w:szCs w:val="28"/>
        </w:rPr>
        <w:t>并</w:t>
      </w:r>
      <w:r>
        <w:rPr>
          <w:rFonts w:ascii="仿宋" w:hAnsi="仿宋" w:eastAsia="仿宋" w:cs="Times New Roman"/>
          <w:sz w:val="28"/>
          <w:szCs w:val="28"/>
        </w:rPr>
        <w:t>发起</w:t>
      </w:r>
      <w:r>
        <w:rPr>
          <w:rFonts w:hint="eastAsia" w:ascii="仿宋" w:hAnsi="仿宋" w:eastAsia="仿宋" w:cs="Times New Roman"/>
          <w:sz w:val="28"/>
          <w:szCs w:val="28"/>
        </w:rPr>
        <w:t>了</w:t>
      </w:r>
      <w:r>
        <w:rPr>
          <w:rFonts w:ascii="仿宋" w:hAnsi="仿宋" w:eastAsia="仿宋" w:cs="Times New Roman"/>
          <w:sz w:val="28"/>
          <w:szCs w:val="28"/>
        </w:rPr>
        <w:t>多次募捐</w:t>
      </w:r>
      <w:r>
        <w:rPr>
          <w:rFonts w:hint="eastAsia" w:ascii="仿宋" w:hAnsi="仿宋" w:eastAsia="仿宋" w:cs="Times New Roman"/>
          <w:sz w:val="28"/>
          <w:szCs w:val="28"/>
        </w:rPr>
        <w:t>。</w:t>
      </w:r>
      <w:r>
        <w:rPr>
          <w:rFonts w:ascii="仿宋" w:hAnsi="仿宋" w:eastAsia="仿宋" w:cs="Times New Roman"/>
          <w:sz w:val="28"/>
          <w:szCs w:val="28"/>
        </w:rPr>
        <w:t>为燕子保护项目的资金募集贡献出自己的一份力量，提高了</w:t>
      </w:r>
      <w:r>
        <w:rPr>
          <w:rFonts w:hint="eastAsia" w:ascii="仿宋" w:hAnsi="仿宋" w:eastAsia="仿宋" w:cs="Times New Roman"/>
          <w:sz w:val="28"/>
          <w:szCs w:val="28"/>
        </w:rPr>
        <w:t>团队的</w:t>
      </w:r>
      <w:r>
        <w:rPr>
          <w:rFonts w:ascii="仿宋" w:hAnsi="仿宋" w:eastAsia="仿宋" w:cs="Times New Roman"/>
          <w:sz w:val="28"/>
          <w:szCs w:val="28"/>
        </w:rPr>
        <w:t>社会责任意识。</w:t>
      </w:r>
    </w:p>
    <w:p>
      <w:pPr>
        <w:widowControl/>
        <w:ind w:firstLine="420" w:firstLineChars="200"/>
        <w:jc w:val="center"/>
      </w:pPr>
      <w:r>
        <w:drawing>
          <wp:inline distT="0" distB="0" distL="114300" distR="114300">
            <wp:extent cx="4193540" cy="2529840"/>
            <wp:effectExtent l="0" t="0" r="0" b="381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56"/>
                    <a:stretch>
                      <a:fillRect/>
                    </a:stretch>
                  </pic:blipFill>
                  <pic:spPr>
                    <a:xfrm>
                      <a:off x="0" y="0"/>
                      <a:ext cx="4202361" cy="2535602"/>
                    </a:xfrm>
                    <a:prstGeom prst="rect">
                      <a:avLst/>
                    </a:prstGeom>
                    <a:noFill/>
                    <a:ln>
                      <a:noFill/>
                    </a:ln>
                  </pic:spPr>
                </pic:pic>
              </a:graphicData>
            </a:graphic>
          </wp:inline>
        </w:drawing>
      </w:r>
    </w:p>
    <w:p>
      <w:pPr>
        <w:widowControl/>
        <w:ind w:firstLine="420" w:firstLineChars="200"/>
        <w:jc w:val="center"/>
        <w:rPr>
          <w:rFonts w:ascii="黑体" w:hAnsi="黑体" w:eastAsia="黑体" w:cs="黑体"/>
        </w:rPr>
      </w:pPr>
      <w:r>
        <w:rPr>
          <w:rFonts w:hint="eastAsia" w:ascii="黑体" w:hAnsi="黑体" w:eastAsia="黑体" w:cs="黑体"/>
        </w:rPr>
        <w:t xml:space="preserve">图34  </w:t>
      </w:r>
      <w:r>
        <w:rPr>
          <w:rFonts w:hint="eastAsia" w:ascii="黑体" w:hAnsi="黑体" w:eastAsia="黑体" w:cs="黑体"/>
          <w:szCs w:val="21"/>
        </w:rPr>
        <w:t>“守护燕子的家”公益项目参与</w:t>
      </w:r>
    </w:p>
    <w:p>
      <w:pPr>
        <w:ind w:firstLine="560" w:firstLineChars="200"/>
        <w:rPr>
          <w:rFonts w:ascii="仿宋" w:hAnsi="仿宋" w:eastAsia="仿宋" w:cs="Times New Roman"/>
          <w:sz w:val="28"/>
          <w:szCs w:val="28"/>
        </w:rPr>
      </w:pP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此外，团</w:t>
      </w:r>
      <w:r>
        <w:rPr>
          <w:rFonts w:ascii="仿宋" w:hAnsi="仿宋" w:eastAsia="仿宋" w:cs="Times New Roman"/>
          <w:sz w:val="28"/>
          <w:szCs w:val="28"/>
        </w:rPr>
        <w:t>队</w:t>
      </w:r>
      <w:r>
        <w:rPr>
          <w:rFonts w:hint="eastAsia" w:ascii="仿宋" w:hAnsi="仿宋" w:eastAsia="仿宋" w:cs="Times New Roman"/>
          <w:sz w:val="28"/>
          <w:szCs w:val="28"/>
        </w:rPr>
        <w:t>还</w:t>
      </w:r>
      <w:r>
        <w:rPr>
          <w:rFonts w:ascii="仿宋" w:hAnsi="仿宋" w:eastAsia="仿宋" w:cs="Times New Roman"/>
          <w:sz w:val="28"/>
          <w:szCs w:val="28"/>
        </w:rPr>
        <w:t>参与了“给燕子一个家暨全国燕子同步调查”项目</w:t>
      </w:r>
      <w:r>
        <w:rPr>
          <w:rFonts w:hint="eastAsia" w:ascii="仿宋" w:hAnsi="仿宋" w:eastAsia="仿宋" w:cs="Times New Roman"/>
          <w:sz w:val="28"/>
          <w:szCs w:val="28"/>
        </w:rPr>
        <w:t>。积极主动</w:t>
      </w:r>
      <w:r>
        <w:rPr>
          <w:rFonts w:ascii="仿宋" w:hAnsi="仿宋" w:eastAsia="仿宋" w:cs="Times New Roman"/>
          <w:sz w:val="28"/>
          <w:szCs w:val="28"/>
        </w:rPr>
        <w:t>参与到项目中去</w:t>
      </w:r>
      <w:r>
        <w:rPr>
          <w:rFonts w:hint="eastAsia" w:ascii="仿宋" w:hAnsi="仿宋" w:eastAsia="仿宋" w:cs="Times New Roman"/>
          <w:sz w:val="28"/>
          <w:szCs w:val="28"/>
        </w:rPr>
        <w:t>，给该</w:t>
      </w:r>
      <w:r>
        <w:rPr>
          <w:rFonts w:ascii="仿宋" w:hAnsi="仿宋" w:eastAsia="仿宋" w:cs="Times New Roman"/>
          <w:sz w:val="28"/>
          <w:szCs w:val="28"/>
        </w:rPr>
        <w:t>项目活动供应</w:t>
      </w:r>
      <w:r>
        <w:rPr>
          <w:rFonts w:hint="eastAsia" w:ascii="仿宋" w:hAnsi="仿宋" w:eastAsia="仿宋" w:cs="Times New Roman"/>
          <w:sz w:val="28"/>
          <w:szCs w:val="28"/>
        </w:rPr>
        <w:t>了智能</w:t>
      </w:r>
      <w:r>
        <w:rPr>
          <w:rFonts w:ascii="仿宋" w:hAnsi="仿宋" w:eastAsia="仿宋" w:cs="Times New Roman"/>
          <w:sz w:val="28"/>
          <w:szCs w:val="28"/>
        </w:rPr>
        <w:t>燕巢。</w:t>
      </w:r>
    </w:p>
    <w:p>
      <w:pPr>
        <w:widowControl/>
        <w:ind w:firstLine="420" w:firstLineChars="200"/>
        <w:jc w:val="left"/>
      </w:pPr>
      <w:r>
        <w:drawing>
          <wp:inline distT="0" distB="0" distL="114300" distR="114300">
            <wp:extent cx="1800860" cy="2508250"/>
            <wp:effectExtent l="0" t="0" r="8890" b="635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57"/>
                    <a:stretch>
                      <a:fillRect/>
                    </a:stretch>
                  </pic:blipFill>
                  <pic:spPr>
                    <a:xfrm>
                      <a:off x="0" y="0"/>
                      <a:ext cx="1803923" cy="2512313"/>
                    </a:xfrm>
                    <a:prstGeom prst="rect">
                      <a:avLst/>
                    </a:prstGeom>
                    <a:noFill/>
                    <a:ln>
                      <a:noFill/>
                    </a:ln>
                  </pic:spPr>
                </pic:pic>
              </a:graphicData>
            </a:graphic>
          </wp:inline>
        </w:drawing>
      </w:r>
      <w:r>
        <w:rPr>
          <w:rFonts w:hint="eastAsia"/>
        </w:rPr>
        <w:t xml:space="preserve">  </w:t>
      </w:r>
      <w:r>
        <w:drawing>
          <wp:inline distT="0" distB="0" distL="114300" distR="114300">
            <wp:extent cx="2343785" cy="2122170"/>
            <wp:effectExtent l="0" t="0" r="0" b="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58"/>
                    <a:stretch>
                      <a:fillRect/>
                    </a:stretch>
                  </pic:blipFill>
                  <pic:spPr>
                    <a:xfrm>
                      <a:off x="0" y="0"/>
                      <a:ext cx="2346028" cy="2124356"/>
                    </a:xfrm>
                    <a:prstGeom prst="rect">
                      <a:avLst/>
                    </a:prstGeom>
                    <a:noFill/>
                    <a:ln>
                      <a:noFill/>
                    </a:ln>
                  </pic:spPr>
                </pic:pic>
              </a:graphicData>
            </a:graphic>
          </wp:inline>
        </w:drawing>
      </w:r>
    </w:p>
    <w:p>
      <w:pPr>
        <w:widowControl/>
        <w:ind w:firstLine="420" w:firstLineChars="200"/>
        <w:jc w:val="left"/>
        <w:rPr>
          <w:rFonts w:ascii="黑体" w:hAnsi="黑体" w:eastAsia="黑体" w:cs="黑体"/>
        </w:rPr>
      </w:pPr>
      <w:r>
        <w:rPr>
          <w:rFonts w:hint="eastAsia"/>
          <w:color w:val="0000FF"/>
        </w:rPr>
        <w:t xml:space="preserve">    </w:t>
      </w:r>
      <w:r>
        <w:rPr>
          <w:rFonts w:hint="eastAsia" w:ascii="黑体" w:hAnsi="黑体" w:eastAsia="黑体" w:cs="黑体"/>
        </w:rPr>
        <w:t xml:space="preserve"> 图35  产品模型                       图36 燕巢监测子项目</w:t>
      </w:r>
    </w:p>
    <w:p>
      <w:pPr>
        <w:widowControl/>
        <w:ind w:firstLine="420" w:firstLineChars="200"/>
        <w:jc w:val="left"/>
        <w:rPr>
          <w:rFonts w:ascii="黑体" w:hAnsi="黑体" w:eastAsia="黑体" w:cs="黑体"/>
          <w:color w:val="0000FF"/>
        </w:rPr>
      </w:pPr>
    </w:p>
    <w:p>
      <w:pPr>
        <w:rPr>
          <w:rFonts w:ascii="仿宋" w:hAnsi="仿宋" w:eastAsia="仿宋" w:cs="Times New Roman"/>
          <w:sz w:val="28"/>
          <w:szCs w:val="28"/>
        </w:rPr>
      </w:pPr>
      <w:r>
        <w:rPr>
          <w:rFonts w:hint="eastAsia" w:ascii="仿宋" w:hAnsi="仿宋" w:eastAsia="仿宋" w:cs="Times New Roman"/>
          <w:sz w:val="28"/>
          <w:szCs w:val="28"/>
        </w:rPr>
        <w:t>最后，</w:t>
      </w:r>
      <w:r>
        <w:rPr>
          <w:rFonts w:ascii="仿宋" w:hAnsi="仿宋" w:eastAsia="仿宋" w:cs="Times New Roman"/>
          <w:sz w:val="28"/>
          <w:szCs w:val="28"/>
        </w:rPr>
        <w:t>团队作为智能燕巢供应商</w:t>
      </w:r>
      <w:r>
        <w:rPr>
          <w:rFonts w:hint="eastAsia" w:ascii="仿宋" w:hAnsi="仿宋" w:eastAsia="仿宋" w:cs="Times New Roman"/>
          <w:sz w:val="28"/>
          <w:szCs w:val="28"/>
        </w:rPr>
        <w:t>，为</w:t>
      </w:r>
      <w:r>
        <w:rPr>
          <w:rFonts w:ascii="仿宋" w:hAnsi="仿宋" w:eastAsia="仿宋" w:cs="Times New Roman"/>
          <w:sz w:val="28"/>
          <w:szCs w:val="28"/>
        </w:rPr>
        <w:t>学校和社区实时监测燕巢情况，</w:t>
      </w:r>
      <w:r>
        <w:rPr>
          <w:rFonts w:hint="eastAsia" w:ascii="仿宋" w:hAnsi="仿宋" w:eastAsia="仿宋" w:cs="Times New Roman"/>
          <w:sz w:val="28"/>
          <w:szCs w:val="28"/>
        </w:rPr>
        <w:t>更加</w:t>
      </w:r>
      <w:r>
        <w:rPr>
          <w:rFonts w:ascii="仿宋" w:hAnsi="仿宋" w:eastAsia="仿宋" w:cs="Times New Roman"/>
          <w:sz w:val="28"/>
          <w:szCs w:val="28"/>
        </w:rPr>
        <w:t>方便师生在业余时间观察燕和雨燕的繁殖情况</w:t>
      </w:r>
      <w:r>
        <w:rPr>
          <w:rFonts w:hint="eastAsia" w:ascii="仿宋" w:hAnsi="仿宋" w:eastAsia="仿宋" w:cs="Times New Roman"/>
          <w:sz w:val="28"/>
          <w:szCs w:val="28"/>
        </w:rPr>
        <w:t>。还</w:t>
      </w:r>
      <w:r>
        <w:rPr>
          <w:rFonts w:ascii="仿宋" w:hAnsi="仿宋" w:eastAsia="仿宋" w:cs="Times New Roman"/>
          <w:sz w:val="28"/>
          <w:szCs w:val="28"/>
        </w:rPr>
        <w:t>开展</w:t>
      </w:r>
      <w:r>
        <w:rPr>
          <w:rFonts w:hint="eastAsia" w:ascii="仿宋" w:hAnsi="仿宋" w:eastAsia="仿宋" w:cs="Times New Roman"/>
          <w:sz w:val="28"/>
          <w:szCs w:val="28"/>
        </w:rPr>
        <w:t>了</w:t>
      </w:r>
      <w:r>
        <w:rPr>
          <w:rFonts w:ascii="仿宋" w:hAnsi="仿宋" w:eastAsia="仿宋" w:cs="Times New Roman"/>
          <w:sz w:val="28"/>
          <w:szCs w:val="28"/>
        </w:rPr>
        <w:t>传播鸟类生态知识</w:t>
      </w:r>
      <w:r>
        <w:rPr>
          <w:rFonts w:hint="eastAsia" w:ascii="仿宋" w:hAnsi="仿宋" w:eastAsia="仿宋" w:cs="Times New Roman"/>
          <w:sz w:val="28"/>
          <w:szCs w:val="28"/>
        </w:rPr>
        <w:t>的</w:t>
      </w:r>
      <w:r>
        <w:rPr>
          <w:rFonts w:ascii="仿宋" w:hAnsi="仿宋" w:eastAsia="仿宋" w:cs="Times New Roman"/>
          <w:sz w:val="28"/>
          <w:szCs w:val="28"/>
        </w:rPr>
        <w:t>生命教育，受到了师生们的广泛认可</w:t>
      </w:r>
      <w:r>
        <w:rPr>
          <w:rFonts w:hint="eastAsia" w:ascii="仿宋" w:hAnsi="仿宋" w:eastAsia="仿宋" w:cs="Times New Roman"/>
          <w:sz w:val="28"/>
          <w:szCs w:val="28"/>
        </w:rPr>
        <w:t>与</w:t>
      </w:r>
      <w:r>
        <w:rPr>
          <w:rFonts w:ascii="仿宋" w:hAnsi="仿宋" w:eastAsia="仿宋" w:cs="Times New Roman"/>
          <w:sz w:val="28"/>
          <w:szCs w:val="28"/>
        </w:rPr>
        <w:t>好评。</w:t>
      </w:r>
    </w:p>
    <w:p>
      <w:pPr>
        <w:rPr>
          <w:rFonts w:ascii="仿宋" w:hAnsi="仿宋" w:eastAsia="仿宋" w:cs="Times New Roman"/>
          <w:sz w:val="28"/>
          <w:szCs w:val="28"/>
        </w:rPr>
      </w:pPr>
    </w:p>
    <w:p>
      <w:pPr>
        <w:pStyle w:val="23"/>
      </w:pPr>
      <w:r>
        <w:rPr>
          <w:rFonts w:hint="eastAsia"/>
        </w:rPr>
        <w:t>4）已通过问卷调查形式完成了市场调研与分析</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调研内容为：</w:t>
      </w:r>
      <w:r>
        <w:rPr>
          <w:rFonts w:ascii="仿宋" w:hAnsi="仿宋" w:eastAsia="仿宋" w:cs="Times New Roman"/>
          <w:sz w:val="28"/>
          <w:szCs w:val="28"/>
        </w:rPr>
        <w:t>公众对燕科类动物保护意识的调研结果、使用过人造燕巢的受访者调研结果描述性统计、受访者对智能人造燕巢商业价值的调研</w:t>
      </w:r>
      <w:r>
        <w:rPr>
          <w:rFonts w:hint="eastAsia" w:ascii="仿宋" w:hAnsi="仿宋" w:eastAsia="仿宋" w:cs="Times New Roman"/>
          <w:sz w:val="28"/>
          <w:szCs w:val="28"/>
        </w:rPr>
        <w:t>等。</w:t>
      </w:r>
      <w:r>
        <w:rPr>
          <w:rFonts w:ascii="仿宋" w:hAnsi="仿宋" w:eastAsia="仿宋" w:cs="Times New Roman"/>
          <w:sz w:val="28"/>
          <w:szCs w:val="28"/>
        </w:rPr>
        <w:t>调研主要在燕科动物的研究工作者和相关燕科动物保护组织的工作人员中进行发放</w:t>
      </w:r>
      <w:r>
        <w:rPr>
          <w:rFonts w:hint="eastAsia" w:ascii="仿宋" w:hAnsi="仿宋" w:eastAsia="仿宋" w:cs="Times New Roman"/>
          <w:sz w:val="28"/>
          <w:szCs w:val="28"/>
        </w:rPr>
        <w:t>。</w:t>
      </w:r>
      <w:r>
        <w:rPr>
          <w:rFonts w:ascii="仿宋" w:hAnsi="仿宋" w:eastAsia="仿宋" w:cs="Times New Roman"/>
          <w:sz w:val="28"/>
          <w:szCs w:val="28"/>
        </w:rPr>
        <w:t>精准的受访者范围确保了本次问卷调研回收得到的结果准确且能真实反映行业和市场现状。本次调查回收了94</w:t>
      </w:r>
      <w:r>
        <w:rPr>
          <w:rFonts w:hint="eastAsia" w:ascii="仿宋" w:hAnsi="仿宋" w:eastAsia="仿宋" w:cs="Times New Roman"/>
          <w:sz w:val="28"/>
          <w:szCs w:val="28"/>
        </w:rPr>
        <w:t>0</w:t>
      </w:r>
      <w:r>
        <w:rPr>
          <w:rFonts w:ascii="仿宋" w:hAnsi="仿宋" w:eastAsia="仿宋" w:cs="Times New Roman"/>
          <w:sz w:val="28"/>
          <w:szCs w:val="28"/>
        </w:rPr>
        <w:t>份有效问卷，男女比例在全部调查对象中为48：46，比例基本相符；从调查对象的年龄性别分布图上看，18岁以下的青年群体及18-45岁的青壮年群体占80.85%，45岁以上的中年群体占19.15%，调查对象符合本产品的目标客户人群年龄，及中青年群体。其中，9.57%的受访者为燕科动物保护科研工作人员，36.17%的受访者为爱鸟人士，其余为普通群众。本次调查覆盖群体全面，问卷调查结果具有科学性、有效性和代表性</w:t>
      </w:r>
      <w:r>
        <w:rPr>
          <w:rFonts w:hint="eastAsia" w:ascii="仿宋" w:hAnsi="仿宋" w:eastAsia="仿宋" w:cs="Times New Roman"/>
          <w:sz w:val="28"/>
          <w:szCs w:val="28"/>
        </w:rPr>
        <w:t>。</w:t>
      </w:r>
    </w:p>
    <w:p>
      <w:pPr>
        <w:ind w:firstLine="420" w:firstLineChars="200"/>
        <w:jc w:val="center"/>
      </w:pPr>
      <w:r>
        <w:drawing>
          <wp:inline distT="0" distB="0" distL="114300" distR="114300">
            <wp:extent cx="3060065" cy="2070735"/>
            <wp:effectExtent l="0" t="0" r="0" b="0"/>
            <wp:docPr id="42" name="图片 4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图表, 条形图&#10;&#10;描述已自动生成"/>
                    <pic:cNvPicPr>
                      <a:picLocks noChangeAspect="1"/>
                    </pic:cNvPicPr>
                  </pic:nvPicPr>
                  <pic:blipFill>
                    <a:blip r:embed="rId59" cstate="screen"/>
                    <a:stretch>
                      <a:fillRect/>
                    </a:stretch>
                  </pic:blipFill>
                  <pic:spPr>
                    <a:xfrm>
                      <a:off x="0" y="0"/>
                      <a:ext cx="3060353" cy="2070822"/>
                    </a:xfrm>
                    <a:prstGeom prst="rect">
                      <a:avLst/>
                    </a:prstGeom>
                  </pic:spPr>
                </pic:pic>
              </a:graphicData>
            </a:graphic>
          </wp:inline>
        </w:drawing>
      </w:r>
    </w:p>
    <w:p>
      <w:pPr>
        <w:ind w:firstLine="420" w:firstLineChars="200"/>
        <w:jc w:val="center"/>
        <w:rPr>
          <w:rFonts w:ascii="黑体" w:hAnsi="黑体" w:eastAsia="黑体" w:cs="黑体"/>
        </w:rPr>
      </w:pPr>
      <w:r>
        <w:rPr>
          <w:rFonts w:hint="eastAsia" w:ascii="黑体" w:hAnsi="黑体" w:eastAsia="黑体" w:cs="黑体"/>
        </w:rPr>
        <w:t>图37 问卷调查结果统计（1）</w:t>
      </w:r>
    </w:p>
    <w:p>
      <w:pPr>
        <w:ind w:firstLine="420" w:firstLineChars="200"/>
        <w:jc w:val="center"/>
      </w:pPr>
      <w:r>
        <w:drawing>
          <wp:inline distT="0" distB="0" distL="114300" distR="114300">
            <wp:extent cx="3273425" cy="2181860"/>
            <wp:effectExtent l="0" t="0" r="3175" b="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60"/>
                    <a:stretch>
                      <a:fillRect/>
                    </a:stretch>
                  </pic:blipFill>
                  <pic:spPr>
                    <a:xfrm>
                      <a:off x="0" y="0"/>
                      <a:ext cx="3273569" cy="2182379"/>
                    </a:xfrm>
                    <a:prstGeom prst="rect">
                      <a:avLst/>
                    </a:prstGeom>
                  </pic:spPr>
                </pic:pic>
              </a:graphicData>
            </a:graphic>
          </wp:inline>
        </w:drawing>
      </w:r>
    </w:p>
    <w:p>
      <w:pPr>
        <w:ind w:firstLine="420" w:firstLineChars="200"/>
        <w:jc w:val="center"/>
        <w:rPr>
          <w:rFonts w:ascii="黑体" w:hAnsi="黑体" w:eastAsia="黑体" w:cs="黑体"/>
        </w:rPr>
      </w:pPr>
      <w:r>
        <w:rPr>
          <w:rFonts w:hint="eastAsia" w:ascii="黑体" w:hAnsi="黑体" w:eastAsia="黑体" w:cs="黑体"/>
        </w:rPr>
        <w:t>图38 问卷调查结果统计（2）</w:t>
      </w:r>
    </w:p>
    <w:p>
      <w:pPr>
        <w:ind w:firstLine="420" w:firstLineChars="200"/>
        <w:jc w:val="center"/>
        <w:rPr>
          <w:rFonts w:ascii="黑体" w:hAnsi="黑体" w:eastAsia="黑体" w:cs="黑体"/>
        </w:rPr>
      </w:pPr>
    </w:p>
    <w:p>
      <w:pPr>
        <w:ind w:firstLine="420" w:firstLineChars="200"/>
        <w:jc w:val="center"/>
        <w:rPr>
          <w:rFonts w:ascii="黑体" w:hAnsi="黑体" w:eastAsia="黑体" w:cs="黑体"/>
        </w:rPr>
      </w:pPr>
    </w:p>
    <w:p>
      <w:pPr>
        <w:ind w:firstLine="420" w:firstLineChars="200"/>
        <w:jc w:val="center"/>
      </w:pPr>
      <w:r>
        <w:drawing>
          <wp:inline distT="0" distB="0" distL="114300" distR="114300">
            <wp:extent cx="2649855" cy="1766570"/>
            <wp:effectExtent l="0" t="0" r="0" b="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61"/>
                    <a:stretch>
                      <a:fillRect/>
                    </a:stretch>
                  </pic:blipFill>
                  <pic:spPr>
                    <a:xfrm>
                      <a:off x="0" y="0"/>
                      <a:ext cx="2649864" cy="1766576"/>
                    </a:xfrm>
                    <a:prstGeom prst="rect">
                      <a:avLst/>
                    </a:prstGeom>
                  </pic:spPr>
                </pic:pic>
              </a:graphicData>
            </a:graphic>
          </wp:inline>
        </w:drawing>
      </w:r>
    </w:p>
    <w:p>
      <w:pPr>
        <w:ind w:firstLine="420" w:firstLineChars="200"/>
        <w:jc w:val="center"/>
        <w:rPr>
          <w:rFonts w:ascii="黑体" w:hAnsi="黑体" w:eastAsia="黑体" w:cs="黑体"/>
        </w:rPr>
      </w:pPr>
      <w:r>
        <w:rPr>
          <w:rFonts w:hint="eastAsia" w:ascii="黑体" w:hAnsi="黑体" w:eastAsia="黑体" w:cs="黑体"/>
        </w:rPr>
        <w:t>图39 问卷调查结果统计（3）</w:t>
      </w:r>
    </w:p>
    <w:p>
      <w:pPr>
        <w:ind w:firstLine="420" w:firstLineChars="200"/>
        <w:jc w:val="center"/>
        <w:rPr>
          <w:rFonts w:ascii="黑体" w:hAnsi="黑体" w:eastAsia="黑体" w:cs="黑体"/>
        </w:rPr>
      </w:pPr>
    </w:p>
    <w:p>
      <w:pPr>
        <w:rPr>
          <w:rFonts w:ascii="仿宋" w:hAnsi="仿宋" w:eastAsia="仿宋" w:cs="Times New Roman"/>
          <w:sz w:val="28"/>
          <w:szCs w:val="28"/>
        </w:rPr>
      </w:pPr>
    </w:p>
    <w:p>
      <w:pPr>
        <w:pStyle w:val="23"/>
      </w:pPr>
      <w:r>
        <w:rPr>
          <w:rFonts w:hint="eastAsia"/>
        </w:rPr>
        <w:t>5）</w:t>
      </w:r>
      <w:r>
        <w:t>与相关领域的研究者进行了线上访谈</w:t>
      </w:r>
    </w:p>
    <w:p>
      <w:pPr>
        <w:ind w:firstLine="560" w:firstLineChars="200"/>
        <w:rPr>
          <w:rFonts w:ascii="仿宋" w:hAnsi="仿宋" w:eastAsia="仿宋" w:cs="Times New Roman"/>
          <w:sz w:val="28"/>
          <w:szCs w:val="28"/>
        </w:rPr>
      </w:pPr>
      <w:r>
        <w:rPr>
          <w:rFonts w:ascii="仿宋" w:hAnsi="仿宋" w:eastAsia="仿宋" w:cs="Times New Roman"/>
          <w:sz w:val="28"/>
          <w:szCs w:val="28"/>
        </w:rPr>
        <w:t>团队与相关领域的研究者进行了线上访谈。在访谈过程中，我们交流了在鸟类科研方面对智能化设备的急迫需求，打开了燕科动物保护与科技结合方式的新思路，共同探索了鸟类保护与繁殖检测等相关问题与解决方案。让项目产品得到</w:t>
      </w:r>
      <w:r>
        <w:rPr>
          <w:rFonts w:hint="eastAsia" w:ascii="仿宋" w:hAnsi="仿宋" w:eastAsia="仿宋" w:cs="Times New Roman"/>
          <w:sz w:val="28"/>
          <w:szCs w:val="28"/>
        </w:rPr>
        <w:t>了</w:t>
      </w:r>
      <w:r>
        <w:rPr>
          <w:rFonts w:ascii="仿宋" w:hAnsi="仿宋" w:eastAsia="仿宋" w:cs="Times New Roman"/>
          <w:sz w:val="28"/>
          <w:szCs w:val="28"/>
        </w:rPr>
        <w:t>更多专业性的指导，</w:t>
      </w:r>
      <w:r>
        <w:rPr>
          <w:rFonts w:hint="eastAsia" w:ascii="仿宋" w:hAnsi="仿宋" w:eastAsia="仿宋" w:cs="Times New Roman"/>
          <w:sz w:val="28"/>
          <w:szCs w:val="28"/>
        </w:rPr>
        <w:t>从而</w:t>
      </w:r>
      <w:r>
        <w:rPr>
          <w:rFonts w:ascii="仿宋" w:hAnsi="仿宋" w:eastAsia="仿宋" w:cs="Times New Roman"/>
          <w:sz w:val="28"/>
          <w:szCs w:val="28"/>
        </w:rPr>
        <w:t>更好地助力对燕子的保护。</w:t>
      </w:r>
    </w:p>
    <w:p>
      <w:pPr>
        <w:ind w:firstLine="560" w:firstLineChars="200"/>
        <w:jc w:val="center"/>
        <w:rPr>
          <w:rFonts w:ascii="仿宋" w:hAnsi="仿宋" w:eastAsia="仿宋" w:cs="Times New Roman"/>
          <w:sz w:val="28"/>
          <w:szCs w:val="28"/>
        </w:rPr>
      </w:pPr>
      <w:r>
        <w:rPr>
          <w:rFonts w:ascii="仿宋" w:hAnsi="仿宋" w:eastAsia="仿宋" w:cs="Times New Roman"/>
          <w:sz w:val="28"/>
          <w:szCs w:val="28"/>
        </w:rPr>
        <w:drawing>
          <wp:inline distT="0" distB="0" distL="0" distR="0">
            <wp:extent cx="3609975" cy="3072765"/>
            <wp:effectExtent l="0" t="0" r="9525" b="0"/>
            <wp:docPr id="20397694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69445" name="图片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3615404" cy="3076967"/>
                    </a:xfrm>
                    <a:prstGeom prst="rect">
                      <a:avLst/>
                    </a:prstGeom>
                    <a:noFill/>
                    <a:ln>
                      <a:noFill/>
                    </a:ln>
                  </pic:spPr>
                </pic:pic>
              </a:graphicData>
            </a:graphic>
          </wp:inline>
        </w:drawing>
      </w:r>
    </w:p>
    <w:p>
      <w:pPr>
        <w:widowControl/>
        <w:jc w:val="center"/>
        <w:rPr>
          <w:rFonts w:ascii="黑体" w:hAnsi="黑体" w:eastAsia="黑体" w:cs="黑体"/>
        </w:rPr>
      </w:pPr>
      <w:r>
        <w:rPr>
          <w:rFonts w:hint="eastAsia" w:ascii="黑体" w:hAnsi="黑体" w:eastAsia="黑体" w:cs="黑体"/>
        </w:rPr>
        <w:t>图40 线上访谈</w:t>
      </w:r>
    </w:p>
    <w:p>
      <w:pPr>
        <w:ind w:firstLine="560" w:firstLineChars="200"/>
        <w:rPr>
          <w:rFonts w:ascii="仿宋" w:hAnsi="仿宋" w:eastAsia="仿宋" w:cs="Times New Roman"/>
          <w:sz w:val="28"/>
          <w:szCs w:val="28"/>
        </w:rPr>
      </w:pPr>
    </w:p>
    <w:p>
      <w:pPr>
        <w:jc w:val="center"/>
      </w:pPr>
      <w:r>
        <w:rPr>
          <w:rFonts w:ascii="仿宋" w:hAnsi="仿宋" w:eastAsia="仿宋" w:cs="Times New Roman"/>
          <w:sz w:val="28"/>
          <w:szCs w:val="28"/>
        </w:rPr>
        <w:drawing>
          <wp:inline distT="0" distB="0" distL="114300" distR="114300">
            <wp:extent cx="4000500" cy="3566795"/>
            <wp:effectExtent l="0" t="0" r="0" b="0"/>
            <wp:docPr id="8" name="图片 8" descr="7b3302c5eeaa9b6248e0a109ac27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b3302c5eeaa9b6248e0a109ac2744d"/>
                    <pic:cNvPicPr>
                      <a:picLocks noChangeAspect="1"/>
                    </pic:cNvPicPr>
                  </pic:nvPicPr>
                  <pic:blipFill>
                    <a:blip r:embed="rId63"/>
                    <a:stretch>
                      <a:fillRect/>
                    </a:stretch>
                  </pic:blipFill>
                  <pic:spPr>
                    <a:xfrm>
                      <a:off x="0" y="0"/>
                      <a:ext cx="4021848" cy="3586177"/>
                    </a:xfrm>
                    <a:prstGeom prst="rect">
                      <a:avLst/>
                    </a:prstGeom>
                  </pic:spPr>
                </pic:pic>
              </a:graphicData>
            </a:graphic>
          </wp:inline>
        </w:drawing>
      </w:r>
    </w:p>
    <w:p>
      <w:pPr>
        <w:pStyle w:val="5"/>
        <w:keepNext/>
        <w:rPr>
          <w:rFonts w:ascii="仿宋" w:hAnsi="仿宋" w:cs="Times New Roman"/>
          <w:sz w:val="28"/>
          <w:szCs w:val="28"/>
        </w:rPr>
      </w:pPr>
      <w:r>
        <w:rPr>
          <w:rFonts w:hint="eastAsia"/>
        </w:rPr>
        <w:t>图41 项目进展思维导图</w:t>
      </w:r>
    </w:p>
    <w:p>
      <w:pPr>
        <w:widowControl/>
        <w:spacing w:before="100" w:beforeAutospacing="1" w:after="100" w:afterAutospacing="1"/>
        <w:jc w:val="left"/>
        <w:outlineLvl w:val="1"/>
        <w:rPr>
          <w:rFonts w:ascii="黑体" w:hAnsi="黑体" w:eastAsia="黑体" w:cs="黑体"/>
          <w:kern w:val="0"/>
          <w:sz w:val="28"/>
          <w:szCs w:val="28"/>
        </w:rPr>
      </w:pPr>
      <w:bookmarkStart w:id="342" w:name="_Toc169014915"/>
      <w:r>
        <w:rPr>
          <w:rFonts w:hint="eastAsia" w:ascii="黑体" w:hAnsi="黑体" w:eastAsia="黑体" w:cs="黑体"/>
          <w:kern w:val="0"/>
          <w:sz w:val="28"/>
          <w:szCs w:val="28"/>
        </w:rPr>
        <w:t>11.3未来展望</w:t>
      </w:r>
      <w:bookmarkEnd w:id="342"/>
    </w:p>
    <w:p>
      <w:pPr>
        <w:widowControl/>
        <w:spacing w:before="100" w:beforeAutospacing="1" w:after="100" w:afterAutospacing="1"/>
        <w:jc w:val="left"/>
        <w:outlineLvl w:val="1"/>
        <w:rPr>
          <w:rFonts w:ascii="黑体" w:hAnsi="黑体" w:eastAsia="黑体" w:cs="黑体"/>
          <w:kern w:val="0"/>
          <w:sz w:val="28"/>
          <w:szCs w:val="28"/>
        </w:rPr>
      </w:pPr>
      <w:r>
        <w:rPr>
          <w:rFonts w:hint="eastAsia" w:ascii="黑体" w:hAnsi="黑体" w:eastAsia="黑体" w:cs="黑体"/>
          <w:kern w:val="0"/>
          <w:sz w:val="28"/>
          <w:szCs w:val="28"/>
        </w:rPr>
        <w:t>11.3未来展望</w:t>
      </w:r>
    </w:p>
    <w:p>
      <w:pPr>
        <w:rPr>
          <w:rFonts w:ascii="黑体" w:hAnsi="黑体" w:eastAsia="黑体" w:cs="黑体"/>
          <w:sz w:val="28"/>
          <w:szCs w:val="28"/>
        </w:rPr>
      </w:pPr>
      <w:r>
        <w:rPr>
          <w:rFonts w:hint="eastAsia" w:ascii="黑体" w:hAnsi="黑体" w:eastAsia="黑体" w:cs="黑体"/>
          <w:sz w:val="28"/>
          <w:szCs w:val="28"/>
        </w:rPr>
        <w:t>11.3.1产品销售</w:t>
      </w:r>
    </w:p>
    <w:p>
      <w:pPr>
        <w:rPr>
          <w:rFonts w:ascii="黑体" w:hAnsi="黑体" w:eastAsia="黑体" w:cs="黑体"/>
          <w:sz w:val="28"/>
          <w:szCs w:val="28"/>
        </w:rPr>
      </w:pPr>
      <w:r>
        <w:rPr>
          <w:rFonts w:hint="eastAsia" w:ascii="黑体" w:hAnsi="黑体" w:eastAsia="黑体" w:cs="黑体"/>
          <w:sz w:val="28"/>
          <w:szCs w:val="28"/>
        </w:rPr>
        <w:t>1）优化产品性能：</w:t>
      </w:r>
    </w:p>
    <w:p>
      <w:pPr>
        <w:ind w:firstLine="280" w:firstLineChars="100"/>
        <w:rPr>
          <w:rFonts w:ascii="仿宋" w:hAnsi="仿宋" w:eastAsia="仿宋" w:cs="Times New Roman"/>
          <w:sz w:val="28"/>
          <w:szCs w:val="28"/>
        </w:rPr>
      </w:pPr>
      <w:r>
        <w:rPr>
          <w:rFonts w:hint="eastAsia" w:ascii="仿宋" w:hAnsi="仿宋" w:eastAsia="仿宋" w:cs="Times New Roman"/>
          <w:sz w:val="28"/>
          <w:szCs w:val="28"/>
        </w:rPr>
        <w:t>我们将持续关注新技术发展趋势，投入相应的研发资源以确保技术的先进性和适应性。同时，通过与高校和研究机构合作，共享研发成果和技术资源，降低技术研发的难度和成本，并且根据实际情况进行必要的优化和调整，确保产品始终保持竞争力。</w:t>
      </w:r>
    </w:p>
    <w:p>
      <w:pPr>
        <w:ind w:firstLine="280" w:firstLineChars="100"/>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2）建立线上渠道：</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优化已经搭建好的公司官方网站，确保网站界面友好、信息丰富，让公众不仅增加对燕科动物保护工作的了解，还能激发参与保护行动的兴趣。利用电商平台如淘宝、京东等开设店铺，借助平台流量提升产品曝光度。</w:t>
      </w:r>
    </w:p>
    <w:p>
      <w:pPr>
        <w:ind w:firstLine="560" w:firstLineChars="200"/>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3）发展线下渠道：</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拓展实体店布局，通过选址策略覆盖更多潜在消费者。与经销商建立合作关系，利用他们的销售网络和渠道资源，扩大产品覆盖面。参加行业展会和活动，展示产品优势，与潜在客户建立联系。</w:t>
      </w:r>
    </w:p>
    <w:p>
      <w:pPr>
        <w:ind w:firstLine="560" w:firstLineChars="200"/>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4）拓展分销与合作伙伴关系：</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与中国环境科学研究院、岭南师范学院野生动物鉴定中心和湛江市爱鸟协会主要合作伙伴建立更深厚的关系，利用他们的渠道资源推广产品。同时寻求与其他企业或品牌的合作机会，通过联名、捆绑销售等方式拓展销售渠道。</w:t>
      </w:r>
    </w:p>
    <w:p>
      <w:pPr>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11.3.2打造良好的品牌形象：</w:t>
      </w:r>
    </w:p>
    <w:p>
      <w:pPr>
        <w:rPr>
          <w:rFonts w:ascii="黑体" w:hAnsi="黑体" w:eastAsia="黑体" w:cs="黑体"/>
          <w:sz w:val="28"/>
          <w:szCs w:val="28"/>
        </w:rPr>
      </w:pPr>
      <w:r>
        <w:rPr>
          <w:rFonts w:hint="eastAsia" w:ascii="黑体" w:hAnsi="黑体" w:eastAsia="黑体" w:cs="黑体"/>
          <w:sz w:val="28"/>
          <w:szCs w:val="28"/>
        </w:rPr>
        <w:t>1）运营社交媒体账号：</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由广告、公关、社交媒体等多种渠道发布产品信息、优惠活动，与消费者互动，创造动人心弦的品牌故事，与客户建立情感联系，提高品牌知名度。</w:t>
      </w:r>
    </w:p>
    <w:p>
      <w:pPr>
        <w:rPr>
          <w:rFonts w:ascii="黑体" w:hAnsi="黑体" w:eastAsia="黑体" w:cs="黑体"/>
          <w:sz w:val="28"/>
          <w:szCs w:val="28"/>
        </w:rPr>
      </w:pPr>
      <w:r>
        <w:rPr>
          <w:rFonts w:hint="eastAsia" w:ascii="黑体" w:hAnsi="黑体" w:eastAsia="黑体" w:cs="黑体"/>
          <w:sz w:val="28"/>
          <w:szCs w:val="28"/>
        </w:rPr>
        <w:t>2）加强客户服务与售后支持：</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通过线上站反馈系统和线下智能设备反馈系统两个渠道收集用户反馈，项目团队将对收集到的反馈进行分类整理，识别出共性问题和个性问题，并对反馈进行深入分析评估，确定问题的严重性和改进方向。最后进行改进措施和跟踪反馈。由此建立完善的售后支持体系，解决消费者在使用过程中遇到的问题，提升品牌形象。</w:t>
      </w:r>
    </w:p>
    <w:p>
      <w:pPr>
        <w:rPr>
          <w:rFonts w:ascii="仿宋" w:hAnsi="仿宋" w:eastAsia="仿宋" w:cs="Times New Roman"/>
          <w:sz w:val="28"/>
          <w:szCs w:val="28"/>
        </w:rPr>
      </w:pPr>
    </w:p>
    <w:p>
      <w:pPr>
        <w:rPr>
          <w:rFonts w:ascii="黑体" w:hAnsi="黑体" w:eastAsia="黑体" w:cs="黑体"/>
          <w:sz w:val="28"/>
          <w:szCs w:val="28"/>
        </w:rPr>
      </w:pPr>
      <w:r>
        <w:rPr>
          <w:rFonts w:hint="eastAsia" w:ascii="黑体" w:hAnsi="黑体" w:eastAsia="黑体" w:cs="黑体"/>
          <w:sz w:val="28"/>
          <w:szCs w:val="28"/>
        </w:rPr>
        <w:t>11.3.3可持续性和社会责任:</w:t>
      </w:r>
    </w:p>
    <w:p>
      <w:pPr>
        <w:rPr>
          <w:rFonts w:ascii="黑体" w:hAnsi="黑体" w:eastAsia="黑体" w:cs="黑体"/>
          <w:sz w:val="28"/>
          <w:szCs w:val="28"/>
        </w:rPr>
      </w:pPr>
      <w:r>
        <w:rPr>
          <w:rFonts w:hint="eastAsia" w:ascii="黑体" w:hAnsi="黑体" w:eastAsia="黑体" w:cs="黑体"/>
          <w:sz w:val="28"/>
          <w:szCs w:val="28"/>
        </w:rPr>
        <w:t>1）可持续性：</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智能人造鸟巢采用智能化技术，能够实时监测家燕活动并进行数据分析，填补了传统人造观察方法的不足，为科研工作者和保护组织提供了更准确、全面的数据，从而增加了产品的附加值，并且有效减少了人为干预对鸟类生活的影响，从而有助于维护生态平衡。</w:t>
      </w:r>
    </w:p>
    <w:p>
      <w:pPr>
        <w:rPr>
          <w:rFonts w:ascii="黑体" w:hAnsi="黑体" w:eastAsia="黑体" w:cs="黑体"/>
          <w:sz w:val="28"/>
          <w:szCs w:val="28"/>
        </w:rPr>
      </w:pPr>
      <w:r>
        <w:rPr>
          <w:rFonts w:hint="eastAsia" w:ascii="黑体" w:hAnsi="黑体" w:eastAsia="黑体" w:cs="黑体"/>
          <w:sz w:val="28"/>
          <w:szCs w:val="28"/>
        </w:rPr>
        <w:t>2）强烈的的社会责任：</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通过推广智能鸟巢，我们不仅仅是保护燕子，而是更好地保护鸟类资源，维护生态平衡，这是推动城乡融合发展的重要举措，不仅有助于改善城市居民的生活质量，还能促进乡村地区的可持续发展。此外，智能鸟巢的推广还可以提高公众对生态保护和可持续发展的认识，引导人们更加关注环境问题，积极参与环保行动，通过科技的力量，我们可以更好地保护鸟类和生态环境，实现人与自然的和谐共生。</w:t>
      </w:r>
    </w:p>
    <w:p>
      <w:pPr>
        <w:ind w:firstLine="280" w:firstLineChars="100"/>
        <w:rPr>
          <w:rFonts w:ascii="仿宋" w:hAnsi="仿宋" w:eastAsia="仿宋" w:cs="Times New Roman"/>
          <w:sz w:val="28"/>
          <w:szCs w:val="28"/>
        </w:rPr>
      </w:pPr>
      <w:r>
        <w:rPr>
          <w:rFonts w:hint="eastAsia" w:ascii="仿宋" w:hAnsi="仿宋" w:eastAsia="仿宋" w:cs="Times New Roman"/>
          <w:sz w:val="28"/>
          <w:szCs w:val="28"/>
        </w:rPr>
        <w:t>基于当前阶段的成绩和市场反馈，项目团队以时间为单位有如下</w:t>
      </w:r>
    </w:p>
    <w:p>
      <w:pPr>
        <w:rPr>
          <w:rFonts w:ascii="仿宋" w:hAnsi="仿宋" w:eastAsia="仿宋" w:cs="Times New Roman"/>
          <w:sz w:val="28"/>
          <w:szCs w:val="28"/>
        </w:rPr>
      </w:pPr>
      <w:r>
        <w:rPr>
          <w:rFonts w:hint="eastAsia" w:ascii="仿宋" w:hAnsi="仿宋" w:eastAsia="仿宋" w:cs="Times New Roman"/>
          <w:sz w:val="28"/>
          <w:szCs w:val="28"/>
        </w:rPr>
        <w:t>规划：</w:t>
      </w:r>
    </w:p>
    <w:p>
      <w:pPr>
        <w:rPr>
          <w:rFonts w:ascii="仿宋" w:hAnsi="仿宋" w:eastAsia="仿宋" w:cs="Times New Roman"/>
          <w:sz w:val="28"/>
          <w:szCs w:val="28"/>
        </w:rPr>
      </w:pPr>
      <w:r>
        <w:rPr>
          <w:rFonts w:hint="eastAsia" w:ascii="仿宋" w:hAnsi="仿宋" w:eastAsia="仿宋" w:cs="Times New Roman"/>
          <w:sz w:val="28"/>
          <w:szCs w:val="28"/>
        </w:rPr>
        <w:t>未来一年内：</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1）积极参与鸟类保护组织和相关机构的合作，共同推动鸟类保护和环保事业的发展：通过举办公益活动、捐赠智能鸟巢等方式，为社会和公众做出积极贡献，提升公司的社会形象和声誉，使本公司智能人工鸟巢的被知晓度提升一倍。</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2）积极参与行业展览和交流活动，与合作伙伴建立更加紧密的合作关系，并与至少2家组织或公司建立新的合作关系。</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3）优化线上线下销售平台：线上至少和2个电商平台展开合作，线下与至少1家经销商建立合作关系，利用他们的销售网络和渠道资源，打开线下销售门路。</w:t>
      </w:r>
    </w:p>
    <w:p>
      <w:pPr>
        <w:rPr>
          <w:rFonts w:ascii="仿宋" w:hAnsi="仿宋" w:eastAsia="仿宋" w:cs="Times New Roman"/>
          <w:sz w:val="28"/>
          <w:szCs w:val="28"/>
        </w:rPr>
      </w:pPr>
      <w:r>
        <w:rPr>
          <w:rFonts w:hint="eastAsia" w:ascii="仿宋" w:hAnsi="仿宋" w:eastAsia="仿宋" w:cs="Times New Roman"/>
          <w:sz w:val="28"/>
          <w:szCs w:val="28"/>
        </w:rPr>
        <w:t>未来三年内：</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1）扩展智能鸟巢所面向的鸟类群体，预计研发出10钟不同的鸟类所适应的鸟巢</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2）加强人才培养与团队建设：我们将吸引包括人工智能与机器学习工程师、嵌入式系统工程师、软件工程师、测试工程师和项目经理在内的至少200位行业人才，通过提供具有竞争力的薪酬和职业发展计划，确保团队核心竞争力的持续增强。</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3）带动就业效果持续增长：丰富就业岗位，争取为 500 人提供就业机会。</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4）科教融合效果显著，与至少3家学校签订协议，定期派职工到学校向学生们做科普教育，学校组织学生定期来公司参观。</w:t>
      </w:r>
    </w:p>
    <w:p>
      <w:pPr>
        <w:rPr>
          <w:rFonts w:ascii="仿宋" w:hAnsi="仿宋" w:eastAsia="仿宋" w:cs="Times New Roman"/>
          <w:sz w:val="28"/>
          <w:szCs w:val="28"/>
        </w:rPr>
      </w:pPr>
      <w:r>
        <w:rPr>
          <w:rFonts w:hint="eastAsia" w:ascii="仿宋" w:hAnsi="仿宋" w:eastAsia="仿宋" w:cs="Times New Roman"/>
          <w:sz w:val="28"/>
          <w:szCs w:val="28"/>
        </w:rPr>
        <w:t>未来五年内:</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1）实现app在全国范围内的覆盖，本公司的人工智能鸟巢成为 国内知名的鸟类保护产品，实现年销售额翻番增长。</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2）加强风险管理与内部控制：建立完善的风险管理和内部控制体系，以应对潜在的市场风险、财务风险和运营风险，实现生产效率提升 20%，产品质量 提升 30 %</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3）持续关注并保护鸟类生态环境，成为城乡融合与科技发展的重要一环：争取扩展研发智能鸟巢30种，通过加强生态保护，构建人与自然和谐共生的美丽家园</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4） 持续推进对智能鸟巢的研发和应用，进而推动科教兴国战略的实施，通过线上直播，公司广告，线下合作参观等方式在全国范围内普及强调科技和教育在国家发展中的核心地位，证实智能鸟巢的研发正是科技创新和教育成果结合的产物。</w:t>
      </w:r>
    </w:p>
    <w:p>
      <w:pPr>
        <w:ind w:firstLine="560" w:firstLineChars="200"/>
        <w:rPr>
          <w:rFonts w:ascii="仿宋" w:hAnsi="仿宋" w:eastAsia="仿宋" w:cs="Times New Roman"/>
          <w:sz w:val="28"/>
          <w:szCs w:val="28"/>
        </w:rPr>
      </w:pPr>
    </w:p>
    <w:p>
      <w:pPr>
        <w:ind w:firstLine="560" w:firstLineChars="200"/>
        <w:rPr>
          <w:rFonts w:ascii="仿宋" w:hAnsi="仿宋" w:eastAsia="仿宋" w:cs="Times New Roman"/>
          <w:sz w:val="28"/>
          <w:szCs w:val="28"/>
        </w:rPr>
      </w:pPr>
    </w:p>
    <w:p>
      <w:pPr>
        <w:rPr>
          <w:rFonts w:ascii="仿宋" w:hAnsi="仿宋" w:eastAsia="仿宋" w:cs="Times New Roman"/>
          <w:b/>
          <w:bCs/>
          <w:sz w:val="28"/>
          <w:szCs w:val="28"/>
        </w:rPr>
      </w:pPr>
      <w:r>
        <w:rPr>
          <w:rFonts w:hint="eastAsia" w:ascii="黑体" w:hAnsi="黑体" w:eastAsia="黑体" w:cs="黑体"/>
          <w:sz w:val="28"/>
          <w:szCs w:val="28"/>
        </w:rPr>
        <w:t>11.3.4</w:t>
      </w:r>
      <w:r>
        <w:rPr>
          <w:rFonts w:hint="eastAsia" w:ascii="仿宋" w:hAnsi="仿宋" w:eastAsia="仿宋" w:cs="Times New Roman"/>
          <w:b/>
          <w:bCs/>
          <w:sz w:val="28"/>
          <w:szCs w:val="28"/>
        </w:rPr>
        <w:t xml:space="preserve"> </w:t>
      </w:r>
      <w:bookmarkStart w:id="343" w:name="_Hlk169038042"/>
      <w:r>
        <w:rPr>
          <w:rFonts w:hint="eastAsia" w:ascii="仿宋" w:hAnsi="仿宋" w:eastAsia="仿宋" w:cs="Times New Roman"/>
          <w:b/>
          <w:bCs/>
          <w:sz w:val="28"/>
          <w:szCs w:val="28"/>
        </w:rPr>
        <w:t>项目的</w:t>
      </w:r>
      <w:r>
        <w:rPr>
          <w:rFonts w:ascii="仿宋" w:hAnsi="仿宋" w:eastAsia="仿宋" w:cs="Times New Roman"/>
          <w:b/>
          <w:bCs/>
          <w:sz w:val="28"/>
          <w:szCs w:val="28"/>
        </w:rPr>
        <w:t>美丽中国</w:t>
      </w:r>
      <w:r>
        <w:rPr>
          <w:rFonts w:hint="eastAsia" w:ascii="仿宋" w:hAnsi="仿宋" w:eastAsia="仿宋" w:cs="Times New Roman"/>
          <w:b/>
          <w:bCs/>
          <w:sz w:val="28"/>
          <w:szCs w:val="28"/>
        </w:rPr>
        <w:t>展望</w:t>
      </w:r>
    </w:p>
    <w:bookmarkEnd w:id="343"/>
    <w:p>
      <w:pPr>
        <w:rPr>
          <w:rFonts w:ascii="仿宋" w:hAnsi="仿宋" w:eastAsia="仿宋" w:cs="Times New Roman"/>
          <w:b/>
          <w:bCs/>
          <w:sz w:val="28"/>
          <w:szCs w:val="28"/>
        </w:rPr>
      </w:pPr>
      <w:r>
        <w:rPr>
          <w:rFonts w:hint="eastAsia" w:ascii="仿宋" w:hAnsi="仿宋" w:eastAsia="仿宋" w:cs="Times New Roman"/>
          <w:b/>
          <w:bCs/>
          <w:sz w:val="28"/>
          <w:szCs w:val="28"/>
        </w:rPr>
        <w:t>1）</w:t>
      </w:r>
      <w:r>
        <w:rPr>
          <w:rFonts w:ascii="仿宋" w:hAnsi="仿宋" w:eastAsia="仿宋" w:cs="Times New Roman"/>
          <w:b/>
          <w:bCs/>
          <w:sz w:val="28"/>
          <w:szCs w:val="28"/>
        </w:rPr>
        <w:t>现代化建设对鸟类生态的影响</w:t>
      </w:r>
    </w:p>
    <w:p>
      <w:pPr>
        <w:ind w:firstLine="560" w:firstLineChars="200"/>
        <w:rPr>
          <w:rFonts w:ascii="仿宋" w:hAnsi="仿宋" w:eastAsia="仿宋" w:cs="Times New Roman"/>
          <w:sz w:val="28"/>
          <w:szCs w:val="28"/>
        </w:rPr>
      </w:pPr>
      <w:r>
        <w:rPr>
          <w:rFonts w:ascii="仿宋" w:hAnsi="仿宋" w:eastAsia="仿宋" w:cs="Times New Roman"/>
          <w:sz w:val="28"/>
          <w:szCs w:val="28"/>
        </w:rPr>
        <w:t>随着中国经济的蓬勃发展和现代化进程的不断推进，对自然环境的保护和生态平衡问题日益受到重视。在这一背景下，现代化建设对鸟类生态的影响不可忽视。铁路建设、城市扩展以及基础设施项目的建设改变了鸟类的生存环境，使得它们的栖息地受到破坏，迁徙路径受到阻碍，繁殖环境受到干扰。尤其是燕子等候鸟，其迁徙路线和繁殖地受到了严重影响，这对生态系统的稳定产生了负面影响。</w:t>
      </w:r>
    </w:p>
    <w:p>
      <w:pPr>
        <w:rPr>
          <w:rFonts w:ascii="仿宋" w:hAnsi="仿宋" w:eastAsia="仿宋" w:cs="Times New Roman"/>
          <w:b/>
          <w:bCs/>
          <w:sz w:val="28"/>
          <w:szCs w:val="28"/>
        </w:rPr>
      </w:pPr>
      <w:r>
        <w:rPr>
          <w:rFonts w:hint="eastAsia" w:ascii="仿宋" w:hAnsi="仿宋" w:eastAsia="仿宋" w:cs="Times New Roman"/>
          <w:b/>
          <w:bCs/>
          <w:sz w:val="28"/>
          <w:szCs w:val="28"/>
        </w:rPr>
        <w:t>2）</w:t>
      </w:r>
      <w:r>
        <w:rPr>
          <w:rFonts w:ascii="仿宋" w:hAnsi="仿宋" w:eastAsia="仿宋" w:cs="Times New Roman"/>
          <w:b/>
          <w:bCs/>
          <w:sz w:val="28"/>
          <w:szCs w:val="28"/>
        </w:rPr>
        <w:t>项目未来拓展</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我们设想</w:t>
      </w:r>
      <w:r>
        <w:rPr>
          <w:rFonts w:ascii="仿宋" w:hAnsi="仿宋" w:eastAsia="仿宋" w:cs="Times New Roman"/>
          <w:sz w:val="28"/>
          <w:szCs w:val="28"/>
        </w:rPr>
        <w:t>通过在铁路沿线、城市边缘等鸟类栖息地广泛部署智能鸟巢，可以有效减少基础设施对鸟类栖息地的破坏，保障鸟类的繁殖和迁徙</w:t>
      </w:r>
      <w:r>
        <w:rPr>
          <w:rFonts w:hint="eastAsia" w:ascii="仿宋" w:hAnsi="仿宋" w:eastAsia="仿宋" w:cs="Times New Roman"/>
          <w:sz w:val="28"/>
          <w:szCs w:val="28"/>
        </w:rPr>
        <w:t xml:space="preserve">，同时实施以下相关建设方案，用以解决各项基础建设对鸟类生活造成困扰这一难题。 </w:t>
      </w:r>
    </w:p>
    <w:p>
      <w:pPr>
        <w:rPr>
          <w:rFonts w:ascii="仿宋" w:hAnsi="仿宋" w:eastAsia="仿宋" w:cs="Times New Roman"/>
          <w:b/>
          <w:bCs/>
          <w:sz w:val="28"/>
          <w:szCs w:val="28"/>
        </w:rPr>
      </w:pPr>
      <w:r>
        <w:rPr>
          <w:rFonts w:hint="eastAsia" w:ascii="仿宋" w:hAnsi="仿宋" w:eastAsia="仿宋" w:cs="Times New Roman"/>
          <w:b/>
          <w:bCs/>
          <w:sz w:val="28"/>
          <w:szCs w:val="28"/>
        </w:rPr>
        <w:t>3）</w:t>
      </w:r>
      <w:r>
        <w:rPr>
          <w:rFonts w:ascii="仿宋" w:hAnsi="仿宋" w:eastAsia="仿宋" w:cs="Times New Roman"/>
          <w:b/>
          <w:bCs/>
          <w:sz w:val="28"/>
          <w:szCs w:val="28"/>
        </w:rPr>
        <w:t>生态走廊的建设</w:t>
      </w:r>
    </w:p>
    <w:p>
      <w:pPr>
        <w:ind w:firstLine="560" w:firstLineChars="200"/>
        <w:rPr>
          <w:rFonts w:ascii="仿宋" w:hAnsi="仿宋" w:eastAsia="仿宋" w:cs="Times New Roman"/>
          <w:sz w:val="28"/>
          <w:szCs w:val="28"/>
        </w:rPr>
      </w:pPr>
      <w:r>
        <w:rPr>
          <w:rFonts w:ascii="仿宋" w:hAnsi="仿宋" w:eastAsia="仿宋" w:cs="Times New Roman"/>
          <w:sz w:val="28"/>
          <w:szCs w:val="28"/>
        </w:rPr>
        <w:t>提供更为完善的鸟类迁徙通道，我们将</w:t>
      </w:r>
      <w:r>
        <w:rPr>
          <w:rFonts w:hint="eastAsia" w:ascii="仿宋" w:hAnsi="仿宋" w:eastAsia="仿宋" w:cs="Times New Roman"/>
          <w:sz w:val="28"/>
          <w:szCs w:val="28"/>
        </w:rPr>
        <w:t>产品项目为出发点，拓展其他设施，</w:t>
      </w:r>
      <w:r>
        <w:rPr>
          <w:rFonts w:ascii="仿宋" w:hAnsi="仿宋" w:eastAsia="仿宋" w:cs="Times New Roman"/>
          <w:sz w:val="28"/>
          <w:szCs w:val="28"/>
        </w:rPr>
        <w:t>积极推动生态走廊的建设。生态走廊是连接不同生态系统的重要通道，为鸟类提供了安全、畅通的迁徙路径。在生态走廊的规划和建设中，我们将综合考虑地形地貌、植被覆盖、水资源分布等因素，确保其具有良好的生态功能和通行条件。</w:t>
      </w:r>
    </w:p>
    <w:p>
      <w:pPr>
        <w:ind w:firstLine="560" w:firstLineChars="200"/>
        <w:rPr>
          <w:rFonts w:ascii="仿宋" w:hAnsi="仿宋" w:eastAsia="仿宋" w:cs="Times New Roman"/>
          <w:sz w:val="28"/>
          <w:szCs w:val="28"/>
        </w:rPr>
      </w:pPr>
      <w:r>
        <w:rPr>
          <w:rFonts w:ascii="仿宋" w:hAnsi="仿宋" w:eastAsia="仿宋" w:cs="Times New Roman"/>
          <w:sz w:val="28"/>
          <w:szCs w:val="28"/>
        </w:rPr>
        <w:t>生态走廊内将设置智能人造鸟巢、喂食站和水源地，以满足鸟类在迁徙过程中的需求。智能人造鸟巢将模拟自然环境，为鸟类提供安全的栖息地；喂食站将提供丰富的食物资源，帮助鸟类补充能量；水源地将为鸟类提供清洁的饮水，确保其健康生存。通过这些设施的设置，我们将为鸟类提供充足的食物和水源，确保其顺利完成迁徙和繁殖活动</w:t>
      </w:r>
      <w:r>
        <w:rPr>
          <w:rFonts w:hint="eastAsia" w:ascii="仿宋" w:hAnsi="仿宋" w:eastAsia="仿宋" w:cs="Times New Roman"/>
          <w:sz w:val="28"/>
          <w:szCs w:val="28"/>
        </w:rPr>
        <w:t>，有效</w:t>
      </w:r>
      <w:r>
        <w:rPr>
          <w:rFonts w:ascii="仿宋" w:hAnsi="仿宋" w:eastAsia="仿宋" w:cs="Times New Roman"/>
          <w:sz w:val="28"/>
          <w:szCs w:val="28"/>
        </w:rPr>
        <w:t>减少现代化建设对鸟类栖息地的破坏</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在未来的道路上，智巢守护项目将继续秉承保护生态、促进和谐发展的初心，不断探索创新，为构建人与自然和谐共生的美丽中国贡献我们的力量。</w:t>
      </w:r>
    </w:p>
    <w:p>
      <w:pPr>
        <w:rPr>
          <w:rFonts w:ascii="仿宋" w:hAnsi="仿宋" w:eastAsia="仿宋" w:cs="Times New Roman"/>
          <w:sz w:val="28"/>
          <w:szCs w:val="28"/>
        </w:rPr>
      </w:pPr>
    </w:p>
    <w:p>
      <w:pPr>
        <w:rPr>
          <w:rFonts w:ascii="仿宋" w:hAnsi="仿宋" w:eastAsia="仿宋" w:cs="Times New Roman"/>
          <w:b/>
          <w:bCs/>
          <w:sz w:val="28"/>
          <w:szCs w:val="28"/>
        </w:rPr>
      </w:pPr>
      <w:r>
        <w:rPr>
          <w:rFonts w:hint="eastAsia" w:ascii="仿宋" w:hAnsi="仿宋" w:eastAsia="仿宋" w:cs="Times New Roman"/>
          <w:b/>
          <w:bCs/>
          <w:sz w:val="28"/>
          <w:szCs w:val="28"/>
        </w:rPr>
        <w:t>11.3.5项目的国际展望</w:t>
      </w:r>
    </w:p>
    <w:p>
      <w:pPr>
        <w:ind w:firstLine="560" w:firstLineChars="200"/>
        <w:rPr>
          <w:rFonts w:ascii="仿宋" w:hAnsi="仿宋" w:eastAsia="仿宋" w:cs="Times New Roman"/>
          <w:sz w:val="28"/>
          <w:szCs w:val="28"/>
        </w:rPr>
      </w:pPr>
      <w:r>
        <w:rPr>
          <w:rFonts w:ascii="仿宋" w:hAnsi="仿宋" w:eastAsia="仿宋" w:cs="Times New Roman"/>
          <w:sz w:val="28"/>
          <w:szCs w:val="28"/>
        </w:rPr>
        <w:t>随着国际合作</w:t>
      </w:r>
      <w:r>
        <w:rPr>
          <w:rFonts w:hint="eastAsia" w:ascii="仿宋" w:hAnsi="仿宋" w:eastAsia="仿宋" w:cs="Times New Roman"/>
          <w:sz w:val="28"/>
          <w:szCs w:val="28"/>
        </w:rPr>
        <w:t>的开展和</w:t>
      </w:r>
      <w:r>
        <w:rPr>
          <w:rFonts w:ascii="仿宋" w:hAnsi="仿宋" w:eastAsia="仿宋" w:cs="Times New Roman"/>
          <w:sz w:val="28"/>
          <w:szCs w:val="28"/>
        </w:rPr>
        <w:t>全球生物多样性保护意识的增强，境外国家对于生物多样性保护的需求日益凸显。智巢守护项目将积极响应这一需求，通过技术创新和国际合作，为境外国家提供生物多样性保护解决方案，推动全球生态文明建设。</w:t>
      </w:r>
    </w:p>
    <w:p>
      <w:pPr>
        <w:rPr>
          <w:rFonts w:ascii="仿宋" w:hAnsi="仿宋" w:eastAsia="仿宋" w:cs="Times New Roman"/>
          <w:sz w:val="28"/>
          <w:szCs w:val="28"/>
        </w:rPr>
      </w:pPr>
      <w:r>
        <w:rPr>
          <w:rFonts w:ascii="仿宋" w:hAnsi="仿宋" w:eastAsia="仿宋" w:cs="Times New Roman"/>
          <w:b/>
          <w:bCs/>
          <w:sz w:val="28"/>
          <w:szCs w:val="28"/>
        </w:rPr>
        <w:t>1</w:t>
      </w:r>
      <w:r>
        <w:rPr>
          <w:rFonts w:hint="eastAsia" w:ascii="仿宋" w:hAnsi="仿宋" w:eastAsia="仿宋" w:cs="Times New Roman"/>
          <w:b/>
          <w:bCs/>
          <w:sz w:val="28"/>
          <w:szCs w:val="28"/>
        </w:rPr>
        <w:t>）</w:t>
      </w:r>
      <w:r>
        <w:rPr>
          <w:rFonts w:ascii="仿宋" w:hAnsi="仿宋" w:eastAsia="仿宋" w:cs="Times New Roman"/>
          <w:b/>
          <w:bCs/>
          <w:sz w:val="28"/>
          <w:szCs w:val="28"/>
        </w:rPr>
        <w:t>技术输出与合作交流</w:t>
      </w:r>
    </w:p>
    <w:p>
      <w:pPr>
        <w:ind w:firstLine="560" w:firstLineChars="200"/>
        <w:rPr>
          <w:rFonts w:ascii="仿宋" w:hAnsi="仿宋" w:eastAsia="仿宋" w:cs="Times New Roman"/>
          <w:sz w:val="28"/>
          <w:szCs w:val="28"/>
        </w:rPr>
      </w:pPr>
      <w:r>
        <w:rPr>
          <w:rFonts w:ascii="仿宋" w:hAnsi="仿宋" w:eastAsia="仿宋" w:cs="Times New Roman"/>
          <w:sz w:val="28"/>
          <w:szCs w:val="28"/>
        </w:rPr>
        <w:t>项目</w:t>
      </w:r>
      <w:r>
        <w:rPr>
          <w:rFonts w:hint="eastAsia" w:ascii="仿宋" w:hAnsi="仿宋" w:eastAsia="仿宋" w:cs="Times New Roman"/>
          <w:sz w:val="28"/>
          <w:szCs w:val="28"/>
        </w:rPr>
        <w:t>可以</w:t>
      </w:r>
      <w:r>
        <w:rPr>
          <w:rFonts w:ascii="仿宋" w:hAnsi="仿宋" w:eastAsia="仿宋" w:cs="Times New Roman"/>
          <w:sz w:val="28"/>
          <w:szCs w:val="28"/>
        </w:rPr>
        <w:t>借助中国在科技创新和智能制造领域的优势，加强与境外国家的技术输出和合作交流。我们将通过</w:t>
      </w:r>
      <w:r>
        <w:rPr>
          <w:rFonts w:hint="eastAsia" w:ascii="仿宋" w:hAnsi="仿宋" w:eastAsia="仿宋" w:cs="Times New Roman"/>
          <w:sz w:val="28"/>
          <w:szCs w:val="28"/>
        </w:rPr>
        <w:t>向国际推广产品项目的先进技术，联合国外高校乃至政府</w:t>
      </w:r>
      <w:r>
        <w:rPr>
          <w:rFonts w:ascii="仿宋" w:hAnsi="仿宋" w:eastAsia="仿宋" w:cs="Times New Roman"/>
          <w:sz w:val="28"/>
          <w:szCs w:val="28"/>
        </w:rPr>
        <w:t>举办国际</w:t>
      </w:r>
      <w:r>
        <w:rPr>
          <w:rFonts w:hint="eastAsia" w:ascii="仿宋" w:hAnsi="仿宋" w:eastAsia="仿宋" w:cs="Times New Roman"/>
          <w:sz w:val="28"/>
          <w:szCs w:val="28"/>
        </w:rPr>
        <w:t>专项</w:t>
      </w:r>
      <w:r>
        <w:rPr>
          <w:rFonts w:ascii="仿宋" w:hAnsi="仿宋" w:eastAsia="仿宋" w:cs="Times New Roman"/>
          <w:sz w:val="28"/>
          <w:szCs w:val="28"/>
        </w:rPr>
        <w:t>研讨会、技术培训和学术交流活动，向</w:t>
      </w:r>
      <w:r>
        <w:rPr>
          <w:rFonts w:hint="eastAsia" w:ascii="仿宋" w:hAnsi="仿宋" w:eastAsia="仿宋" w:cs="Times New Roman"/>
          <w:sz w:val="28"/>
          <w:szCs w:val="28"/>
        </w:rPr>
        <w:t>国际</w:t>
      </w:r>
      <w:r>
        <w:rPr>
          <w:rFonts w:ascii="仿宋" w:hAnsi="仿宋" w:eastAsia="仿宋" w:cs="Times New Roman"/>
          <w:sz w:val="28"/>
          <w:szCs w:val="28"/>
        </w:rPr>
        <w:t>介绍</w:t>
      </w:r>
      <w:r>
        <w:rPr>
          <w:rFonts w:hint="eastAsia" w:ascii="仿宋" w:hAnsi="仿宋" w:eastAsia="仿宋" w:cs="Times New Roman"/>
          <w:sz w:val="28"/>
          <w:szCs w:val="28"/>
        </w:rPr>
        <w:t>我们</w:t>
      </w:r>
      <w:r>
        <w:rPr>
          <w:rFonts w:ascii="仿宋" w:hAnsi="仿宋" w:eastAsia="仿宋" w:cs="Times New Roman"/>
          <w:sz w:val="28"/>
          <w:szCs w:val="28"/>
        </w:rPr>
        <w:t>智能人造鸟巢</w:t>
      </w:r>
      <w:r>
        <w:rPr>
          <w:rFonts w:hint="eastAsia" w:ascii="仿宋" w:hAnsi="仿宋" w:eastAsia="仿宋" w:cs="Times New Roman"/>
          <w:sz w:val="28"/>
          <w:szCs w:val="28"/>
        </w:rPr>
        <w:t>这一</w:t>
      </w:r>
      <w:r>
        <w:rPr>
          <w:rFonts w:ascii="仿宋" w:hAnsi="仿宋" w:eastAsia="仿宋" w:cs="Times New Roman"/>
          <w:sz w:val="28"/>
          <w:szCs w:val="28"/>
        </w:rPr>
        <w:t>生物多样性保护技术，并与其共享相关技术和经验。同时，我们也欢迎境外专家和组织参与智巢守护项目，共同推动生物多样性保护的国际合作。</w:t>
      </w:r>
    </w:p>
    <w:p>
      <w:pPr>
        <w:rPr>
          <w:rFonts w:ascii="仿宋" w:hAnsi="仿宋" w:eastAsia="仿宋" w:cs="Times New Roman"/>
          <w:sz w:val="28"/>
          <w:szCs w:val="28"/>
        </w:rPr>
      </w:pPr>
      <w:r>
        <w:rPr>
          <w:rFonts w:ascii="仿宋" w:hAnsi="仿宋" w:eastAsia="仿宋" w:cs="Times New Roman"/>
          <w:b/>
          <w:bCs/>
          <w:sz w:val="28"/>
          <w:szCs w:val="28"/>
        </w:rPr>
        <w:t>2</w:t>
      </w:r>
      <w:r>
        <w:rPr>
          <w:rFonts w:hint="eastAsia" w:ascii="仿宋" w:hAnsi="仿宋" w:eastAsia="仿宋" w:cs="Times New Roman"/>
          <w:b/>
          <w:bCs/>
          <w:sz w:val="28"/>
          <w:szCs w:val="28"/>
        </w:rPr>
        <w:t>）</w:t>
      </w:r>
      <w:r>
        <w:rPr>
          <w:rFonts w:ascii="仿宋" w:hAnsi="仿宋" w:eastAsia="仿宋" w:cs="Times New Roman"/>
          <w:b/>
          <w:bCs/>
          <w:sz w:val="28"/>
          <w:szCs w:val="28"/>
        </w:rPr>
        <w:t>生态保护示范项目</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基础的技术交流之后，</w:t>
      </w:r>
      <w:r>
        <w:rPr>
          <w:rFonts w:ascii="仿宋" w:hAnsi="仿宋" w:eastAsia="仿宋" w:cs="Times New Roman"/>
          <w:sz w:val="28"/>
          <w:szCs w:val="28"/>
        </w:rPr>
        <w:t>项目将</w:t>
      </w:r>
      <w:r>
        <w:rPr>
          <w:rFonts w:hint="eastAsia" w:ascii="仿宋" w:hAnsi="仿宋" w:eastAsia="仿宋" w:cs="Times New Roman"/>
          <w:sz w:val="28"/>
          <w:szCs w:val="28"/>
        </w:rPr>
        <w:t>继续积极申请</w:t>
      </w:r>
      <w:r>
        <w:rPr>
          <w:rFonts w:ascii="仿宋" w:hAnsi="仿宋" w:eastAsia="仿宋" w:cs="Times New Roman"/>
          <w:sz w:val="28"/>
          <w:szCs w:val="28"/>
        </w:rPr>
        <w:t>在境外国家开展生态保护示范项目，为当地政府和社区提供</w:t>
      </w:r>
      <w:r>
        <w:rPr>
          <w:rFonts w:hint="eastAsia" w:ascii="仿宋" w:hAnsi="仿宋" w:eastAsia="仿宋" w:cs="Times New Roman"/>
          <w:sz w:val="28"/>
          <w:szCs w:val="28"/>
        </w:rPr>
        <w:t>我们独特的</w:t>
      </w:r>
      <w:r>
        <w:rPr>
          <w:rFonts w:ascii="仿宋" w:hAnsi="仿宋" w:eastAsia="仿宋" w:cs="Times New Roman"/>
          <w:sz w:val="28"/>
          <w:szCs w:val="28"/>
        </w:rPr>
        <w:t>生物多样性保护的实践经验。</w:t>
      </w:r>
      <w:r>
        <w:rPr>
          <w:rFonts w:hint="eastAsia" w:ascii="仿宋" w:hAnsi="仿宋" w:eastAsia="仿宋" w:cs="Times New Roman"/>
          <w:sz w:val="28"/>
          <w:szCs w:val="28"/>
        </w:rPr>
        <w:t>通过技术和硬件升级让我们的智能人造鸟巢适用地域范围更广。</w:t>
      </w:r>
      <w:r>
        <w:rPr>
          <w:rFonts w:ascii="仿宋" w:hAnsi="仿宋" w:eastAsia="仿宋" w:cs="Times New Roman"/>
          <w:sz w:val="28"/>
          <w:szCs w:val="28"/>
        </w:rPr>
        <w:t>我们将选择一些具有代表性的生态环境，如热带雨林、草原荒漠等，</w:t>
      </w:r>
      <w:r>
        <w:rPr>
          <w:rFonts w:hint="eastAsia" w:ascii="仿宋" w:hAnsi="仿宋" w:eastAsia="仿宋" w:cs="Times New Roman"/>
          <w:sz w:val="28"/>
          <w:szCs w:val="28"/>
        </w:rPr>
        <w:t>积极拓展</w:t>
      </w:r>
      <w:r>
        <w:rPr>
          <w:rFonts w:ascii="仿宋" w:hAnsi="仿宋" w:eastAsia="仿宋" w:cs="Times New Roman"/>
          <w:sz w:val="28"/>
          <w:szCs w:val="28"/>
        </w:rPr>
        <w:t>智能人造鸟巢的</w:t>
      </w:r>
      <w:r>
        <w:rPr>
          <w:rFonts w:hint="eastAsia" w:ascii="仿宋" w:hAnsi="仿宋" w:eastAsia="仿宋" w:cs="Times New Roman"/>
          <w:sz w:val="28"/>
          <w:szCs w:val="28"/>
        </w:rPr>
        <w:t>地域</w:t>
      </w:r>
      <w:r>
        <w:rPr>
          <w:rFonts w:ascii="仿宋" w:hAnsi="仿宋" w:eastAsia="仿宋" w:cs="Times New Roman"/>
          <w:sz w:val="28"/>
          <w:szCs w:val="28"/>
        </w:rPr>
        <w:t>建设和生态走廊的规划</w:t>
      </w:r>
      <w:r>
        <w:rPr>
          <w:rFonts w:hint="eastAsia" w:ascii="仿宋" w:hAnsi="仿宋" w:eastAsia="仿宋" w:cs="Times New Roman"/>
          <w:sz w:val="28"/>
          <w:szCs w:val="28"/>
        </w:rPr>
        <w:t>，为他们</w:t>
      </w:r>
      <w:r>
        <w:rPr>
          <w:rFonts w:ascii="仿宋" w:hAnsi="仿宋" w:eastAsia="仿宋" w:cs="Times New Roman"/>
          <w:sz w:val="28"/>
          <w:szCs w:val="28"/>
        </w:rPr>
        <w:t>提供智能人造鸟巢的定制化设计，以适应不同地区和不同鸟类的需求</w:t>
      </w:r>
      <w:r>
        <w:rPr>
          <w:rFonts w:hint="eastAsia" w:ascii="仿宋" w:hAnsi="仿宋" w:eastAsia="仿宋" w:cs="Times New Roman"/>
          <w:sz w:val="28"/>
          <w:szCs w:val="28"/>
        </w:rPr>
        <w:t>，并</w:t>
      </w:r>
      <w:r>
        <w:rPr>
          <w:rFonts w:ascii="仿宋" w:hAnsi="仿宋" w:eastAsia="仿宋" w:cs="Times New Roman"/>
          <w:sz w:val="28"/>
          <w:szCs w:val="28"/>
        </w:rPr>
        <w:t>确保这些智能鸟巢在境外国家的生态环境中能够发挥最佳效果</w:t>
      </w:r>
      <w:r>
        <w:rPr>
          <w:rFonts w:hint="eastAsia" w:ascii="仿宋" w:hAnsi="仿宋" w:eastAsia="仿宋" w:cs="Times New Roman"/>
          <w:sz w:val="28"/>
          <w:szCs w:val="28"/>
        </w:rPr>
        <w:t>。</w:t>
      </w:r>
      <w:r>
        <w:rPr>
          <w:rFonts w:ascii="仿宋" w:hAnsi="仿宋" w:eastAsia="仿宋" w:cs="Times New Roman"/>
          <w:sz w:val="28"/>
          <w:szCs w:val="28"/>
        </w:rPr>
        <w:t>通过这些示范项目，</w:t>
      </w:r>
      <w:r>
        <w:rPr>
          <w:rFonts w:hint="eastAsia" w:ascii="仿宋" w:hAnsi="仿宋" w:eastAsia="仿宋" w:cs="Times New Roman"/>
          <w:sz w:val="28"/>
          <w:szCs w:val="28"/>
        </w:rPr>
        <w:t>让国际能够了</w:t>
      </w:r>
      <w:r>
        <w:rPr>
          <w:rFonts w:ascii="仿宋" w:hAnsi="仿宋" w:eastAsia="仿宋" w:cs="Times New Roman"/>
          <w:sz w:val="28"/>
          <w:szCs w:val="28"/>
        </w:rPr>
        <w:t>解到中国在生物多样性保护方面的先进经验和技术，从而</w:t>
      </w:r>
      <w:r>
        <w:rPr>
          <w:rFonts w:hint="eastAsia" w:ascii="仿宋" w:hAnsi="仿宋" w:eastAsia="仿宋" w:cs="Times New Roman"/>
          <w:sz w:val="28"/>
          <w:szCs w:val="28"/>
        </w:rPr>
        <w:t>促进双方进行</w:t>
      </w:r>
      <w:r>
        <w:rPr>
          <w:rFonts w:ascii="仿宋" w:hAnsi="仿宋" w:eastAsia="仿宋" w:cs="Times New Roman"/>
          <w:sz w:val="28"/>
          <w:szCs w:val="28"/>
        </w:rPr>
        <w:t>生态保护</w:t>
      </w:r>
      <w:r>
        <w:rPr>
          <w:rFonts w:hint="eastAsia" w:ascii="仿宋" w:hAnsi="仿宋" w:eastAsia="仿宋" w:cs="Times New Roman"/>
          <w:sz w:val="28"/>
          <w:szCs w:val="28"/>
        </w:rPr>
        <w:t>方面的国际交流</w:t>
      </w:r>
      <w:r>
        <w:rPr>
          <w:rFonts w:ascii="仿宋" w:hAnsi="仿宋" w:eastAsia="仿宋" w:cs="Times New Roman"/>
          <w:sz w:val="28"/>
          <w:szCs w:val="28"/>
        </w:rPr>
        <w:t>。</w:t>
      </w:r>
    </w:p>
    <w:p>
      <w:pPr>
        <w:rPr>
          <w:rFonts w:ascii="仿宋" w:hAnsi="仿宋" w:eastAsia="仿宋" w:cs="Times New Roman"/>
          <w:sz w:val="28"/>
          <w:szCs w:val="28"/>
        </w:rPr>
      </w:pPr>
      <w:r>
        <w:rPr>
          <w:rFonts w:ascii="仿宋" w:hAnsi="仿宋" w:eastAsia="仿宋" w:cs="Times New Roman"/>
          <w:b/>
          <w:bCs/>
          <w:sz w:val="28"/>
          <w:szCs w:val="28"/>
        </w:rPr>
        <w:t>3</w:t>
      </w:r>
      <w:r>
        <w:rPr>
          <w:rFonts w:hint="eastAsia" w:ascii="仿宋" w:hAnsi="仿宋" w:eastAsia="仿宋" w:cs="Times New Roman"/>
          <w:b/>
          <w:bCs/>
          <w:sz w:val="28"/>
          <w:szCs w:val="28"/>
        </w:rPr>
        <w:t>）</w:t>
      </w:r>
      <w:r>
        <w:rPr>
          <w:rFonts w:ascii="仿宋" w:hAnsi="仿宋" w:eastAsia="仿宋" w:cs="Times New Roman"/>
          <w:b/>
          <w:bCs/>
          <w:sz w:val="28"/>
          <w:szCs w:val="28"/>
        </w:rPr>
        <w:t>国际合作项目</w:t>
      </w:r>
    </w:p>
    <w:p>
      <w:pPr>
        <w:ind w:firstLine="560" w:firstLineChars="200"/>
        <w:rPr>
          <w:rFonts w:ascii="仿宋" w:hAnsi="仿宋" w:eastAsia="仿宋" w:cs="Times New Roman"/>
          <w:sz w:val="28"/>
          <w:szCs w:val="28"/>
        </w:rPr>
      </w:pPr>
      <w:r>
        <w:rPr>
          <w:rFonts w:hint="eastAsia" w:ascii="仿宋" w:hAnsi="仿宋" w:eastAsia="仿宋" w:cs="Times New Roman"/>
          <w:sz w:val="28"/>
          <w:szCs w:val="28"/>
        </w:rPr>
        <w:t>此外，</w:t>
      </w:r>
      <w:r>
        <w:rPr>
          <w:rFonts w:ascii="仿宋" w:hAnsi="仿宋" w:eastAsia="仿宋" w:cs="Times New Roman"/>
          <w:sz w:val="28"/>
          <w:szCs w:val="28"/>
        </w:rPr>
        <w:t>项目将积极</w:t>
      </w:r>
      <w:r>
        <w:rPr>
          <w:rFonts w:hint="eastAsia" w:ascii="仿宋" w:hAnsi="仿宋" w:eastAsia="仿宋" w:cs="Times New Roman"/>
          <w:sz w:val="28"/>
          <w:szCs w:val="28"/>
        </w:rPr>
        <w:t>申请进一步</w:t>
      </w:r>
      <w:r>
        <w:rPr>
          <w:rFonts w:ascii="仿宋" w:hAnsi="仿宋" w:eastAsia="仿宋" w:cs="Times New Roman"/>
          <w:sz w:val="28"/>
          <w:szCs w:val="28"/>
        </w:rPr>
        <w:t>参与国际合作项目，与境外国家共同开展生物多样性保护工作</w:t>
      </w:r>
      <w:r>
        <w:rPr>
          <w:rFonts w:hint="eastAsia" w:ascii="仿宋" w:hAnsi="仿宋" w:eastAsia="仿宋" w:cs="Times New Roman"/>
          <w:sz w:val="28"/>
          <w:szCs w:val="28"/>
        </w:rPr>
        <w:t>，将我们的产品真正实践在世界各地</w:t>
      </w:r>
      <w:r>
        <w:rPr>
          <w:rFonts w:ascii="仿宋" w:hAnsi="仿宋" w:eastAsia="仿宋" w:cs="Times New Roman"/>
          <w:sz w:val="28"/>
          <w:szCs w:val="28"/>
        </w:rPr>
        <w:t>。</w:t>
      </w:r>
      <w:r>
        <w:rPr>
          <w:rFonts w:hint="eastAsia" w:ascii="仿宋" w:hAnsi="仿宋" w:eastAsia="仿宋" w:cs="Times New Roman"/>
          <w:sz w:val="28"/>
          <w:szCs w:val="28"/>
        </w:rPr>
        <w:t>具体则是通过</w:t>
      </w:r>
      <w:r>
        <w:rPr>
          <w:rFonts w:ascii="仿宋" w:hAnsi="仿宋" w:eastAsia="仿宋" w:cs="Times New Roman"/>
          <w:sz w:val="28"/>
          <w:szCs w:val="28"/>
        </w:rPr>
        <w:t>与</w:t>
      </w:r>
      <w:r>
        <w:rPr>
          <w:rFonts w:hint="eastAsia" w:ascii="仿宋" w:hAnsi="仿宋" w:eastAsia="仿宋" w:cs="Times New Roman"/>
          <w:sz w:val="28"/>
          <w:szCs w:val="28"/>
        </w:rPr>
        <w:t>国际高校以及政府</w:t>
      </w:r>
      <w:r>
        <w:rPr>
          <w:rFonts w:ascii="仿宋" w:hAnsi="仿宋" w:eastAsia="仿宋" w:cs="Times New Roman"/>
          <w:sz w:val="28"/>
          <w:szCs w:val="28"/>
        </w:rPr>
        <w:t>共同开展生物多样性调查和保护规划，制定跨国生态走廊规划和生态环境监测方案，推动全球生物多样性保护事业的发展。通过这些国际合作项目，智巢守护项目将为境外国家提供更加全面、专业的生物多样性保护服务，共同实现全球生态文明建设的目标。</w:t>
      </w:r>
    </w:p>
    <w:p>
      <w:pPr>
        <w:ind w:firstLine="560" w:firstLineChars="200"/>
        <w:rPr>
          <w:rFonts w:hint="eastAsia" w:ascii="仿宋" w:hAnsi="仿宋" w:eastAsia="仿宋" w:cs="Times New Roman"/>
          <w:sz w:val="28"/>
          <w:szCs w:val="28"/>
        </w:rPr>
      </w:pPr>
      <w:r>
        <w:rPr>
          <w:rFonts w:hint="eastAsia" w:ascii="仿宋" w:hAnsi="仿宋" w:eastAsia="仿宋" w:cs="Times New Roman"/>
          <w:sz w:val="28"/>
          <w:szCs w:val="28"/>
        </w:rPr>
        <w:t>通过这一系列的措施，我们相信</w:t>
      </w:r>
      <w:r>
        <w:rPr>
          <w:rFonts w:ascii="仿宋" w:hAnsi="仿宋" w:eastAsia="仿宋" w:cs="Times New Roman"/>
          <w:sz w:val="28"/>
          <w:szCs w:val="28"/>
        </w:rPr>
        <w:t>智巢守护项目</w:t>
      </w:r>
      <w:r>
        <w:rPr>
          <w:rFonts w:hint="eastAsia" w:ascii="仿宋" w:hAnsi="仿宋" w:eastAsia="仿宋" w:cs="Times New Roman"/>
          <w:sz w:val="28"/>
          <w:szCs w:val="28"/>
        </w:rPr>
        <w:t>一定会在未来走向国际，并</w:t>
      </w:r>
      <w:r>
        <w:rPr>
          <w:rFonts w:ascii="仿宋" w:hAnsi="仿宋" w:eastAsia="仿宋" w:cs="Times New Roman"/>
          <w:sz w:val="28"/>
          <w:szCs w:val="28"/>
        </w:rPr>
        <w:t>积极响应</w:t>
      </w:r>
      <w:r>
        <w:rPr>
          <w:rFonts w:hint="eastAsia" w:ascii="仿宋" w:hAnsi="仿宋" w:eastAsia="仿宋" w:cs="Times New Roman"/>
          <w:sz w:val="28"/>
          <w:szCs w:val="28"/>
        </w:rPr>
        <w:t>国际</w:t>
      </w:r>
      <w:r>
        <w:rPr>
          <w:rFonts w:ascii="仿宋" w:hAnsi="仿宋" w:eastAsia="仿宋" w:cs="Times New Roman"/>
          <w:sz w:val="28"/>
          <w:szCs w:val="28"/>
        </w:rPr>
        <w:t>对于生物多样性保护的需求，通过技术创新、国际合作和智能技术推广，为全球生态文明建设贡献中国智慧和力量。</w:t>
      </w:r>
    </w:p>
    <w:sectPr>
      <w:pgSz w:w="11906" w:h="16838"/>
      <w:pgMar w:top="1440" w:right="1800" w:bottom="1440" w:left="180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Songti SC">
    <w:altName w:val="宋体"/>
    <w:panose1 w:val="00000000000000000000"/>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8691213"/>
      <w:docPartObj>
        <w:docPartGallery w:val="autotext"/>
      </w:docPartObj>
    </w:sdtPr>
    <w:sdtContent>
      <w:p>
        <w:pPr>
          <w:pStyle w:val="9"/>
        </w:pPr>
        <w:r>
          <w:fldChar w:fldCharType="begin"/>
        </w:r>
        <w:r>
          <w:instrText xml:space="preserve">PAGE   \* MERGEFORMAT</w:instrText>
        </w:r>
        <w:r>
          <w:fldChar w:fldCharType="separate"/>
        </w:r>
        <w:r>
          <w:t>2</w:t>
        </w:r>
        <w:r>
          <w:fldChar w:fldCharType="end"/>
        </w:r>
      </w:p>
    </w:sdtContent>
  </w:sdt>
  <w:p>
    <w:pPr>
      <w:pStyle w:val="9"/>
      <w:tabs>
        <w:tab w:val="clear" w:pos="8306"/>
      </w:tabs>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drawing>
        <wp:anchor distT="0" distB="0" distL="114300" distR="114300" simplePos="0" relativeHeight="251660288" behindDoc="1" locked="0" layoutInCell="1" allowOverlap="1">
          <wp:simplePos x="0" y="0"/>
          <wp:positionH relativeFrom="column">
            <wp:posOffset>4552950</wp:posOffset>
          </wp:positionH>
          <wp:positionV relativeFrom="paragraph">
            <wp:posOffset>-260985</wp:posOffset>
          </wp:positionV>
          <wp:extent cx="712470" cy="746125"/>
          <wp:effectExtent l="0" t="0" r="0" b="0"/>
          <wp:wrapTight wrapText="bothSides">
            <wp:wrapPolygon>
              <wp:start x="8663" y="551"/>
              <wp:lineTo x="3465" y="6066"/>
              <wp:lineTo x="2310" y="7721"/>
              <wp:lineTo x="4043" y="17648"/>
              <wp:lineTo x="17326" y="17648"/>
              <wp:lineTo x="17904" y="16545"/>
              <wp:lineTo x="16749" y="6066"/>
              <wp:lineTo x="11551" y="551"/>
              <wp:lineTo x="8663" y="551"/>
            </wp:wrapPolygon>
          </wp:wrapTight>
          <wp:docPr id="1684270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7073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470" cy="746125"/>
                  </a:xfrm>
                  <a:prstGeom prst="rect">
                    <a:avLst/>
                  </a:prstGeom>
                </pic:spPr>
              </pic:pic>
            </a:graphicData>
          </a:graphic>
        </wp:anchor>
      </w:drawing>
    </w:r>
  </w:p>
  <w:p>
    <w:pPr>
      <w:pStyle w:val="10"/>
    </w:pPr>
    <w:r>
      <w:rPr>
        <w:rFonts w:hint="eastAsia"/>
      </w:rPr>
      <w:t>“智巢守护”智能人造鸟巢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2DD20"/>
    <w:multiLevelType w:val="singleLevel"/>
    <w:tmpl w:val="8572DD20"/>
    <w:lvl w:ilvl="0" w:tentative="0">
      <w:start w:val="2"/>
      <w:numFmt w:val="decimal"/>
      <w:suff w:val="nothing"/>
      <w:lvlText w:val="%1）"/>
      <w:lvlJc w:val="left"/>
    </w:lvl>
  </w:abstractNum>
  <w:abstractNum w:abstractNumId="1">
    <w:nsid w:val="A68A844B"/>
    <w:multiLevelType w:val="singleLevel"/>
    <w:tmpl w:val="A68A844B"/>
    <w:lvl w:ilvl="0" w:tentative="0">
      <w:start w:val="1"/>
      <w:numFmt w:val="decimal"/>
      <w:suff w:val="nothing"/>
      <w:lvlText w:val="%1、"/>
      <w:lvlJc w:val="left"/>
    </w:lvl>
  </w:abstractNum>
  <w:abstractNum w:abstractNumId="2">
    <w:nsid w:val="AA267E14"/>
    <w:multiLevelType w:val="singleLevel"/>
    <w:tmpl w:val="AA267E14"/>
    <w:lvl w:ilvl="0" w:tentative="0">
      <w:start w:val="1"/>
      <w:numFmt w:val="decimal"/>
      <w:suff w:val="nothing"/>
      <w:lvlText w:val="%1、"/>
      <w:lvlJc w:val="left"/>
    </w:lvl>
  </w:abstractNum>
  <w:abstractNum w:abstractNumId="3">
    <w:nsid w:val="C14B759F"/>
    <w:multiLevelType w:val="singleLevel"/>
    <w:tmpl w:val="C14B759F"/>
    <w:lvl w:ilvl="0" w:tentative="0">
      <w:start w:val="1"/>
      <w:numFmt w:val="decimal"/>
      <w:pStyle w:val="22"/>
      <w:suff w:val="nothing"/>
      <w:lvlText w:val="%1．"/>
      <w:lvlJc w:val="left"/>
      <w:rPr>
        <w:rFonts w:ascii="黑体" w:hAnsi="黑体" w:eastAsia="黑体"/>
        <w:sz w:val="44"/>
        <w:szCs w:val="44"/>
      </w:rPr>
    </w:lvl>
  </w:abstractNum>
  <w:abstractNum w:abstractNumId="4">
    <w:nsid w:val="C2CF74AB"/>
    <w:multiLevelType w:val="singleLevel"/>
    <w:tmpl w:val="C2CF74AB"/>
    <w:lvl w:ilvl="0" w:tentative="0">
      <w:start w:val="1"/>
      <w:numFmt w:val="decimal"/>
      <w:suff w:val="nothing"/>
      <w:lvlText w:val="%1、"/>
      <w:lvlJc w:val="left"/>
    </w:lvl>
  </w:abstractNum>
  <w:abstractNum w:abstractNumId="5">
    <w:nsid w:val="06EA601A"/>
    <w:multiLevelType w:val="multilevel"/>
    <w:tmpl w:val="06EA601A"/>
    <w:lvl w:ilvl="0" w:tentative="0">
      <w:start w:val="1"/>
      <w:numFmt w:val="decimal"/>
      <w:pStyle w:val="26"/>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20162282"/>
    <w:multiLevelType w:val="multilevel"/>
    <w:tmpl w:val="20162282"/>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35EC7D15"/>
    <w:multiLevelType w:val="singleLevel"/>
    <w:tmpl w:val="35EC7D15"/>
    <w:lvl w:ilvl="0" w:tentative="0">
      <w:start w:val="1"/>
      <w:numFmt w:val="decimal"/>
      <w:suff w:val="nothing"/>
      <w:lvlText w:val="%1、"/>
      <w:lvlJc w:val="left"/>
    </w:lvl>
  </w:abstractNum>
  <w:abstractNum w:abstractNumId="8">
    <w:nsid w:val="3FD487EC"/>
    <w:multiLevelType w:val="singleLevel"/>
    <w:tmpl w:val="3FD487EC"/>
    <w:lvl w:ilvl="0" w:tentative="0">
      <w:start w:val="1"/>
      <w:numFmt w:val="decimal"/>
      <w:suff w:val="nothing"/>
      <w:lvlText w:val="%1、"/>
      <w:lvlJc w:val="left"/>
    </w:lvl>
  </w:abstractNum>
  <w:abstractNum w:abstractNumId="9">
    <w:nsid w:val="4A1A2AED"/>
    <w:multiLevelType w:val="singleLevel"/>
    <w:tmpl w:val="4A1A2AED"/>
    <w:lvl w:ilvl="0" w:tentative="0">
      <w:start w:val="1"/>
      <w:numFmt w:val="decimal"/>
      <w:suff w:val="nothing"/>
      <w:lvlText w:val="%1、"/>
      <w:lvlJc w:val="left"/>
    </w:lvl>
  </w:abstractNum>
  <w:abstractNum w:abstractNumId="10">
    <w:nsid w:val="53745A4B"/>
    <w:multiLevelType w:val="multilevel"/>
    <w:tmpl w:val="53745A4B"/>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54CE12BC"/>
    <w:multiLevelType w:val="singleLevel"/>
    <w:tmpl w:val="54CE12BC"/>
    <w:lvl w:ilvl="0" w:tentative="0">
      <w:start w:val="1"/>
      <w:numFmt w:val="decimal"/>
      <w:suff w:val="nothing"/>
      <w:lvlText w:val="%1、"/>
      <w:lvlJc w:val="left"/>
    </w:lvl>
  </w:abstractNum>
  <w:num w:numId="1">
    <w:abstractNumId w:val="3"/>
  </w:num>
  <w:num w:numId="2">
    <w:abstractNumId w:val="5"/>
  </w:num>
  <w:num w:numId="3">
    <w:abstractNumId w:val="10"/>
  </w:num>
  <w:num w:numId="4">
    <w:abstractNumId w:val="6"/>
  </w:num>
  <w:num w:numId="5">
    <w:abstractNumId w:val="5"/>
    <w:lvlOverride w:ilvl="0">
      <w:startOverride w:val="1"/>
    </w:lvlOverride>
  </w:num>
  <w:num w:numId="6">
    <w:abstractNumId w:val="8"/>
  </w:num>
  <w:num w:numId="7">
    <w:abstractNumId w:val="1"/>
  </w:num>
  <w:num w:numId="8">
    <w:abstractNumId w:val="7"/>
  </w:num>
  <w:num w:numId="9">
    <w:abstractNumId w:val="9"/>
  </w:num>
  <w:num w:numId="10">
    <w:abstractNumId w:val="4"/>
  </w:num>
  <w:num w:numId="11">
    <w:abstractNumId w:val="2"/>
  </w:num>
  <w:num w:numId="12">
    <w:abstractNumId w:val="11"/>
  </w:num>
  <w:num w:numId="13">
    <w:abstractNumId w:val="0"/>
  </w:num>
  <w:num w:numId="14">
    <w:abstractNumId w:val="5"/>
    <w:lvlOverride w:ilvl="0">
      <w:startOverride w:val="1"/>
    </w:lvlOverride>
  </w:num>
  <w:num w:numId="1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3M2Y5NzIzMDFlZjAyY2Q4Njk5ODkyYjFjNzBiNTQifQ=="/>
  </w:docVars>
  <w:rsids>
    <w:rsidRoot w:val="439258E0"/>
    <w:rsid w:val="00002E84"/>
    <w:rsid w:val="000218DA"/>
    <w:rsid w:val="000570D9"/>
    <w:rsid w:val="00057A63"/>
    <w:rsid w:val="0006645F"/>
    <w:rsid w:val="000810AE"/>
    <w:rsid w:val="000B384F"/>
    <w:rsid w:val="000D0EE4"/>
    <w:rsid w:val="000E0B36"/>
    <w:rsid w:val="001134B3"/>
    <w:rsid w:val="00124455"/>
    <w:rsid w:val="001323A4"/>
    <w:rsid w:val="0015155A"/>
    <w:rsid w:val="00162F44"/>
    <w:rsid w:val="00177691"/>
    <w:rsid w:val="00181F25"/>
    <w:rsid w:val="001830C4"/>
    <w:rsid w:val="001B080E"/>
    <w:rsid w:val="001B156C"/>
    <w:rsid w:val="001D4C4E"/>
    <w:rsid w:val="002073BF"/>
    <w:rsid w:val="00234A15"/>
    <w:rsid w:val="00240FD9"/>
    <w:rsid w:val="00252C0A"/>
    <w:rsid w:val="00254DD3"/>
    <w:rsid w:val="0026569B"/>
    <w:rsid w:val="00265EF6"/>
    <w:rsid w:val="00266152"/>
    <w:rsid w:val="00266891"/>
    <w:rsid w:val="00277B16"/>
    <w:rsid w:val="0028486B"/>
    <w:rsid w:val="002877CD"/>
    <w:rsid w:val="00293447"/>
    <w:rsid w:val="0029784B"/>
    <w:rsid w:val="002C6271"/>
    <w:rsid w:val="002C7762"/>
    <w:rsid w:val="002D006E"/>
    <w:rsid w:val="002E1F1A"/>
    <w:rsid w:val="002E3274"/>
    <w:rsid w:val="002F07D0"/>
    <w:rsid w:val="002F609A"/>
    <w:rsid w:val="00312667"/>
    <w:rsid w:val="003704B5"/>
    <w:rsid w:val="003728FA"/>
    <w:rsid w:val="00377B38"/>
    <w:rsid w:val="0038694F"/>
    <w:rsid w:val="00395924"/>
    <w:rsid w:val="003B7150"/>
    <w:rsid w:val="003C416E"/>
    <w:rsid w:val="003D13C4"/>
    <w:rsid w:val="003F58D8"/>
    <w:rsid w:val="004050E9"/>
    <w:rsid w:val="004505FA"/>
    <w:rsid w:val="00456904"/>
    <w:rsid w:val="0047027E"/>
    <w:rsid w:val="004A2A1E"/>
    <w:rsid w:val="004F50C4"/>
    <w:rsid w:val="004F693B"/>
    <w:rsid w:val="00516422"/>
    <w:rsid w:val="00517FFD"/>
    <w:rsid w:val="0054040A"/>
    <w:rsid w:val="0054357C"/>
    <w:rsid w:val="00544CE3"/>
    <w:rsid w:val="00546831"/>
    <w:rsid w:val="005521FC"/>
    <w:rsid w:val="0056406E"/>
    <w:rsid w:val="0058723D"/>
    <w:rsid w:val="00594A8B"/>
    <w:rsid w:val="005E0909"/>
    <w:rsid w:val="005E199F"/>
    <w:rsid w:val="005F178D"/>
    <w:rsid w:val="006107D3"/>
    <w:rsid w:val="0062144F"/>
    <w:rsid w:val="006271C7"/>
    <w:rsid w:val="00675EF7"/>
    <w:rsid w:val="006827E3"/>
    <w:rsid w:val="006959EC"/>
    <w:rsid w:val="006A19E8"/>
    <w:rsid w:val="006B3DFA"/>
    <w:rsid w:val="006C1EBD"/>
    <w:rsid w:val="006F3749"/>
    <w:rsid w:val="006F64A3"/>
    <w:rsid w:val="00725331"/>
    <w:rsid w:val="00730EFC"/>
    <w:rsid w:val="00750033"/>
    <w:rsid w:val="007929F2"/>
    <w:rsid w:val="007D0F86"/>
    <w:rsid w:val="007E559D"/>
    <w:rsid w:val="007E7A7F"/>
    <w:rsid w:val="007E7E00"/>
    <w:rsid w:val="007F11B6"/>
    <w:rsid w:val="00800A5C"/>
    <w:rsid w:val="00802758"/>
    <w:rsid w:val="008132D4"/>
    <w:rsid w:val="0081792E"/>
    <w:rsid w:val="0082415E"/>
    <w:rsid w:val="00882DFB"/>
    <w:rsid w:val="008938F2"/>
    <w:rsid w:val="008A4966"/>
    <w:rsid w:val="008A780A"/>
    <w:rsid w:val="008C700E"/>
    <w:rsid w:val="008E2E01"/>
    <w:rsid w:val="008E405D"/>
    <w:rsid w:val="008E72A0"/>
    <w:rsid w:val="009101ED"/>
    <w:rsid w:val="00930F47"/>
    <w:rsid w:val="009327D1"/>
    <w:rsid w:val="00964212"/>
    <w:rsid w:val="00980D01"/>
    <w:rsid w:val="00982E29"/>
    <w:rsid w:val="00990F3F"/>
    <w:rsid w:val="009A1131"/>
    <w:rsid w:val="009B50EF"/>
    <w:rsid w:val="009D79AB"/>
    <w:rsid w:val="009F12DF"/>
    <w:rsid w:val="00A16F0E"/>
    <w:rsid w:val="00A46957"/>
    <w:rsid w:val="00A5740D"/>
    <w:rsid w:val="00A57D8D"/>
    <w:rsid w:val="00A672C6"/>
    <w:rsid w:val="00AB5C4F"/>
    <w:rsid w:val="00AD730D"/>
    <w:rsid w:val="00B20154"/>
    <w:rsid w:val="00B22446"/>
    <w:rsid w:val="00B25AA4"/>
    <w:rsid w:val="00B43A26"/>
    <w:rsid w:val="00B631B4"/>
    <w:rsid w:val="00B734F1"/>
    <w:rsid w:val="00B91C7B"/>
    <w:rsid w:val="00BA1A20"/>
    <w:rsid w:val="00BA3326"/>
    <w:rsid w:val="00BF7077"/>
    <w:rsid w:val="00C119B9"/>
    <w:rsid w:val="00C343DB"/>
    <w:rsid w:val="00C543B8"/>
    <w:rsid w:val="00C63097"/>
    <w:rsid w:val="00C8575D"/>
    <w:rsid w:val="00C864BB"/>
    <w:rsid w:val="00CC6CF1"/>
    <w:rsid w:val="00CD5604"/>
    <w:rsid w:val="00CE596B"/>
    <w:rsid w:val="00CF2138"/>
    <w:rsid w:val="00D11B7F"/>
    <w:rsid w:val="00D15C45"/>
    <w:rsid w:val="00D21CDB"/>
    <w:rsid w:val="00D25374"/>
    <w:rsid w:val="00D578DE"/>
    <w:rsid w:val="00DB1255"/>
    <w:rsid w:val="00DC1713"/>
    <w:rsid w:val="00DE060D"/>
    <w:rsid w:val="00DE0B2F"/>
    <w:rsid w:val="00DF0725"/>
    <w:rsid w:val="00DF6E07"/>
    <w:rsid w:val="00DF7899"/>
    <w:rsid w:val="00E302CE"/>
    <w:rsid w:val="00E42E44"/>
    <w:rsid w:val="00E43CEC"/>
    <w:rsid w:val="00E60D60"/>
    <w:rsid w:val="00E624BC"/>
    <w:rsid w:val="00E67503"/>
    <w:rsid w:val="00E74CFD"/>
    <w:rsid w:val="00E8517F"/>
    <w:rsid w:val="00E87C6B"/>
    <w:rsid w:val="00F039E0"/>
    <w:rsid w:val="00F11819"/>
    <w:rsid w:val="00F13330"/>
    <w:rsid w:val="00F147F4"/>
    <w:rsid w:val="00F20E15"/>
    <w:rsid w:val="00F2261A"/>
    <w:rsid w:val="00F24C35"/>
    <w:rsid w:val="00F26514"/>
    <w:rsid w:val="00F45A51"/>
    <w:rsid w:val="00F56009"/>
    <w:rsid w:val="00F56E25"/>
    <w:rsid w:val="00F671EC"/>
    <w:rsid w:val="014A3D3E"/>
    <w:rsid w:val="044E42AB"/>
    <w:rsid w:val="06BF7DC5"/>
    <w:rsid w:val="086C6B8C"/>
    <w:rsid w:val="0E0A26AF"/>
    <w:rsid w:val="133B6ABE"/>
    <w:rsid w:val="151E6D16"/>
    <w:rsid w:val="16CC07B6"/>
    <w:rsid w:val="16ED07A9"/>
    <w:rsid w:val="19341978"/>
    <w:rsid w:val="1D6B06CF"/>
    <w:rsid w:val="1E297AE6"/>
    <w:rsid w:val="26600825"/>
    <w:rsid w:val="2B4072B8"/>
    <w:rsid w:val="2E823302"/>
    <w:rsid w:val="2EE8391E"/>
    <w:rsid w:val="3417563E"/>
    <w:rsid w:val="344E45F9"/>
    <w:rsid w:val="37AE3ABD"/>
    <w:rsid w:val="38843F44"/>
    <w:rsid w:val="3BBD7CD4"/>
    <w:rsid w:val="3CE201CF"/>
    <w:rsid w:val="439258E0"/>
    <w:rsid w:val="44586B88"/>
    <w:rsid w:val="47004FA2"/>
    <w:rsid w:val="4E08768D"/>
    <w:rsid w:val="51201545"/>
    <w:rsid w:val="5CFD2A32"/>
    <w:rsid w:val="5E0C45AE"/>
    <w:rsid w:val="60B21CCE"/>
    <w:rsid w:val="62086704"/>
    <w:rsid w:val="64F90A12"/>
    <w:rsid w:val="693C2166"/>
    <w:rsid w:val="6B9B0F84"/>
    <w:rsid w:val="73351CBE"/>
    <w:rsid w:val="74AA2238"/>
    <w:rsid w:val="7AA82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3"/>
    <w:basedOn w:val="1"/>
    <w:next w:val="1"/>
    <w:link w:val="39"/>
    <w:semiHidden/>
    <w:unhideWhenUsed/>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4">
    <w:name w:val="toc 7"/>
    <w:basedOn w:val="1"/>
    <w:next w:val="1"/>
    <w:autoRedefine/>
    <w:unhideWhenUsed/>
    <w:uiPriority w:val="39"/>
    <w:pPr>
      <w:ind w:left="2520" w:leftChars="1200"/>
    </w:pPr>
    <w:rPr>
      <w14:ligatures w14:val="standardContextual"/>
    </w:rPr>
  </w:style>
  <w:style w:type="paragraph" w:styleId="5">
    <w:name w:val="caption"/>
    <w:basedOn w:val="1"/>
    <w:next w:val="1"/>
    <w:unhideWhenUsed/>
    <w:qFormat/>
    <w:uiPriority w:val="35"/>
    <w:pPr>
      <w:adjustRightInd w:val="0"/>
      <w:spacing w:line="0" w:lineRule="atLeast"/>
      <w:jc w:val="center"/>
    </w:pPr>
    <w:rPr>
      <w:rFonts w:ascii="黑体" w:hAnsi="黑体" w:eastAsia="黑体" w:cstheme="majorBidi"/>
      <w:color w:val="1A1A1A" w:themeColor="background1" w:themeShade="1A"/>
      <w:szCs w:val="21"/>
    </w:rPr>
  </w:style>
  <w:style w:type="paragraph" w:styleId="6">
    <w:name w:val="toc 5"/>
    <w:basedOn w:val="1"/>
    <w:next w:val="1"/>
    <w:autoRedefine/>
    <w:unhideWhenUsed/>
    <w:uiPriority w:val="39"/>
    <w:pPr>
      <w:ind w:left="1680" w:leftChars="800"/>
    </w:pPr>
    <w:rPr>
      <w14:ligatures w14:val="standardContextual"/>
    </w:rPr>
  </w:style>
  <w:style w:type="paragraph" w:styleId="7">
    <w:name w:val="toc 3"/>
    <w:basedOn w:val="1"/>
    <w:next w:val="1"/>
    <w:autoRedefine/>
    <w:qFormat/>
    <w:uiPriority w:val="39"/>
    <w:pPr>
      <w:ind w:left="840" w:leftChars="400"/>
    </w:pPr>
  </w:style>
  <w:style w:type="paragraph" w:styleId="8">
    <w:name w:val="toc 8"/>
    <w:basedOn w:val="1"/>
    <w:next w:val="1"/>
    <w:autoRedefine/>
    <w:unhideWhenUsed/>
    <w:uiPriority w:val="39"/>
    <w:pPr>
      <w:ind w:left="2940" w:leftChars="1400"/>
    </w:pPr>
    <w:rPr>
      <w14:ligatures w14:val="standardContextual"/>
    </w:rPr>
  </w:style>
  <w:style w:type="paragraph" w:styleId="9">
    <w:name w:val="footer"/>
    <w:basedOn w:val="1"/>
    <w:link w:val="40"/>
    <w:qFormat/>
    <w:uiPriority w:val="99"/>
    <w:pPr>
      <w:tabs>
        <w:tab w:val="center" w:pos="4153"/>
        <w:tab w:val="right" w:pos="8306"/>
      </w:tabs>
      <w:snapToGrid w:val="0"/>
      <w:jc w:val="center"/>
    </w:pPr>
    <w:rPr>
      <w:color w:val="000000" w:themeColor="text1"/>
      <w:sz w:val="18"/>
      <w:lang w:val="zh-CN"/>
      <w14:textFill>
        <w14:solidFill>
          <w14:schemeClr w14:val="tx1"/>
        </w14:solidFill>
      </w14:textFill>
    </w:rPr>
  </w:style>
  <w:style w:type="paragraph" w:styleId="10">
    <w:name w:val="header"/>
    <w:basedOn w:val="1"/>
    <w:link w:val="38"/>
    <w:qFormat/>
    <w:uiPriority w:val="99"/>
    <w:pPr>
      <w:pBdr>
        <w:top w:val="none" w:color="auto" w:sz="0" w:space="1"/>
        <w:left w:val="none" w:color="auto" w:sz="0" w:space="4"/>
        <w:bottom w:val="none" w:color="auto" w:sz="0" w:space="1"/>
        <w:right w:val="none" w:color="auto" w:sz="0" w:space="4"/>
      </w:pBdr>
      <w:tabs>
        <w:tab w:val="center" w:pos="4153"/>
        <w:tab w:val="right" w:pos="8306"/>
      </w:tabs>
      <w:wordWrap w:val="0"/>
      <w:snapToGrid w:val="0"/>
      <w:ind w:right="180"/>
      <w:jc w:val="right"/>
    </w:pPr>
    <w:rPr>
      <w:color w:val="000000" w:themeColor="text1"/>
      <w:sz w:val="18"/>
      <w14:textFill>
        <w14:solidFill>
          <w14:schemeClr w14:val="tx1"/>
        </w14:solidFill>
      </w14:textFill>
    </w:rPr>
  </w:style>
  <w:style w:type="paragraph" w:styleId="11">
    <w:name w:val="toc 1"/>
    <w:basedOn w:val="1"/>
    <w:next w:val="1"/>
    <w:autoRedefine/>
    <w:qFormat/>
    <w:uiPriority w:val="39"/>
  </w:style>
  <w:style w:type="paragraph" w:styleId="12">
    <w:name w:val="toc 4"/>
    <w:basedOn w:val="1"/>
    <w:next w:val="1"/>
    <w:autoRedefine/>
    <w:unhideWhenUsed/>
    <w:uiPriority w:val="39"/>
    <w:pPr>
      <w:ind w:left="1260" w:leftChars="600"/>
    </w:pPr>
    <w:rPr>
      <w14:ligatures w14:val="standardContextual"/>
    </w:rPr>
  </w:style>
  <w:style w:type="paragraph" w:styleId="13">
    <w:name w:val="toc 6"/>
    <w:basedOn w:val="1"/>
    <w:next w:val="1"/>
    <w:autoRedefine/>
    <w:unhideWhenUsed/>
    <w:uiPriority w:val="39"/>
    <w:pPr>
      <w:ind w:left="2100" w:leftChars="1000"/>
    </w:pPr>
    <w:rPr>
      <w14:ligatures w14:val="standardContextual"/>
    </w:rPr>
  </w:style>
  <w:style w:type="paragraph" w:styleId="14">
    <w:name w:val="toc 2"/>
    <w:basedOn w:val="1"/>
    <w:next w:val="1"/>
    <w:autoRedefine/>
    <w:qFormat/>
    <w:uiPriority w:val="39"/>
    <w:pPr>
      <w:ind w:left="420" w:leftChars="200"/>
    </w:pPr>
  </w:style>
  <w:style w:type="paragraph" w:styleId="15">
    <w:name w:val="toc 9"/>
    <w:basedOn w:val="1"/>
    <w:next w:val="1"/>
    <w:autoRedefine/>
    <w:unhideWhenUsed/>
    <w:uiPriority w:val="39"/>
    <w:pPr>
      <w:ind w:left="3360" w:leftChars="1600"/>
    </w:pPr>
    <w:rPr>
      <w14:ligatures w14:val="standardContextual"/>
    </w:rPr>
  </w:style>
  <w:style w:type="paragraph" w:styleId="16">
    <w:name w:val="Normal (Web)"/>
    <w:basedOn w:val="1"/>
    <w:qFormat/>
    <w:uiPriority w:val="0"/>
    <w:pPr>
      <w:spacing w:beforeAutospacing="1" w:afterAutospacing="1"/>
      <w:jc w:val="left"/>
    </w:pPr>
    <w:rPr>
      <w:rFonts w:cs="Times New Roman"/>
      <w:kern w:val="0"/>
      <w:sz w:val="24"/>
    </w:rPr>
  </w:style>
  <w:style w:type="table" w:styleId="18">
    <w:name w:val="Table Grid"/>
    <w:basedOn w:val="1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026E5" w:themeColor="hyperlink"/>
      <w:u w:val="single"/>
      <w14:textFill>
        <w14:solidFill>
          <w14:schemeClr w14:val="hlink"/>
        </w14:solidFill>
      </w14:textFill>
    </w:rPr>
  </w:style>
  <w:style w:type="paragraph" w:customStyle="1" w:styleId="22">
    <w:name w:val="大标题"/>
    <w:basedOn w:val="2"/>
    <w:autoRedefine/>
    <w:qFormat/>
    <w:uiPriority w:val="0"/>
    <w:pPr>
      <w:numPr>
        <w:ilvl w:val="0"/>
        <w:numId w:val="1"/>
      </w:numPr>
      <w:spacing w:before="0" w:after="0"/>
    </w:pPr>
    <w:rPr>
      <w:rFonts w:ascii="华文中宋" w:hAnsi="华文中宋" w:eastAsia="华文中宋"/>
    </w:rPr>
  </w:style>
  <w:style w:type="paragraph" w:customStyle="1" w:styleId="23">
    <w:name w:val="副标题_1"/>
    <w:basedOn w:val="1"/>
    <w:autoRedefine/>
    <w:qFormat/>
    <w:uiPriority w:val="0"/>
    <w:pPr>
      <w:spacing w:line="520" w:lineRule="exact"/>
    </w:pPr>
    <w:rPr>
      <w:rFonts w:ascii="黑体" w:hAnsi="黑体" w:eastAsia="黑体" w:cs="黑体"/>
      <w:sz w:val="28"/>
      <w:szCs w:val="28"/>
    </w:rPr>
  </w:style>
  <w:style w:type="paragraph" w:customStyle="1" w:styleId="24">
    <w:name w:val="副标题2"/>
    <w:basedOn w:val="23"/>
    <w:autoRedefine/>
    <w:qFormat/>
    <w:uiPriority w:val="0"/>
  </w:style>
  <w:style w:type="paragraph" w:customStyle="1" w:styleId="25">
    <w:name w:val="正文_1"/>
    <w:basedOn w:val="1"/>
    <w:autoRedefine/>
    <w:qFormat/>
    <w:uiPriority w:val="0"/>
    <w:pPr>
      <w:spacing w:line="520" w:lineRule="exact"/>
      <w:ind w:firstLine="560" w:firstLineChars="200"/>
    </w:pPr>
    <w:rPr>
      <w:rFonts w:ascii="仿宋" w:hAnsi="仿宋" w:eastAsia="仿宋" w:cs="Times New Roman"/>
      <w:sz w:val="28"/>
      <w:szCs w:val="28"/>
    </w:rPr>
  </w:style>
  <w:style w:type="paragraph" w:customStyle="1" w:styleId="26">
    <w:name w:val="副标题_3"/>
    <w:basedOn w:val="27"/>
    <w:autoRedefine/>
    <w:qFormat/>
    <w:uiPriority w:val="0"/>
    <w:pPr>
      <w:numPr>
        <w:ilvl w:val="0"/>
        <w:numId w:val="2"/>
      </w:numPr>
      <w:spacing w:line="520" w:lineRule="exact"/>
      <w:ind w:left="0" w:firstLine="0" w:firstLineChars="0"/>
    </w:pPr>
    <w:rPr>
      <w:rFonts w:ascii="黑体" w:hAnsi="黑体" w:eastAsia="黑体" w:cs="仿宋"/>
      <w:sz w:val="28"/>
      <w:szCs w:val="28"/>
    </w:rPr>
  </w:style>
  <w:style w:type="paragraph" w:styleId="27">
    <w:name w:val="List Paragraph"/>
    <w:basedOn w:val="1"/>
    <w:unhideWhenUsed/>
    <w:qFormat/>
    <w:uiPriority w:val="99"/>
    <w:pPr>
      <w:ind w:firstLine="420" w:firstLineChars="200"/>
    </w:pPr>
  </w:style>
  <w:style w:type="table" w:customStyle="1" w:styleId="28">
    <w:name w:val="网格表 5 深色 - 着色 61"/>
    <w:basedOn w:val="17"/>
    <w:autoRedefine/>
    <w:qFormat/>
    <w:uiPriority w:val="50"/>
    <w:tblPr>
      <w:tblBorders>
        <w:top w:val="single" w:color="F7F5F7" w:sz="4" w:space="0"/>
        <w:left w:val="single" w:color="F7F5F7" w:sz="4" w:space="0"/>
        <w:bottom w:val="single" w:color="F7F5F7" w:sz="4" w:space="0"/>
        <w:right w:val="single" w:color="F7F5F7" w:sz="4" w:space="0"/>
        <w:insideH w:val="single" w:color="F7F5F7" w:sz="4" w:space="0"/>
        <w:insideV w:val="single" w:color="F7F5F7" w:sz="4" w:space="0"/>
      </w:tblBorders>
    </w:tblPr>
    <w:tcPr>
      <w:shd w:val="clear" w:color="auto" w:fill="FBE3DA"/>
    </w:tcPr>
    <w:tblStylePr w:type="firstRow">
      <w:rPr>
        <w:b/>
        <w:bCs/>
        <w:color w:val="F7F5F7"/>
      </w:rPr>
      <w:tcPr>
        <w:tcBorders>
          <w:top w:val="single" w:color="F7F5F7" w:sz="4" w:space="0"/>
          <w:left w:val="single" w:color="F7F5F7" w:sz="4" w:space="0"/>
          <w:right w:val="single" w:color="F7F5F7" w:sz="4" w:space="0"/>
          <w:insideH w:val="nil"/>
          <w:insideV w:val="nil"/>
        </w:tcBorders>
        <w:shd w:val="clear" w:color="auto" w:fill="EF754A"/>
      </w:tcPr>
    </w:tblStylePr>
    <w:tblStylePr w:type="lastRow">
      <w:rPr>
        <w:b/>
        <w:bCs/>
        <w:color w:val="F7F5F7"/>
      </w:rPr>
      <w:tcPr>
        <w:tcBorders>
          <w:left w:val="single" w:color="F7F5F7" w:sz="4" w:space="0"/>
          <w:bottom w:val="single" w:color="F7F5F7" w:sz="4" w:space="0"/>
          <w:right w:val="single" w:color="F7F5F7" w:sz="4" w:space="0"/>
          <w:insideH w:val="nil"/>
          <w:insideV w:val="nil"/>
        </w:tcBorders>
        <w:shd w:val="clear" w:color="auto" w:fill="EF754A"/>
      </w:tcPr>
    </w:tblStylePr>
    <w:tblStylePr w:type="firstCol">
      <w:rPr>
        <w:b/>
        <w:bCs/>
        <w:color w:val="F7F5F7"/>
      </w:rPr>
      <w:tcPr>
        <w:tcBorders>
          <w:top w:val="single" w:color="F7F5F7" w:sz="4" w:space="0"/>
          <w:left w:val="single" w:color="F7F5F7" w:sz="4" w:space="0"/>
          <w:bottom w:val="single" w:color="F7F5F7" w:sz="4" w:space="0"/>
          <w:insideV w:val="nil"/>
        </w:tcBorders>
        <w:shd w:val="clear" w:color="auto" w:fill="EF754A"/>
      </w:tcPr>
    </w:tblStylePr>
    <w:tblStylePr w:type="lastCol">
      <w:rPr>
        <w:b/>
        <w:bCs/>
        <w:color w:val="F7F5F7"/>
      </w:rPr>
      <w:tcPr>
        <w:tcBorders>
          <w:top w:val="single" w:color="F7F5F7" w:sz="4" w:space="0"/>
          <w:bottom w:val="single" w:color="F7F5F7" w:sz="4" w:space="0"/>
          <w:right w:val="single" w:color="F7F5F7" w:sz="4" w:space="0"/>
          <w:insideV w:val="nil"/>
        </w:tcBorders>
        <w:shd w:val="clear" w:color="auto" w:fill="EF754A"/>
      </w:tcPr>
    </w:tblStylePr>
    <w:tblStylePr w:type="band1Vert">
      <w:tcPr>
        <w:shd w:val="clear" w:color="auto" w:fill="F8C7B6"/>
      </w:tcPr>
    </w:tblStylePr>
    <w:tblStylePr w:type="band1Horz">
      <w:tcPr>
        <w:shd w:val="clear" w:color="auto" w:fill="F8C7B6"/>
      </w:tcPr>
    </w:tblStylePr>
  </w:style>
  <w:style w:type="table" w:customStyle="1" w:styleId="29">
    <w:name w:val="网格表 4 - 着色 21"/>
    <w:basedOn w:val="17"/>
    <w:autoRedefine/>
    <w:qFormat/>
    <w:uiPriority w:val="49"/>
    <w:tblPr>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Pr>
    <w:tblStylePr w:type="firstRow">
      <w:rPr>
        <w:b/>
        <w:bCs/>
        <w:color w:val="FFFFFF" w:themeColor="background1"/>
        <w14:textFill>
          <w14:solidFill>
            <w14:schemeClr w14:val="bg1"/>
          </w14:solidFill>
        </w14:textFill>
      </w:rPr>
      <w:tcPr>
        <w:tcBorders>
          <w:top w:val="single" w:color="EE822F" w:themeColor="accent2" w:sz="4" w:space="0"/>
          <w:left w:val="single" w:color="EE822F" w:themeColor="accent2" w:sz="4" w:space="0"/>
          <w:bottom w:val="single" w:color="EE822F" w:themeColor="accent2" w:sz="4" w:space="0"/>
          <w:right w:val="single" w:color="EE822F" w:themeColor="accent2" w:sz="4" w:space="0"/>
          <w:insideH w:val="nil"/>
          <w:insideV w:val="nil"/>
        </w:tcBorders>
        <w:shd w:val="clear" w:color="auto" w:fill="EE822F" w:themeFill="accent2"/>
      </w:tcPr>
    </w:tblStylePr>
    <w:tblStylePr w:type="lastRow">
      <w:rPr>
        <w:b/>
        <w:bCs/>
      </w:rPr>
      <w:tcPr>
        <w:tcBorders>
          <w:top w:val="double" w:color="EE822F" w:themeColor="accent2" w:sz="4" w:space="0"/>
        </w:tcBorders>
      </w:tcPr>
    </w:tblStylePr>
    <w:tblStylePr w:type="firstCol">
      <w:rPr>
        <w:b/>
        <w:bCs/>
      </w:rPr>
    </w:tblStylePr>
    <w:tblStylePr w:type="lastCol">
      <w:rPr>
        <w:b/>
        <w:bCs/>
      </w:rPr>
    </w:tblStylePr>
    <w:tblStylePr w:type="band1Vert">
      <w:tcPr>
        <w:shd w:val="clear" w:color="auto" w:fill="FBE5D5" w:themeFill="accent2" w:themeFillTint="33"/>
      </w:tcPr>
    </w:tblStylePr>
    <w:tblStylePr w:type="band1Horz">
      <w:tcPr>
        <w:shd w:val="clear" w:color="auto" w:fill="FBE5D5" w:themeFill="accent2" w:themeFillTint="33"/>
      </w:tcPr>
    </w:tblStylePr>
  </w:style>
  <w:style w:type="table" w:customStyle="1" w:styleId="30">
    <w:name w:val="网格表 4 - 着色 11"/>
    <w:basedOn w:val="17"/>
    <w:autoRedefine/>
    <w:qFormat/>
    <w:uiPriority w:val="49"/>
    <w:tblPr>
      <w:tblBorders>
        <w:top w:val="single" w:color="F4B698" w:sz="4" w:space="0"/>
        <w:left w:val="single" w:color="F4B698" w:sz="4" w:space="0"/>
        <w:bottom w:val="single" w:color="F4B698" w:sz="4" w:space="0"/>
        <w:right w:val="single" w:color="F4B698" w:sz="4" w:space="0"/>
        <w:insideH w:val="single" w:color="F4B698" w:sz="4" w:space="0"/>
        <w:insideV w:val="single" w:color="F4B698" w:sz="4" w:space="0"/>
      </w:tblBorders>
    </w:tblPr>
    <w:tblStylePr w:type="firstRow">
      <w:rPr>
        <w:b/>
        <w:bCs/>
        <w:color w:val="F7F5F7"/>
      </w:rPr>
      <w:tcPr>
        <w:tcBorders>
          <w:top w:val="single" w:color="EE8754" w:sz="4" w:space="0"/>
          <w:left w:val="single" w:color="EE8754" w:sz="4" w:space="0"/>
          <w:bottom w:val="single" w:color="EE8754" w:sz="4" w:space="0"/>
          <w:right w:val="single" w:color="EE8754" w:sz="4" w:space="0"/>
          <w:insideH w:val="nil"/>
          <w:insideV w:val="nil"/>
        </w:tcBorders>
        <w:shd w:val="clear" w:color="auto" w:fill="EE8754"/>
      </w:tcPr>
    </w:tblStylePr>
    <w:tblStylePr w:type="lastRow">
      <w:rPr>
        <w:b/>
        <w:bCs/>
      </w:rPr>
      <w:tcPr>
        <w:tcBorders>
          <w:top w:val="double" w:color="EE8754" w:sz="4" w:space="0"/>
        </w:tcBorders>
      </w:tcPr>
    </w:tblStylePr>
    <w:tblStylePr w:type="firstCol">
      <w:rPr>
        <w:b/>
        <w:bCs/>
      </w:rPr>
    </w:tblStylePr>
    <w:tblStylePr w:type="lastCol">
      <w:rPr>
        <w:b/>
        <w:bCs/>
      </w:rPr>
    </w:tblStylePr>
    <w:tblStylePr w:type="band1Vert">
      <w:tcPr>
        <w:shd w:val="clear" w:color="auto" w:fill="FBE6DC"/>
      </w:tcPr>
    </w:tblStylePr>
    <w:tblStylePr w:type="band1Horz">
      <w:tcPr>
        <w:shd w:val="clear" w:color="auto" w:fill="FBE6DC"/>
      </w:tcPr>
    </w:tblStylePr>
  </w:style>
  <w:style w:type="paragraph" w:customStyle="1" w:styleId="31">
    <w:name w:val="正文1"/>
    <w:basedOn w:val="1"/>
    <w:autoRedefine/>
    <w:qFormat/>
    <w:uiPriority w:val="0"/>
    <w:pPr>
      <w:ind w:left="240"/>
      <w:jc w:val="center"/>
    </w:pPr>
    <w:rPr>
      <w:rFonts w:ascii="宋体" w:hAnsi="宋体" w:eastAsia="宋体" w:cs="Times New Roman"/>
      <w:bCs/>
      <w:color w:val="000000" w:themeColor="text1"/>
      <w:kern w:val="0"/>
      <w:szCs w:val="24"/>
      <w14:textFill>
        <w14:solidFill>
          <w14:schemeClr w14:val="tx1"/>
        </w14:solidFill>
      </w14:textFill>
    </w:rPr>
  </w:style>
  <w:style w:type="character" w:customStyle="1" w:styleId="32">
    <w:name w:val="font51"/>
    <w:basedOn w:val="19"/>
    <w:autoRedefine/>
    <w:qFormat/>
    <w:uiPriority w:val="0"/>
    <w:rPr>
      <w:rFonts w:hint="eastAsia" w:ascii="宋体" w:hAnsi="宋体" w:eastAsia="宋体" w:cs="宋体"/>
      <w:color w:val="auto"/>
      <w:sz w:val="28"/>
      <w:szCs w:val="28"/>
      <w:u w:val="none"/>
    </w:rPr>
  </w:style>
  <w:style w:type="paragraph" w:customStyle="1" w:styleId="3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paragraph" w:customStyle="1" w:styleId="34">
    <w:name w:val="WPSOffice手动目录 1"/>
    <w:qFormat/>
    <w:uiPriority w:val="0"/>
    <w:rPr>
      <w:rFonts w:asciiTheme="minorHAnsi" w:hAnsiTheme="minorHAnsi" w:eastAsiaTheme="minorEastAsia" w:cstheme="minorBidi"/>
      <w:lang w:val="en-US" w:eastAsia="zh-CN" w:bidi="ar-SA"/>
    </w:rPr>
  </w:style>
  <w:style w:type="paragraph" w:customStyle="1" w:styleId="35">
    <w:name w:val="WPSOffice手动目录 2"/>
    <w:qFormat/>
    <w:uiPriority w:val="0"/>
    <w:pPr>
      <w:ind w:left="200" w:leftChars="200"/>
    </w:pPr>
    <w:rPr>
      <w:rFonts w:asciiTheme="minorHAnsi" w:hAnsiTheme="minorHAnsi" w:eastAsiaTheme="minorEastAsia" w:cstheme="minorBidi"/>
      <w:lang w:val="en-US" w:eastAsia="zh-CN" w:bidi="ar-SA"/>
    </w:rPr>
  </w:style>
  <w:style w:type="paragraph" w:styleId="36">
    <w:name w:val="No Spacing"/>
    <w:link w:val="37"/>
    <w:qFormat/>
    <w:uiPriority w:val="1"/>
    <w:rPr>
      <w:rFonts w:asciiTheme="minorHAnsi" w:hAnsiTheme="minorHAnsi" w:eastAsiaTheme="minorEastAsia" w:cstheme="minorBidi"/>
      <w:sz w:val="22"/>
      <w:szCs w:val="22"/>
      <w:lang w:val="en-US" w:eastAsia="zh-CN" w:bidi="ar-SA"/>
    </w:rPr>
  </w:style>
  <w:style w:type="character" w:customStyle="1" w:styleId="37">
    <w:name w:val="无间隔 字符"/>
    <w:basedOn w:val="19"/>
    <w:link w:val="36"/>
    <w:qFormat/>
    <w:uiPriority w:val="1"/>
    <w:rPr>
      <w:sz w:val="22"/>
      <w:szCs w:val="22"/>
    </w:rPr>
  </w:style>
  <w:style w:type="character" w:customStyle="1" w:styleId="38">
    <w:name w:val="页眉 字符"/>
    <w:basedOn w:val="19"/>
    <w:link w:val="10"/>
    <w:qFormat/>
    <w:uiPriority w:val="99"/>
    <w:rPr>
      <w:color w:val="000000" w:themeColor="text1"/>
      <w:kern w:val="2"/>
      <w:sz w:val="18"/>
      <w:szCs w:val="22"/>
      <w14:textFill>
        <w14:solidFill>
          <w14:schemeClr w14:val="tx1"/>
        </w14:solidFill>
      </w14:textFill>
    </w:rPr>
  </w:style>
  <w:style w:type="character" w:customStyle="1" w:styleId="39">
    <w:name w:val="标题 3 字符"/>
    <w:basedOn w:val="19"/>
    <w:link w:val="3"/>
    <w:semiHidden/>
    <w:qFormat/>
    <w:uiPriority w:val="0"/>
    <w:rPr>
      <w:b/>
      <w:bCs/>
      <w:kern w:val="2"/>
      <w:sz w:val="32"/>
      <w:szCs w:val="32"/>
    </w:rPr>
  </w:style>
  <w:style w:type="character" w:customStyle="1" w:styleId="40">
    <w:name w:val="页脚 字符"/>
    <w:basedOn w:val="19"/>
    <w:link w:val="9"/>
    <w:qFormat/>
    <w:uiPriority w:val="99"/>
    <w:rPr>
      <w:color w:val="000000" w:themeColor="text1"/>
      <w:kern w:val="2"/>
      <w:sz w:val="18"/>
      <w:szCs w:val="22"/>
      <w:lang w:val="zh-CN"/>
      <w14:textFill>
        <w14:solidFill>
          <w14:schemeClr w14:val="tx1"/>
        </w14:solidFill>
      </w14:textFill>
    </w:rPr>
  </w:style>
  <w:style w:type="table" w:customStyle="1" w:styleId="41">
    <w:name w:val="Grid Table 4 Accent 2"/>
    <w:basedOn w:val="17"/>
    <w:uiPriority w:val="49"/>
    <w:tblPr>
      <w:tblBorders>
        <w:top w:val="single" w:color="F4B382" w:themeColor="accent2" w:themeTint="99" w:sz="4" w:space="0"/>
        <w:left w:val="single" w:color="F4B382" w:themeColor="accent2" w:themeTint="99" w:sz="4" w:space="0"/>
        <w:bottom w:val="single" w:color="F4B382" w:themeColor="accent2" w:themeTint="99" w:sz="4" w:space="0"/>
        <w:right w:val="single" w:color="F4B382" w:themeColor="accent2" w:themeTint="99" w:sz="4" w:space="0"/>
        <w:insideH w:val="single" w:color="F4B382" w:themeColor="accent2" w:themeTint="99" w:sz="4" w:space="0"/>
        <w:insideV w:val="single" w:color="F4B382" w:themeColor="accent2" w:themeTint="99" w:sz="4" w:space="0"/>
      </w:tblBorders>
    </w:tblPr>
    <w:tblStylePr w:type="firstRow">
      <w:rPr>
        <w:b/>
        <w:bCs/>
        <w:color w:val="FFFFFF" w:themeColor="background1"/>
        <w14:textFill>
          <w14:solidFill>
            <w14:schemeClr w14:val="bg1"/>
          </w14:solidFill>
        </w14:textFill>
      </w:rPr>
      <w:tcPr>
        <w:tcBorders>
          <w:top w:val="single" w:color="EE822F" w:themeColor="accent2" w:sz="4" w:space="0"/>
          <w:left w:val="single" w:color="EE822F" w:themeColor="accent2" w:sz="4" w:space="0"/>
          <w:bottom w:val="single" w:color="EE822F" w:themeColor="accent2" w:sz="4" w:space="0"/>
          <w:right w:val="single" w:color="EE822F" w:themeColor="accent2" w:sz="4" w:space="0"/>
          <w:insideH w:val="nil"/>
          <w:insideV w:val="nil"/>
        </w:tcBorders>
        <w:shd w:val="clear" w:color="auto" w:fill="EE822F" w:themeFill="accent2"/>
      </w:tcPr>
    </w:tblStylePr>
    <w:tblStylePr w:type="lastRow">
      <w:rPr>
        <w:b/>
        <w:bCs/>
      </w:rPr>
      <w:tcPr>
        <w:tcBorders>
          <w:top w:val="double" w:color="EE822F" w:themeColor="accent2" w:sz="4" w:space="0"/>
        </w:tcBorders>
      </w:tcPr>
    </w:tblStylePr>
    <w:tblStylePr w:type="firstCol">
      <w:rPr>
        <w:b/>
        <w:bCs/>
      </w:rPr>
    </w:tblStylePr>
    <w:tblStylePr w:type="lastCol">
      <w:rPr>
        <w:b/>
        <w:bCs/>
      </w:rPr>
    </w:tblStylePr>
    <w:tblStylePr w:type="band1Vert">
      <w:tcPr>
        <w:shd w:val="clear" w:color="auto" w:fill="FBE5D5" w:themeFill="accent2" w:themeFillTint="33"/>
      </w:tcPr>
    </w:tblStylePr>
    <w:tblStylePr w:type="band1Horz">
      <w:tcPr>
        <w:shd w:val="clear" w:color="auto" w:fill="FBE5D5" w:themeFill="accent2" w:themeFillTint="33"/>
      </w:tcPr>
    </w:tblStylePr>
  </w:style>
  <w:style w:type="character" w:customStyle="1" w:styleId="42">
    <w:name w:val="Unresolved Mention"/>
    <w:basedOn w:val="1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6" Type="http://schemas.openxmlformats.org/officeDocument/2006/relationships/fontTable" Target="fontTable.xml"/><Relationship Id="rId65" Type="http://schemas.openxmlformats.org/officeDocument/2006/relationships/customXml" Target="../customXml/item1.xml"/><Relationship Id="rId64" Type="http://schemas.openxmlformats.org/officeDocument/2006/relationships/numbering" Target="numbering.xml"/><Relationship Id="rId63" Type="http://schemas.openxmlformats.org/officeDocument/2006/relationships/image" Target="media/image58.pn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2.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chart" Target="charts/chart1.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jpeg"/><Relationship Id="rId3" Type="http://schemas.openxmlformats.org/officeDocument/2006/relationships/header" Target="header1.xml"/><Relationship Id="rId29" Type="http://schemas.openxmlformats.org/officeDocument/2006/relationships/image" Target="media/image25.jpeg"/><Relationship Id="rId28" Type="http://schemas.openxmlformats.org/officeDocument/2006/relationships/image" Target="media/image24.png"/><Relationship Id="rId27" Type="http://schemas.microsoft.com/office/2007/relationships/hdphoto" Target="media/image23.wdp"/><Relationship Id="rId26" Type="http://schemas.openxmlformats.org/officeDocument/2006/relationships/image" Target="media/image22.png"/><Relationship Id="rId25" Type="http://schemas.openxmlformats.org/officeDocument/2006/relationships/image" Target="media/image21.png"/><Relationship Id="rId24" Type="http://schemas.microsoft.com/office/2007/relationships/hdphoto" Target="media/image20.wdp"/><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pieChart>
        <c:varyColors val="1"/>
        <c:ser>
          <c:idx val="0"/>
          <c:order val="0"/>
          <c:tx>
            <c:strRef>
              <c:f>Sheet1!$B$1</c:f>
              <c:strCache>
                <c:ptCount val="1"/>
                <c:pt idx="0">
                  <c:v>股权</c:v>
                </c:pt>
              </c:strCache>
            </c:strRef>
          </c:tx>
          <c:spPr/>
          <c:explosion val="0"/>
          <c:dPt>
            <c:idx val="0"/>
            <c:bubble3D val="0"/>
            <c:spPr>
              <a:solidFill>
                <a:schemeClr val="accent2">
                  <a:shade val="76000"/>
                </a:schemeClr>
              </a:solidFill>
              <a:ln w="19050">
                <a:solidFill>
                  <a:schemeClr val="lt1"/>
                </a:solidFill>
              </a:ln>
              <a:effectLst/>
            </c:spPr>
          </c:dPt>
          <c:dPt>
            <c:idx val="1"/>
            <c:bubble3D val="0"/>
            <c:spPr>
              <a:solidFill>
                <a:schemeClr val="accent2">
                  <a:tint val="77000"/>
                </a:schemeClr>
              </a:solidFill>
              <a:ln w="19050">
                <a:solidFill>
                  <a:schemeClr val="lt1"/>
                </a:solidFill>
              </a:ln>
              <a:effectLst/>
            </c:spPr>
          </c:dPt>
          <c:dLbls>
            <c:dLbl>
              <c:idx val="0"/>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51%</a:t>
                    </a:r>
                    <a:endParaRPr lang="en-US" altLang="zh-CN"/>
                  </a:p>
                </c:rich>
              </c:tx>
              <c:dLblPos val="inEnd"/>
              <c:showLegendKey val="0"/>
              <c:showVal val="0"/>
              <c:showCatName val="0"/>
              <c:showSerName val="0"/>
              <c:showPercent val="1"/>
              <c:showBubbleSize val="0"/>
              <c:extLst>
                <c:ext xmlns:c15="http://schemas.microsoft.com/office/drawing/2012/chart" uri="{CE6537A1-D6FC-4f65-9D91-7224C49458BB}"/>
              </c:extLst>
            </c:dLbl>
            <c:dLbl>
              <c:idx val="1"/>
              <c:layout/>
              <c:tx>
                <c:rich>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r>
                      <a:rPr lang="en-US" altLang="zh-CN"/>
                      <a:t>49%</a:t>
                    </a:r>
                    <a:endParaRPr lang="en-US" altLang="zh-CN"/>
                  </a:p>
                </c:rich>
              </c:tx>
              <c:dLblPos val="inEnd"/>
              <c:showLegendKey val="0"/>
              <c:showVal val="0"/>
              <c:showCatName val="0"/>
              <c:showSerName val="0"/>
              <c:showPercent val="1"/>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Sheet1!$A$3:$A$4</c:f>
              <c:strCache>
                <c:ptCount val="2"/>
                <c:pt idx="0">
                  <c:v>团队</c:v>
                </c:pt>
                <c:pt idx="1">
                  <c:v>投资人</c:v>
                </c:pt>
              </c:strCache>
            </c:strRef>
          </c:cat>
          <c:val>
            <c:numRef>
              <c:f>Sheet1!$B$3:$B$4</c:f>
              <c:numCache>
                <c:formatCode>General</c:formatCode>
                <c:ptCount val="2"/>
                <c:pt idx="0">
                  <c:v>51</c:v>
                </c:pt>
                <c:pt idx="1">
                  <c:v>49</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DBD81-9C19-4019-90B3-E2597AE8ECBF}">
  <ds:schemaRefs/>
</ds:datastoreItem>
</file>

<file path=docProps/app.xml><?xml version="1.0" encoding="utf-8"?>
<Properties xmlns="http://schemas.openxmlformats.org/officeDocument/2006/extended-properties" xmlns:vt="http://schemas.openxmlformats.org/officeDocument/2006/docPropsVTypes">
  <Template>Normal</Template>
  <Pages>136</Pages>
  <Words>59361</Words>
  <Characters>62372</Characters>
  <Lines>493</Lines>
  <Paragraphs>139</Paragraphs>
  <TotalTime>6</TotalTime>
  <ScaleCrop>false</ScaleCrop>
  <LinksUpToDate>false</LinksUpToDate>
  <CharactersWithSpaces>64118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2024-06-09T01:52:00Z</dcterms:created>
  <dc:creator>请你喝酒吧</dc:creator>
  <cp:lastModifiedBy></cp:lastModifiedBy>
  <cp:lastPrinted>2024-06-07T06:58:00Z</cp:lastPrinted>
  <dcterms:modified xsi:type="dcterms:W3CDTF">2024-06-12T12:27:09Z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1ECBCF83417B46FD8A25E654366FEBCD_13</vt:lpwstr>
  </property>
</Properties>
</file>