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color w:val="1A365D"/>
          <w:sz w:val="56"/>
        </w:rPr>
        <w:t>蓝海集团</w:t>
      </w:r>
    </w:p>
    <w:p>
      <w:pPr>
        <w:jc w:val="center"/>
      </w:pPr>
      <w:r>
        <w:rPr>
          <w:rFonts w:ascii="Microsoft YaHei" w:hAnsi="Microsoft YaHei" w:eastAsia="Microsoft YaHei"/>
          <w:b/>
          <w:color w:val="1A365D"/>
          <w:sz w:val="48"/>
        </w:rPr>
        <w:t>2026年度战略规划会议纪要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会议时间：2026年7月5日 09:00-17:30    地点：集团总部A座26楼大会议室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编制部门：总裁办    记录人：林晓薇</w:t>
      </w:r>
    </w:p>
    <w:p>
      <w:r>
        <w:br w:type="page"/>
      </w:r>
    </w:p>
    <w:p>
      <w:pPr>
        <w:spacing w:before="400" w:after="200"/>
      </w:pPr>
      <w:r>
        <w:rPr>
          <w:rFonts w:ascii="Microsoft YaHei" w:hAnsi="Microsoft YaHei" w:eastAsia="Microsoft YaHei"/>
          <w:b/>
          <w:color w:val="1A365D"/>
          <w:sz w:val="36"/>
        </w:rPr>
        <w:t>会议基本信息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5E8F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会议主题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蓝海集团2026年度战略规划研讨与决策</w:t>
            </w:r>
          </w:p>
        </w:tc>
      </w:tr>
      <w:tr>
        <w:tc>
          <w:tcPr>
            <w:tcW w:type="dxa" w:w="4873"/>
            <w:shd w:fill="D5E8F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主持人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周海涛（集团董事长兼CEO）</w:t>
            </w:r>
          </w:p>
        </w:tc>
      </w:tr>
      <w:tr>
        <w:tc>
          <w:tcPr>
            <w:tcW w:type="dxa" w:w="4873"/>
            <w:shd w:fill="D5E8F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记录人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林晓薇（总裁办高级秘书）</w:t>
            </w:r>
          </w:p>
        </w:tc>
      </w:tr>
      <w:tr>
        <w:tc>
          <w:tcPr>
            <w:tcW w:type="dxa" w:w="4873"/>
            <w:shd w:fill="D5E8F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参会人员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集团高管12人、各事业部负责人8人、战略顾问3人，共23人</w:t>
            </w:r>
          </w:p>
        </w:tc>
      </w:tr>
    </w:tbl>
    <w:p/>
    <w:p>
      <w:pPr>
        <w:spacing w:before="400" w:after="200"/>
      </w:pPr>
      <w:r>
        <w:rPr>
          <w:rFonts w:ascii="Microsoft YaHei" w:hAnsi="Microsoft YaHei" w:eastAsia="Microsoft YaHei"/>
          <w:b/>
          <w:color w:val="1A365D"/>
          <w:sz w:val="36"/>
        </w:rPr>
        <w:t>一、会议议程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本次会议围绕2026年度战略规划展开，共分为四个议程模块，涵盖市场分析、业务回顾、战略制定和执行计划。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436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时间段</w:t>
            </w:r>
          </w:p>
        </w:tc>
        <w:tc>
          <w:tcPr>
            <w:tcW w:type="dxa" w:w="2436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议题</w:t>
            </w:r>
          </w:p>
        </w:tc>
        <w:tc>
          <w:tcPr>
            <w:tcW w:type="dxa" w:w="2436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主讲人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09:00-10:30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2025年度经营回顾与关键指标复盘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赵明华（CFO）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10:45-12:00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行业趋势分析与竞争格局研判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孙立峰（战略部）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13:30-15:30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2026年度战略目标与核心业务方向研讨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全体高管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15:45-17:30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关键举措分解、资源配置与责任人确认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周海涛（CEO）</w:t>
            </w:r>
          </w:p>
        </w:tc>
      </w:tr>
    </w:tbl>
    <w:p/>
    <w:p>
      <w:pPr>
        <w:spacing w:before="400" w:after="200"/>
      </w:pPr>
      <w:r>
        <w:rPr>
          <w:rFonts w:ascii="Microsoft YaHei" w:hAnsi="Microsoft YaHei" w:eastAsia="Microsoft YaHei"/>
          <w:b/>
          <w:color w:val="1A365D"/>
          <w:sz w:val="36"/>
        </w:rPr>
        <w:t>二、2025年度经营回顾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2B6CB0"/>
          <w:sz w:val="28"/>
        </w:rPr>
        <w:t>2.1 财务表现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赵明华CFO对集团2025年度财务数据进行了全面复盘。集团全年实现营业收入28.6亿元，同比增长18.3%；净利润4.2亿元，同比增长22.7%。净利润率达到14.7%，较上年提升0.5个百分点。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各事业部表现差异明显。新能源事业部成为最大亮点，营收同比增长67%，首次突破10亿元大关；传统制造事业部受市场波动影响，营收下滑5.2%；消费品事业部保持稳健增长，同比增长12.8%。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2B6CB0"/>
          <w:sz w:val="28"/>
        </w:rPr>
        <w:t>2.2 关键指标完成情况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2025年初设定的8项关键战略指标中，有6项超额完成，2项未达标：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客户满意度（NPS）达到72分，目标为65分，超额完成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研发投入占比达到9.8%，目标为10%，略低于预期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海外市场营收占比达到23%，目标为25%，受地缘政治影响未达标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员工流失率控制在8.5%，目标为10%，表现优异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数字化项目上线率达到95%，目标为90%，超额完成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碳排放强度同比下降12%，目标为10%，超额完成</w:t>
      </w:r>
    </w:p>
    <w:p>
      <w:pPr>
        <w:spacing w:before="400" w:after="200"/>
      </w:pPr>
      <w:r>
        <w:rPr>
          <w:rFonts w:ascii="Microsoft YaHei" w:hAnsi="Microsoft YaHei" w:eastAsia="Microsoft YaHei"/>
          <w:b/>
          <w:color w:val="1A365D"/>
          <w:sz w:val="36"/>
        </w:rPr>
        <w:t>三、行业趋势与竞争格局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2B6CB0"/>
          <w:sz w:val="28"/>
        </w:rPr>
        <w:t>3.1 宏观环境分析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战略部孙立峰从政策、技术、市场三个维度进行了深入分析：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政策层面，国家「十五五」规划将新能源、人工智能、高端制造列为重点发展方向，预计相关产业将享受税收优惠和专项资金支持。同时，碳中和政策持续收紧，对企业ESG（环境、社会、治理）要求日益提高。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技术层面，大语言模型（LLM）和生成式AI正在重塑多个行业。蓝海集团已在客户服务、内容生成、代码辅助等场景进行了试点应用，预计2026年将在全集团推广AI赋能工具。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市场层面，国内消费升级趋势仍在延续，但消费者更加注重性价比和品牌价值观。出海市场方面，东南亚和中东地区成为新的增长极，年复合增长率预计超过15%。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2B6CB0"/>
          <w:sz w:val="28"/>
        </w:rPr>
        <w:t>3.2 竞争对手动态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主要竞争对手在2025年的关键动作包括：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星耀科技：完成C轮融资20亿元，估值达到180亿元，重点布局智能电网领域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鹏程集团：收购德国精密制造企业Kraus GmbH，补强高端制造技术能力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东海控股：与华为签署战略合作协议，在工业互联网领域深度合作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西部动力：宣布进军氢能源赛道，计划投资50亿元建设氢能产业园</w:t>
      </w:r>
    </w:p>
    <w:p>
      <w:pPr>
        <w:spacing w:before="400" w:after="200"/>
      </w:pPr>
      <w:r>
        <w:rPr>
          <w:rFonts w:ascii="Microsoft YaHei" w:hAnsi="Microsoft YaHei" w:eastAsia="Microsoft YaHei"/>
          <w:b/>
          <w:color w:val="1A365D"/>
          <w:sz w:val="36"/>
        </w:rPr>
        <w:t>四、2026年度战略目标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2B6CB0"/>
          <w:sz w:val="28"/>
        </w:rPr>
        <w:t>4.1 总体目标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经过充分讨论，董事会确定了2026年度「稳中求进、提质增效」的总体战略方针。主要量化目标如下：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49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2025实际</w:t>
            </w:r>
          </w:p>
        </w:tc>
        <w:tc>
          <w:tcPr>
            <w:tcW w:type="dxa" w:w="1949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2026目标</w:t>
            </w:r>
          </w:p>
        </w:tc>
        <w:tc>
          <w:tcPr>
            <w:tcW w:type="dxa" w:w="1949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同比增幅</w:t>
            </w:r>
          </w:p>
        </w:tc>
        <w:tc>
          <w:tcPr>
            <w:tcW w:type="dxa" w:w="1949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责任部门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营业收入（亿元）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28.6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36.0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+25.9%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各事业部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净利润（亿元）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4.2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5.5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+31.0%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财务部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海外市场占比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23%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30%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+7pp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国际部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研发投入占比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9.8%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+2.2pp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研究院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数字化覆盖率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78%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90%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+12pp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IT部</w:t>
            </w:r>
          </w:p>
        </w:tc>
      </w:tr>
    </w:tbl>
    <w:p/>
    <w:p>
      <w:pPr>
        <w:spacing w:before="280" w:after="160"/>
      </w:pPr>
      <w:r>
        <w:rPr>
          <w:rFonts w:ascii="Microsoft YaHei" w:hAnsi="Microsoft YaHei" w:eastAsia="Microsoft YaHei"/>
          <w:b/>
          <w:color w:val="2B6CB0"/>
          <w:sz w:val="28"/>
        </w:rPr>
        <w:t>4.2 三大核心业务方向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会议确定2026年聚焦以下三大核心业务方向：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方向一：新能源产业链纵深布局。以储能系统为核心，向上游延伸电芯制造，向下游拓展智慧能源管理平台，打造「制造+服务」双轮驱动模式。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方向二：AI赋能传统产业。利用自研AI大模型平台，为制造、物流、客服等业务场景提供智能化解决方案，目标创造新增收入3亿元。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方向三：东南亚市场深耕。在新加坡设立区域总部，以越南、印尼、泰国为重点市场，复制国内成功模式，目标实现海外营收10.8亿元。</w:t>
      </w:r>
    </w:p>
    <w:p>
      <w:pPr>
        <w:spacing w:before="400" w:after="200"/>
      </w:pPr>
      <w:r>
        <w:rPr>
          <w:rFonts w:ascii="Microsoft YaHei" w:hAnsi="Microsoft YaHei" w:eastAsia="Microsoft YaHei"/>
          <w:b/>
          <w:color w:val="1A365D"/>
          <w:sz w:val="36"/>
        </w:rPr>
        <w:t>五、关键举措与资源配置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2B6CB0"/>
          <w:sz w:val="28"/>
        </w:rPr>
        <w:t>5.1 组织调整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为支撑战略落地，集团将进行以下组织调整：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成立「新能源事业群」，由原新能源事业部、储能产品部、能源云平台合并组建，由刘建国担任事业群总裁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设立「AI创新实验室」，直属集团CTO领导，编制30人，预算5000万元/年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海外业务部升级为「国际事业群」，新增中东和非洲业务线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2B6CB0"/>
          <w:sz w:val="28"/>
        </w:rPr>
        <w:t>5.2 预算分配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2026年度集团总预算为42亿元，核心分配如下：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研发投入：4.32亿元（占营收12%），重点投向固态电池、AI大模型、工业物联网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市场拓展：3.6亿元，其中海外市场推广预算1.2亿元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数字化建设：1.8亿元，包括ERP升级、数据中台、智能制造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人才发展：8000万元，用于高端人才引进和全员技能提升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2B6CB0"/>
          <w:sz w:val="28"/>
        </w:rPr>
        <w:t>5.3 里程碑节点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各关键项目的时间节点和责任人已明确：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436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里程碑事项</w:t>
            </w:r>
          </w:p>
        </w:tc>
        <w:tc>
          <w:tcPr>
            <w:tcW w:type="dxa" w:w="2436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截止时间</w:t>
            </w:r>
          </w:p>
        </w:tc>
        <w:tc>
          <w:tcPr>
            <w:tcW w:type="dxa" w:w="2436"/>
            <w:shd w:fill="2b6cb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固态电池中试线投产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2026年3月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刘建国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AI大模型平台V1.0上线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2026年4月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陈志远（CTO）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新加坡区域总部成立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2026年5月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吴芳（国际部）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智慧能源管理平台发布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2026年8月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刘建国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东南亚三国首批项目落地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2026年9月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吴芳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集团ERP系统全面升级完成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2026年11月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郑伟（IT部）</w:t>
            </w:r>
          </w:p>
        </w:tc>
      </w:tr>
    </w:tbl>
    <w:p/>
    <w:p>
      <w:pPr>
        <w:spacing w:before="400" w:after="200"/>
      </w:pPr>
      <w:r>
        <w:rPr>
          <w:rFonts w:ascii="Microsoft YaHei" w:hAnsi="Microsoft YaHei" w:eastAsia="Microsoft YaHei"/>
          <w:b/>
          <w:color w:val="1A365D"/>
          <w:sz w:val="36"/>
        </w:rPr>
        <w:t>六、CEO总结与指示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周海涛董事长在会议最后作总结发言，强调以下几点：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第一，战略清晰只是第一步，执行力才是决定成败的关键。各事业群、各部门要将战略目标分解到季度、月度、周度，确保「人人有指标、事事有节点」。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第二，创新是蓝海集团的生命线。2026年研发投入提升至12%，不仅是数字的提升，更要在研发效率、成果转化上实现突破。每位高管都要有「创新KPI」。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第三，出海战略不能急于求成。东南亚市场的文化差异、政策环境、竞争格局与国内截然不同，必须稳扎稳打，宁可慢一步，不可错一步。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第四，人才是最宝贵的资产。2026年计划引进20名博士级高端人才、50名行业资深专家，同时加大内部培养力度，建立「蓝海精英班」人才培养体系。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第五，安全合规是底线。无论是数据安全、生产安全还是出海合规，任何环节都不能有丝毫松懈。要建立「一票否决」机制，安全事件实行零容忍。</w:t>
      </w:r>
    </w:p>
    <w:p>
      <w:pPr>
        <w:spacing w:before="400" w:after="200"/>
      </w:pPr>
      <w:r>
        <w:rPr>
          <w:rFonts w:ascii="Microsoft YaHei" w:hAnsi="Microsoft YaHei" w:eastAsia="Microsoft YaHei"/>
          <w:b/>
          <w:color w:val="1A365D"/>
          <w:sz w:val="36"/>
        </w:rPr>
        <w:t>七、会议决议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经充分讨论和表决，会议形成以下决议：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决议一：原则通过《蓝海集团2026年度战略规划（草案）》，战略部根据会议讨论意见修订后，于7月12日前提交董事会正式审批。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决议二：同意成立「新能源事业群」和「AI创新实验室」，人力资源部于7月20日前完成组织架构调整和人员到位。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决议三：同意2026年度预算方案，财务部按季度分解预算并建立动态调整机制。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决议四：各事业群于7月25日前提交详细的执行计划书，明确关键举措、资源需求和风险预案。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决议五：建立战略执行月度跟踪机制，由总裁办牵头，每月第一个周一召开战略执行review会议。</w:t>
      </w:r>
    </w:p>
    <w:p/>
    <w:p>
      <w:pPr>
        <w:jc w:val="right"/>
      </w:pPr>
      <w:r>
        <w:rPr>
          <w:rFonts w:ascii="Microsoft YaHei" w:hAnsi="Microsoft YaHei" w:eastAsia="Microsoft YaHei"/>
          <w:b w:val="0"/>
          <w:sz w:val="20"/>
        </w:rPr>
        <w:t>记录人：林晓薇</w:t>
      </w:r>
    </w:p>
    <w:p>
      <w:pPr>
        <w:jc w:val="right"/>
      </w:pPr>
      <w:r>
        <w:rPr>
          <w:rFonts w:ascii="Microsoft YaHei" w:hAnsi="Microsoft YaHei" w:eastAsia="Microsoft YaHei"/>
          <w:b w:val="0"/>
          <w:sz w:val="20"/>
        </w:rPr>
        <w:t>日期：2026年7月5日</w:t>
      </w:r>
    </w:p>
    <w:sectPr w:rsidR="00FC693F" w:rsidRPr="0006063C" w:rsidSect="00034616">
      <w:headerReference w:type="default" r:id="rId9"/>
      <w:pgSz w:w="12240" w:h="15840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