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40"/>
          <w:szCs w:val="40"/>
        </w:rPr>
      </w:pPr>
      <w:r>
        <w:rPr>
          <w:rFonts w:hint="default" w:ascii="DejaVu Sans Mono" w:hAnsi="DejaVu Sans Mono" w:eastAsia="DejaVu Sans Mono" w:cs="DejaVu Sans Mono"/>
          <w:color w:val="E6DB74"/>
          <w:sz w:val="40"/>
          <w:szCs w:val="40"/>
          <w:shd w:val="clear" w:fill="272822"/>
        </w:rPr>
        <w:t>Pendulum-v0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Twin Delay DDPG (TD3) 玩Pendulum-v0游戏。TD3是改进版的DDPG：（1）增大了两个critic网络，克服了DDPG对行为Q值评估过高的缺点； （2） 延时更新actor网络，使网络寻优action过程变得更稳定； （3）critic更新Q值对行为加入噪声，target policy smoothi</w:t>
      </w:r>
      <w:bookmarkStart w:id="0" w:name="_GoBack"/>
      <w:bookmarkEnd w:id="0"/>
      <w:r>
        <w:rPr>
          <w:rFonts w:hint="default"/>
          <w:lang w:val="en"/>
        </w:rPr>
        <w:t xml:space="preserve">ng regularization，在一个区域中的行为，使得critic网络更稳健。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EEC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dong</cp:lastModifiedBy>
  <dcterms:modified xsi:type="dcterms:W3CDTF">2020-04-24T12:03:33Z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