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B9FF" w14:textId="77777777" w:rsidR="002C3C4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FLSC </w:t>
      </w:r>
      <w:r>
        <w:rPr>
          <w:rFonts w:ascii="Arial" w:eastAsia="等线" w:hAnsi="Arial" w:cs="Arial"/>
          <w:b/>
          <w:sz w:val="52"/>
        </w:rPr>
        <w:t>五层同源分形架构</w:t>
      </w:r>
      <w:r>
        <w:rPr>
          <w:rFonts w:ascii="Arial" w:eastAsia="等线" w:hAnsi="Arial" w:cs="Arial"/>
          <w:b/>
          <w:sz w:val="52"/>
        </w:rPr>
        <w:t xml:space="preserve"> V1.8</w:t>
      </w:r>
    </w:p>
    <w:p w14:paraId="43192B7A" w14:textId="77777777" w:rsidR="002C3C4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复杂系统通用语法・纯净版</w:t>
      </w:r>
      <w:bookmarkEnd w:id="0"/>
    </w:p>
    <w:p w14:paraId="37A5B7DF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文档定位</w:t>
      </w:r>
      <w:r>
        <w:rPr>
          <w:rFonts w:ascii="Arial" w:eastAsia="等线" w:hAnsi="Arial" w:cs="Arial"/>
        </w:rPr>
        <w:t>：本文件为</w:t>
      </w:r>
      <w:r>
        <w:rPr>
          <w:rFonts w:ascii="Arial" w:eastAsia="等线" w:hAnsi="Arial" w:cs="Arial"/>
        </w:rPr>
        <w:t xml:space="preserve"> FLSC </w:t>
      </w:r>
      <w:r>
        <w:rPr>
          <w:rFonts w:ascii="Arial" w:eastAsia="等线" w:hAnsi="Arial" w:cs="Arial"/>
        </w:rPr>
        <w:t>体系的核心底层通用认知语法，仅保留跨领域通用的架构定义、公理规则与标准化操作方法，剔除所有垂直领域落地内容、待开发资产规划与延伸性理论，作为所有系统分析、建模的统一基础语法。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版本说明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V1.7-R1 </w:t>
      </w:r>
      <w:r>
        <w:rPr>
          <w:rFonts w:ascii="Arial" w:eastAsia="等线" w:hAnsi="Arial" w:cs="Arial"/>
        </w:rPr>
        <w:t>终审版提纯重构，移除</w:t>
      </w:r>
      <w:r>
        <w:rPr>
          <w:rFonts w:ascii="Arial" w:eastAsia="等线" w:hAnsi="Arial" w:cs="Arial"/>
        </w:rPr>
        <w:t xml:space="preserve"> AGI</w:t>
      </w:r>
      <w:r>
        <w:rPr>
          <w:rFonts w:ascii="Arial" w:eastAsia="等线" w:hAnsi="Arial" w:cs="Arial"/>
        </w:rPr>
        <w:t>、文明治理、道心体系、功能模块规划等非通用内容，仅保留五层架构原生语法规则。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架构状态</w:t>
      </w:r>
      <w:r>
        <w:rPr>
          <w:rFonts w:ascii="Arial" w:eastAsia="等线" w:hAnsi="Arial" w:cs="Arial"/>
        </w:rPr>
        <w:t>：核心五层定义与底层公理永久冻结，不随领域拓展发生结构性变更。</w:t>
      </w:r>
    </w:p>
    <w:p w14:paraId="6B8BB13D" w14:textId="77777777" w:rsidR="002C3C4F" w:rsidRDefault="002C3C4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91B5915" w14:textId="77777777" w:rsidR="002C3C4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第一部分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核心总纲与底层公理</w:t>
      </w:r>
      <w:bookmarkEnd w:id="1"/>
    </w:p>
    <w:p w14:paraId="5935786F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核心总纲</w:t>
      </w:r>
      <w:bookmarkEnd w:id="2"/>
    </w:p>
    <w:p w14:paraId="735A1330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结构先于功能，约束先于自由；秩序源于负熵，稳态基于结构。</w:t>
      </w:r>
    </w:p>
    <w:p w14:paraId="619F029C" w14:textId="77777777" w:rsidR="002C3C4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任何系统的功能表现由底层五层结构决定，单纯叠加功能补丁无法根治系统层面的病理问题。</w:t>
      </w:r>
    </w:p>
    <w:p w14:paraId="2C340359" w14:textId="77777777" w:rsidR="002C3C4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紧致的约束边界是系统形成稳定不动点的必要前提；真自由是约束嵌套升维后的有序探索空间，而非抛弃约束的无序发散。</w:t>
      </w:r>
    </w:p>
    <w:p w14:paraId="62713DA7" w14:textId="77777777" w:rsidR="002C3C4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五层架构的核心作用是持续引入结构化负熵流，对抗系统自发的熵增失序趋势，维持系统长期稳定演化。</w:t>
      </w:r>
    </w:p>
    <w:p w14:paraId="2D572515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五大底层公理（架构冻结，不可修改）</w:t>
      </w:r>
      <w:bookmarkEnd w:id="3"/>
    </w:p>
    <w:p w14:paraId="0336624F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1 </w:t>
      </w:r>
      <w:r>
        <w:rPr>
          <w:rFonts w:ascii="Arial" w:eastAsia="等线" w:hAnsi="Arial" w:cs="Arial"/>
          <w:b/>
          <w:sz w:val="28"/>
        </w:rPr>
        <w:t>分形自相似</w:t>
      </w:r>
      <w:bookmarkEnd w:id="4"/>
    </w:p>
    <w:p w14:paraId="586635B5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任意系统、子系统、细分问题均可递归拆解为完整五层结构，尺度变化不改变架构逻辑。子系统的五层结构服从上层系统的约束与稳态锚定。</w:t>
      </w:r>
    </w:p>
    <w:p w14:paraId="642745C2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2 </w:t>
      </w:r>
      <w:r>
        <w:rPr>
          <w:rFonts w:ascii="Arial" w:eastAsia="等线" w:hAnsi="Arial" w:cs="Arial"/>
          <w:b/>
          <w:sz w:val="28"/>
        </w:rPr>
        <w:t>单向数据流</w:t>
      </w:r>
      <w:bookmarkEnd w:id="5"/>
    </w:p>
    <w:p w14:paraId="51AC0EA0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标准流转顺序固定为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Unit → Connect → Weight → Constraint → Steady</w:t>
      </w:r>
      <w:r>
        <w:rPr>
          <w:rFonts w:ascii="Arial" w:eastAsia="等线" w:hAnsi="Arial" w:cs="Arial"/>
        </w:rPr>
        <w:t>，禁止跨层逻辑混杂、逆向越权操作。所有下层输出作为上层输入，上层约束向下层穿透生</w:t>
      </w:r>
      <w:r>
        <w:rPr>
          <w:rFonts w:ascii="Arial" w:eastAsia="等线" w:hAnsi="Arial" w:cs="Arial"/>
        </w:rPr>
        <w:lastRenderedPageBreak/>
        <w:t>效。</w:t>
      </w:r>
    </w:p>
    <w:p w14:paraId="50B9E039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3 </w:t>
      </w:r>
      <w:r>
        <w:rPr>
          <w:rFonts w:ascii="Arial" w:eastAsia="等线" w:hAnsi="Arial" w:cs="Arial"/>
          <w:b/>
          <w:sz w:val="28"/>
        </w:rPr>
        <w:t>递归降耦</w:t>
      </w:r>
      <w:bookmarkEnd w:id="6"/>
    </w:p>
    <w:p w14:paraId="05DBCB38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单一模块复杂度超标时，内部自动递归拆分为子五层子系统，降低耦合度；拆分后子系统仍遵循完整五层语法，保证架构一致性。</w:t>
      </w:r>
    </w:p>
    <w:p w14:paraId="5C0FD505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4 </w:t>
      </w:r>
      <w:r>
        <w:rPr>
          <w:rFonts w:ascii="Arial" w:eastAsia="等线" w:hAnsi="Arial" w:cs="Arial"/>
          <w:b/>
          <w:sz w:val="28"/>
        </w:rPr>
        <w:t>自指迭代闭环</w:t>
      </w:r>
      <w:bookmarkEnd w:id="7"/>
    </w:p>
    <w:p w14:paraId="666C0B10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Steady </w:t>
      </w:r>
      <w:r>
        <w:rPr>
          <w:rFonts w:ascii="Arial" w:eastAsia="等线" w:hAnsi="Arial" w:cs="Arial"/>
        </w:rPr>
        <w:t>层稳态快照可回流作为新一轮</w:t>
      </w:r>
      <w:r>
        <w:rPr>
          <w:rFonts w:ascii="Arial" w:eastAsia="等线" w:hAnsi="Arial" w:cs="Arial"/>
        </w:rPr>
        <w:t xml:space="preserve"> Unit </w:t>
      </w:r>
      <w:r>
        <w:rPr>
          <w:rFonts w:ascii="Arial" w:eastAsia="等线" w:hAnsi="Arial" w:cs="Arial"/>
        </w:rPr>
        <w:t>层原始素材，驱动系统持续自优化、自升级，形成闭环迭代链路。</w:t>
      </w:r>
    </w:p>
    <w:p w14:paraId="59F15461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5 </w:t>
      </w:r>
      <w:r>
        <w:rPr>
          <w:rFonts w:ascii="Arial" w:eastAsia="等线" w:hAnsi="Arial" w:cs="Arial"/>
          <w:b/>
          <w:sz w:val="28"/>
        </w:rPr>
        <w:t>熵减公理</w:t>
      </w:r>
      <w:bookmarkEnd w:id="8"/>
    </w:p>
    <w:p w14:paraId="1A3EF8D7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任何开放系统在演化过程中，若不引入刚性结构约束，其内在状态的不确定性（熵）必然趋向增加，直至系统失序崩溃。</w:t>
      </w:r>
      <w:r>
        <w:rPr>
          <w:rFonts w:ascii="Arial" w:eastAsia="等线" w:hAnsi="Arial" w:cs="Arial"/>
        </w:rPr>
        <w:br/>
        <w:t xml:space="preserve">FLSC </w:t>
      </w:r>
      <w:r>
        <w:rPr>
          <w:rFonts w:ascii="Arial" w:eastAsia="等线" w:hAnsi="Arial" w:cs="Arial"/>
        </w:rPr>
        <w:t>五层架构是可工程化落地的结构化负熵引入机制，通过对单元、连接、权重、约束的规范锚定，持续引入负熵，对抗系统自发的热力学无序。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2C3C4F" w14:paraId="44EDC7AA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CFD49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边界说明：五层架构实现的是系统内的负熵转移与秩序构建，其负熵流入必然伴随系统外部的熵增，符合热力学第二定律，不构成全局熵减。</w:t>
            </w:r>
          </w:p>
        </w:tc>
      </w:tr>
    </w:tbl>
    <w:p w14:paraId="71119F32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第六层涌现归位公理</w:t>
      </w:r>
      <w:bookmarkEnd w:id="9"/>
    </w:p>
    <w:p w14:paraId="4C152438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核心原则</w:t>
      </w:r>
      <w:bookmarkEnd w:id="10"/>
    </w:p>
    <w:p w14:paraId="621B5747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五层同源架构是对复杂系统的最小完备抽象。任何新增功能、高阶属性、涌现现象，均不得增设独立的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第六层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，必须归位到现有五层的子属性、子模块或递归分形结构中。</w:t>
      </w:r>
    </w:p>
    <w:p w14:paraId="4DF01DF4" w14:textId="77777777" w:rsidR="002C3C4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不是禁止新功能与新现象，而是禁止新增独立层级；</w:t>
      </w:r>
    </w:p>
    <w:p w14:paraId="0FB9E758" w14:textId="77777777" w:rsidR="002C3C4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所有复杂高阶现象都是五层结构耦合后涌现的结果，而非独立层级的专属功能；</w:t>
      </w:r>
    </w:p>
    <w:p w14:paraId="69ECDC4E" w14:textId="77777777" w:rsidR="002C3C4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碳基系统、硅基系统、社会系统、工业系统共用同一套归位规则。</w:t>
      </w:r>
    </w:p>
    <w:p w14:paraId="3ECC8529" w14:textId="77777777" w:rsidR="002C3C4F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归位自检四问（通用判定标准）</w:t>
      </w:r>
      <w:bookmarkEnd w:id="11"/>
    </w:p>
    <w:p w14:paraId="471D5427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任何提议新增独立层级的对象，必须全部满足以下四条，否则判定为非独立层级，强制归位：</w:t>
      </w:r>
    </w:p>
    <w:p w14:paraId="4B324957" w14:textId="77777777" w:rsidR="002C3C4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分形可拆：它能否递归拆分为完整的子五层结构？</w:t>
      </w:r>
    </w:p>
    <w:p w14:paraId="63345B08" w14:textId="77777777" w:rsidR="002C3C4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流可嵌入：它在单向数据流</w:t>
      </w:r>
      <w:r>
        <w:rPr>
          <w:rFonts w:ascii="Arial" w:eastAsia="等线" w:hAnsi="Arial" w:cs="Arial"/>
        </w:rPr>
        <w:t xml:space="preserve"> U→C→W→K→S </w:t>
      </w:r>
      <w:r>
        <w:rPr>
          <w:rFonts w:ascii="Arial" w:eastAsia="等线" w:hAnsi="Arial" w:cs="Arial"/>
        </w:rPr>
        <w:t>中处于哪个独立位置？</w:t>
      </w:r>
    </w:p>
    <w:p w14:paraId="6A95263C" w14:textId="77777777" w:rsidR="002C3C4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稳态输出：它是否生成独立的、可持久化的稳态输出？</w:t>
      </w:r>
    </w:p>
    <w:p w14:paraId="76E8ADF3" w14:textId="77777777" w:rsidR="002C3C4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不可替代：现有五层是否完全无法覆盖其核心职责？</w:t>
      </w:r>
    </w:p>
    <w:p w14:paraId="57664188" w14:textId="77777777" w:rsidR="002C3C4F" w:rsidRDefault="002C3C4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8ECDACC" w14:textId="77777777" w:rsidR="002C3C4F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第二部分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五层架构分层详解</w:t>
      </w:r>
      <w:bookmarkEnd w:id="12"/>
    </w:p>
    <w:p w14:paraId="0192762A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五层架构是描述所有因果系统的通用、最简、完备认知语法，缺少任意一层都会导致因果认知缺失；同时不存在第六个独立认知维度。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2C3C4F" w14:paraId="5696922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BE99E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E53BA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ED938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核心语义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FFA3C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F8ED0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典型特征</w:t>
            </w:r>
          </w:p>
        </w:tc>
      </w:tr>
      <w:tr w:rsidR="002C3C4F" w14:paraId="1A9CFC3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2FFFF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BB31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Unit </w:t>
            </w:r>
            <w:r>
              <w:rPr>
                <w:rFonts w:ascii="Arial" w:eastAsia="等线" w:hAnsi="Arial" w:cs="Arial"/>
              </w:rPr>
              <w:t>单元层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33AD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系统最小可区分、可观测的原始素材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247B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承载系统基础组成要素与输入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C31BE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原子化、可枚举、是系统的物质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信息基础</w:t>
            </w:r>
          </w:p>
        </w:tc>
      </w:tr>
      <w:tr w:rsidR="002C3C4F" w14:paraId="10ECA79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0786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4EBC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Connect </w:t>
            </w:r>
            <w:r>
              <w:rPr>
                <w:rFonts w:ascii="Arial" w:eastAsia="等线" w:hAnsi="Arial" w:cs="Arial"/>
              </w:rPr>
              <w:t>连接层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65ED5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单元之间的因果、时序、交互关系拓扑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0F7BB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构建关系网络，传导作用与影响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C9F6A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有方向、有路径、区分真实因果与统计相关</w:t>
            </w:r>
          </w:p>
        </w:tc>
      </w:tr>
      <w:tr w:rsidR="002C3C4F" w14:paraId="3E27DAF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5E58E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45E0A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Weight </w:t>
            </w:r>
            <w:r>
              <w:rPr>
                <w:rFonts w:ascii="Arial" w:eastAsia="等线" w:hAnsi="Arial" w:cs="Arial"/>
              </w:rPr>
              <w:t>权重层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87D38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关系的重要程度、资源分配的优先级规则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8DA82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评估优先级，动态调节资源分布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38F29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动态可调、有强弱排序、决定系统资源流向</w:t>
            </w:r>
          </w:p>
        </w:tc>
      </w:tr>
      <w:tr w:rsidR="002C3C4F" w14:paraId="702A34A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B249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F66B9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Constraint </w:t>
            </w:r>
            <w:r>
              <w:rPr>
                <w:rFonts w:ascii="Arial" w:eastAsia="等线" w:hAnsi="Arial" w:cs="Arial"/>
              </w:rPr>
              <w:t>约束层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496A1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系统运行不可突破的刚性边界与规则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38D02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划定可行域，是秩序涌现的前提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55C7E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有刚性等级、不可随意突破、决定系统边界</w:t>
            </w:r>
          </w:p>
        </w:tc>
      </w:tr>
      <w:tr w:rsidR="002C3C4F" w14:paraId="38CC117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AD35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B891F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Steady </w:t>
            </w:r>
            <w:r>
              <w:rPr>
                <w:rFonts w:ascii="Arial" w:eastAsia="等线" w:hAnsi="Arial" w:cs="Arial"/>
              </w:rPr>
              <w:t>稳态层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82CF3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多层迭代后收敛的自洽快照与演化锚点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13315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定义系统演化方向与最终收敛目标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6713" w14:textId="77777777" w:rsidR="002C3C4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有不动点、可迭代升级、是系统的归宿锚</w:t>
            </w:r>
          </w:p>
        </w:tc>
      </w:tr>
    </w:tbl>
    <w:p w14:paraId="07C668E9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分层补充说明</w:t>
      </w:r>
      <w:bookmarkEnd w:id="13"/>
    </w:p>
    <w:p w14:paraId="61B356FC" w14:textId="77777777" w:rsidR="002C3C4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Unit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：是系统的最小组成单位，不可再拆分到下一层；不同系统的</w:t>
      </w:r>
      <w:r>
        <w:rPr>
          <w:rFonts w:ascii="Arial" w:eastAsia="等线" w:hAnsi="Arial" w:cs="Arial"/>
        </w:rPr>
        <w:t xml:space="preserve"> Unit </w:t>
      </w:r>
      <w:r>
        <w:rPr>
          <w:rFonts w:ascii="Arial" w:eastAsia="等线" w:hAnsi="Arial" w:cs="Arial"/>
        </w:rPr>
        <w:t>实体不同，但语法地位完全一致。</w:t>
      </w:r>
    </w:p>
    <w:p w14:paraId="381CDF0F" w14:textId="77777777" w:rsidR="002C3C4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Connect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：是因果关系的载体，区分因果与相关是该层的核心任务；仅存在统</w:t>
      </w:r>
      <w:r>
        <w:rPr>
          <w:rFonts w:ascii="Arial" w:eastAsia="等线" w:hAnsi="Arial" w:cs="Arial"/>
        </w:rPr>
        <w:lastRenderedPageBreak/>
        <w:t>计伴随、无干预验证的关联不属于有效连接。</w:t>
      </w:r>
    </w:p>
    <w:p w14:paraId="46A6104D" w14:textId="77777777" w:rsidR="002C3C4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Weight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：权重不是固定值，会随系统状态动态变化；权重极端失衡是系统失稳的核心前兆之一。</w:t>
      </w:r>
    </w:p>
    <w:p w14:paraId="6BCC293F" w14:textId="77777777" w:rsidR="002C3C4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Constraint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：约束不是限制自由，而是保障秩序的基础；约束分为不同刚性等级，高优先级约束无条件优先。</w:t>
      </w:r>
    </w:p>
    <w:p w14:paraId="12573679" w14:textId="77777777" w:rsidR="002C3C4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Steady 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：稳态不是静止不变，而是系统演化的收敛方向；稳态可迭代升维，但升维前后均遵循五层语法。</w:t>
      </w:r>
    </w:p>
    <w:p w14:paraId="36D178AE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约束层级通用优先级（从高到低）</w:t>
      </w:r>
      <w:bookmarkEnd w:id="14"/>
    </w:p>
    <w:p w14:paraId="1D0F71F2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低优先级约束不得与高优先级约束冲突，冲突时无条件服从高优先级约束：</w:t>
      </w:r>
    </w:p>
    <w:p w14:paraId="7493165F" w14:textId="77777777" w:rsidR="002C3C4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客观物理规律约束</w:t>
      </w:r>
    </w:p>
    <w:p w14:paraId="49CE22F6" w14:textId="77777777" w:rsidR="002C3C4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数学与形式逻辑约束</w:t>
      </w:r>
    </w:p>
    <w:p w14:paraId="0420194D" w14:textId="77777777" w:rsidR="002C3C4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领域原生规则约束</w:t>
      </w:r>
    </w:p>
    <w:p w14:paraId="5E7761F5" w14:textId="77777777" w:rsidR="002C3C4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人为设定的制度、流程约束</w:t>
      </w:r>
    </w:p>
    <w:p w14:paraId="24F5DCAE" w14:textId="77777777" w:rsidR="002C3C4F" w:rsidRDefault="002C3C4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1FCF8A" w14:textId="77777777" w:rsidR="002C3C4F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第三部分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通用系统标准化拆解流程</w:t>
      </w:r>
      <w:bookmarkEnd w:id="15"/>
    </w:p>
    <w:p w14:paraId="6A6989D1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本流程为所有系统通用的五层拆解标准步骤，可适配任意复杂系统的结构建模。</w:t>
      </w:r>
    </w:p>
    <w:p w14:paraId="6DD908F7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Step 1 </w:t>
      </w:r>
      <w:r>
        <w:rPr>
          <w:rFonts w:ascii="Arial" w:eastAsia="等线" w:hAnsi="Arial" w:cs="Arial"/>
          <w:b/>
          <w:sz w:val="30"/>
        </w:rPr>
        <w:t>划定边界，枚举</w:t>
      </w:r>
      <w:r>
        <w:rPr>
          <w:rFonts w:ascii="Arial" w:eastAsia="等线" w:hAnsi="Arial" w:cs="Arial"/>
          <w:b/>
          <w:sz w:val="30"/>
        </w:rPr>
        <w:t xml:space="preserve"> Unit </w:t>
      </w:r>
      <w:r>
        <w:rPr>
          <w:rFonts w:ascii="Arial" w:eastAsia="等线" w:hAnsi="Arial" w:cs="Arial"/>
          <w:b/>
          <w:sz w:val="30"/>
        </w:rPr>
        <w:t>单元</w:t>
      </w:r>
      <w:bookmarkEnd w:id="16"/>
    </w:p>
    <w:p w14:paraId="3A39D71A" w14:textId="77777777" w:rsidR="002C3C4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明确系统目标与分析范围，区分系统内部要素与外部环境，划定系统边界；</w:t>
      </w:r>
    </w:p>
    <w:p w14:paraId="57FDE586" w14:textId="77777777" w:rsidR="002C3C4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梳理系统全部最小可区分基础元素，输出</w:t>
      </w:r>
      <w:r>
        <w:rPr>
          <w:rFonts w:ascii="Arial" w:eastAsia="等线" w:hAnsi="Arial" w:cs="Arial"/>
        </w:rPr>
        <w:t xml:space="preserve"> Unit </w:t>
      </w:r>
      <w:r>
        <w:rPr>
          <w:rFonts w:ascii="Arial" w:eastAsia="等线" w:hAnsi="Arial" w:cs="Arial"/>
        </w:rPr>
        <w:t>候选集；</w:t>
      </w:r>
    </w:p>
    <w:p w14:paraId="425B20CB" w14:textId="77777777" w:rsidR="002C3C4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剔除完全属于外部环境、不参与系统内部因果链路的干扰要素。</w:t>
      </w:r>
    </w:p>
    <w:p w14:paraId="3D05E0CA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Step 2 </w:t>
      </w:r>
      <w:r>
        <w:rPr>
          <w:rFonts w:ascii="Arial" w:eastAsia="等线" w:hAnsi="Arial" w:cs="Arial"/>
          <w:b/>
          <w:sz w:val="30"/>
        </w:rPr>
        <w:t>梳理关系，构建</w:t>
      </w:r>
      <w:r>
        <w:rPr>
          <w:rFonts w:ascii="Arial" w:eastAsia="等线" w:hAnsi="Arial" w:cs="Arial"/>
          <w:b/>
          <w:sz w:val="30"/>
        </w:rPr>
        <w:t xml:space="preserve"> Connect </w:t>
      </w:r>
      <w:r>
        <w:rPr>
          <w:rFonts w:ascii="Arial" w:eastAsia="等线" w:hAnsi="Arial" w:cs="Arial"/>
          <w:b/>
          <w:sz w:val="30"/>
        </w:rPr>
        <w:t>拓扑</w:t>
      </w:r>
      <w:bookmarkEnd w:id="17"/>
    </w:p>
    <w:p w14:paraId="258D8571" w14:textId="77777777" w:rsidR="002C3C4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梳理单元之间的因果、时序、交互关系，绘制关系拓扑图；</w:t>
      </w:r>
    </w:p>
    <w:p w14:paraId="414514A5" w14:textId="77777777" w:rsidR="002C3C4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区分真实因果关系与统计相关性，仅将可通过干预验证的关系纳入有效连接；</w:t>
      </w:r>
    </w:p>
    <w:p w14:paraId="1235DA8E" w14:textId="77777777" w:rsidR="002C3C4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标注关系的传递方向与作用路径，形成完整连接网络。</w:t>
      </w:r>
    </w:p>
    <w:p w14:paraId="370E408B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Step 3 </w:t>
      </w:r>
      <w:r>
        <w:rPr>
          <w:rFonts w:ascii="Arial" w:eastAsia="等线" w:hAnsi="Arial" w:cs="Arial"/>
          <w:b/>
          <w:sz w:val="30"/>
        </w:rPr>
        <w:t>量化分级，标注</w:t>
      </w:r>
      <w:r>
        <w:rPr>
          <w:rFonts w:ascii="Arial" w:eastAsia="等线" w:hAnsi="Arial" w:cs="Arial"/>
          <w:b/>
          <w:sz w:val="30"/>
        </w:rPr>
        <w:t xml:space="preserve"> Weight </w:t>
      </w:r>
      <w:r>
        <w:rPr>
          <w:rFonts w:ascii="Arial" w:eastAsia="等线" w:hAnsi="Arial" w:cs="Arial"/>
          <w:b/>
          <w:sz w:val="30"/>
        </w:rPr>
        <w:t>权重</w:t>
      </w:r>
      <w:bookmarkEnd w:id="18"/>
    </w:p>
    <w:p w14:paraId="38CEEEDC" w14:textId="77777777" w:rsidR="002C3C4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量化各类关系的重要程度、资源分配占比，生成权重分布；</w:t>
      </w:r>
    </w:p>
    <w:p w14:paraId="75AE4A01" w14:textId="77777777" w:rsidR="002C3C4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识别核心主干链路与次要支路，明确权重排序；</w:t>
      </w:r>
    </w:p>
    <w:p w14:paraId="3A5A11A2" w14:textId="77777777" w:rsidR="002C3C4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标注权重的动态调节规则与触发条件。</w:t>
      </w:r>
    </w:p>
    <w:p w14:paraId="2C6344B3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Step 4 </w:t>
      </w:r>
      <w:r>
        <w:rPr>
          <w:rFonts w:ascii="Arial" w:eastAsia="等线" w:hAnsi="Arial" w:cs="Arial"/>
          <w:b/>
          <w:sz w:val="30"/>
        </w:rPr>
        <w:t>提炼边界，提取</w:t>
      </w:r>
      <w:r>
        <w:rPr>
          <w:rFonts w:ascii="Arial" w:eastAsia="等线" w:hAnsi="Arial" w:cs="Arial"/>
          <w:b/>
          <w:sz w:val="30"/>
        </w:rPr>
        <w:t xml:space="preserve"> Constraint </w:t>
      </w:r>
      <w:r>
        <w:rPr>
          <w:rFonts w:ascii="Arial" w:eastAsia="等线" w:hAnsi="Arial" w:cs="Arial"/>
          <w:b/>
          <w:sz w:val="30"/>
        </w:rPr>
        <w:t>约束</w:t>
      </w:r>
      <w:bookmarkEnd w:id="19"/>
    </w:p>
    <w:p w14:paraId="774F607D" w14:textId="77777777" w:rsidR="002C3C4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提炼系统不可突破的刚性规则、边界与限制；</w:t>
      </w:r>
    </w:p>
    <w:p w14:paraId="3B3596F8" w14:textId="77777777" w:rsidR="002C3C4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按约束优先级排序，明确高优先级约束的不可违抗性；</w:t>
      </w:r>
    </w:p>
    <w:p w14:paraId="11ED6FCE" w14:textId="77777777" w:rsidR="002C3C4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识别约束缺口与软化点，标记潜在失稳风险。</w:t>
      </w:r>
    </w:p>
    <w:p w14:paraId="5CE6DECB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Step 5 </w:t>
      </w:r>
      <w:r>
        <w:rPr>
          <w:rFonts w:ascii="Arial" w:eastAsia="等线" w:hAnsi="Arial" w:cs="Arial"/>
          <w:b/>
          <w:sz w:val="30"/>
        </w:rPr>
        <w:t>锚定方向，定位</w:t>
      </w:r>
      <w:r>
        <w:rPr>
          <w:rFonts w:ascii="Arial" w:eastAsia="等线" w:hAnsi="Arial" w:cs="Arial"/>
          <w:b/>
          <w:sz w:val="30"/>
        </w:rPr>
        <w:t xml:space="preserve"> Steady </w:t>
      </w:r>
      <w:r>
        <w:rPr>
          <w:rFonts w:ascii="Arial" w:eastAsia="等线" w:hAnsi="Arial" w:cs="Arial"/>
          <w:b/>
          <w:sz w:val="30"/>
        </w:rPr>
        <w:t>稳态</w:t>
      </w:r>
      <w:bookmarkEnd w:id="20"/>
    </w:p>
    <w:p w14:paraId="1FFDEAFD" w14:textId="77777777" w:rsidR="002C3C4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确定系统长期收敛的目标基准、不动点位置；</w:t>
      </w:r>
    </w:p>
    <w:p w14:paraId="6B2CAC32" w14:textId="77777777" w:rsidR="002C3C4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明确系统演化的核心锚点与终局方向；</w:t>
      </w:r>
    </w:p>
    <w:p w14:paraId="2BD6F486" w14:textId="77777777" w:rsidR="002C3C4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校验稳态与底层约束的自洽性，确保无逻辑冲突。</w:t>
      </w:r>
    </w:p>
    <w:p w14:paraId="706F83FB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Step 6 </w:t>
      </w:r>
      <w:r>
        <w:rPr>
          <w:rFonts w:ascii="Arial" w:eastAsia="等线" w:hAnsi="Arial" w:cs="Arial"/>
          <w:b/>
          <w:sz w:val="30"/>
        </w:rPr>
        <w:t>熵值校验（可选）</w:t>
      </w:r>
      <w:bookmarkEnd w:id="21"/>
    </w:p>
    <w:p w14:paraId="01272315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计算系统初始熵值，识别未锚定</w:t>
      </w:r>
      <w:r>
        <w:rPr>
          <w:rFonts w:ascii="Arial" w:eastAsia="等线" w:hAnsi="Arial" w:cs="Arial"/>
        </w:rPr>
        <w:t xml:space="preserve"> Unit </w:t>
      </w:r>
      <w:r>
        <w:rPr>
          <w:rFonts w:ascii="Arial" w:eastAsia="等线" w:hAnsi="Arial" w:cs="Arial"/>
        </w:rPr>
        <w:t>占比、伪相关边占比，定位结构缺口与负熵注入靶点，校验建模完整度。</w:t>
      </w:r>
    </w:p>
    <w:p w14:paraId="55798983" w14:textId="77777777" w:rsidR="002C3C4F" w:rsidRDefault="002C3C4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29D38DD" w14:textId="77777777" w:rsidR="002C3C4F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第四部分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核心通用规则</w:t>
      </w:r>
      <w:bookmarkEnd w:id="22"/>
    </w:p>
    <w:p w14:paraId="549B4628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求同存异标准化规则</w:t>
      </w:r>
      <w:bookmarkEnd w:id="23"/>
    </w:p>
    <w:p w14:paraId="63DF5E7F" w14:textId="77777777" w:rsidR="002C3C4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可差异化层级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Unit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Connect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Weight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不同场景、不同系统的基础单元、交互链路、资源分配可保留多元性，适配具体场景特性。</w:t>
      </w:r>
    </w:p>
    <w:p w14:paraId="0B39128B" w14:textId="77777777" w:rsidR="002C3C4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必须统一层级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Constraint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Steady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底层刚性约束、长期收敛稳态基准必须遵循统一的架构语法，保证系统底层自洽与跨域可比性。</w:t>
      </w:r>
    </w:p>
    <w:p w14:paraId="27892142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系统灰度失效通用模式</w:t>
      </w:r>
      <w:bookmarkEnd w:id="24"/>
    </w:p>
    <w:p w14:paraId="52CDB4BF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以下为所有复杂系统共通的失效形态，不局限于单一领域：</w:t>
      </w:r>
    </w:p>
    <w:p w14:paraId="389BE013" w14:textId="77777777" w:rsidR="002C3C4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Constraint </w:t>
      </w:r>
      <w:r>
        <w:rPr>
          <w:rFonts w:ascii="Arial" w:eastAsia="等线" w:hAnsi="Arial" w:cs="Arial"/>
          <w:b/>
        </w:rPr>
        <w:t>半软化</w:t>
      </w:r>
      <w:r>
        <w:rPr>
          <w:rFonts w:ascii="Arial" w:eastAsia="等线" w:hAnsi="Arial" w:cs="Arial"/>
        </w:rPr>
        <w:t>：底层核心锚定完整，但中层规则大面积失效；系统短期可维持稳态，长期逐步漂移失序。</w:t>
      </w:r>
    </w:p>
    <w:p w14:paraId="4EF006D4" w14:textId="77777777" w:rsidR="002C3C4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Weight </w:t>
      </w:r>
      <w:r>
        <w:rPr>
          <w:rFonts w:ascii="Arial" w:eastAsia="等线" w:hAnsi="Arial" w:cs="Arial"/>
          <w:b/>
        </w:rPr>
        <w:t>极端极化</w:t>
      </w:r>
      <w:r>
        <w:rPr>
          <w:rFonts w:ascii="Arial" w:eastAsia="等线" w:hAnsi="Arial" w:cs="Arial"/>
        </w:rPr>
        <w:t>：资源权重高度集中于少数链路，全局连接未断裂，但系统韧性与稳定性显著下降。</w:t>
      </w:r>
    </w:p>
    <w:p w14:paraId="6942C942" w14:textId="77777777" w:rsidR="002C3C4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局部</w:t>
      </w:r>
      <w:r>
        <w:rPr>
          <w:rFonts w:ascii="Arial" w:eastAsia="等线" w:hAnsi="Arial" w:cs="Arial"/>
          <w:b/>
        </w:rPr>
        <w:t xml:space="preserve"> Connect </w:t>
      </w:r>
      <w:r>
        <w:rPr>
          <w:rFonts w:ascii="Arial" w:eastAsia="等线" w:hAnsi="Arial" w:cs="Arial"/>
          <w:b/>
        </w:rPr>
        <w:t>碎片化</w:t>
      </w:r>
      <w:r>
        <w:rPr>
          <w:rFonts w:ascii="Arial" w:eastAsia="等线" w:hAnsi="Arial" w:cs="Arial"/>
        </w:rPr>
        <w:t>：全局网络整体完整，但子区域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子模块链路割裂，局部失序由全局能力代偿，长期积累会扩散为全局问题。</w:t>
      </w:r>
    </w:p>
    <w:p w14:paraId="422FC570" w14:textId="77777777" w:rsidR="002C3C4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稳态缓慢耗散</w:t>
      </w:r>
      <w:r>
        <w:rPr>
          <w:rFonts w:ascii="Arial" w:eastAsia="等线" w:hAnsi="Arial" w:cs="Arial"/>
        </w:rPr>
        <w:t>：无突发崩溃，但收敛目标持续偏移，系统缓慢失稳，长期逐步偏离初始设计方向。</w:t>
      </w:r>
    </w:p>
    <w:p w14:paraId="3DB63912" w14:textId="77777777" w:rsidR="002C3C4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约束僵化</w:t>
      </w:r>
      <w:r>
        <w:rPr>
          <w:rFonts w:ascii="Arial" w:eastAsia="等线" w:hAnsi="Arial" w:cs="Arial"/>
        </w:rPr>
        <w:t>：规则长期固化不迭代，可行域不再适配外部环境，系统丧失自适应能力，逐步内卷停滞。</w:t>
      </w:r>
    </w:p>
    <w:p w14:paraId="12B84A26" w14:textId="77777777" w:rsidR="002C3C4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单元过载漂移</w:t>
      </w:r>
      <w:r>
        <w:rPr>
          <w:rFonts w:ascii="Arial" w:eastAsia="等线" w:hAnsi="Arial" w:cs="Arial"/>
        </w:rPr>
        <w:t>：基础输入要素无限扩张，约束与稳态能力未同步升级，系统被输入体量拖垮。</w:t>
      </w:r>
    </w:p>
    <w:p w14:paraId="430148C7" w14:textId="77777777" w:rsidR="002C3C4F" w:rsidRDefault="002C3C4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351E43E" w14:textId="77777777" w:rsidR="002C3C4F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第五部分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适用边界与声明</w:t>
      </w:r>
      <w:bookmarkEnd w:id="25"/>
    </w:p>
    <w:p w14:paraId="17ADF239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适用范围</w:t>
      </w:r>
      <w:bookmarkEnd w:id="26"/>
    </w:p>
    <w:p w14:paraId="07322411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适用于所有多层深度耦合、存在长期漂移现象、可形成稳态不动点、存在自发熵增趋势的复杂系统，可覆盖微观到宏观多尺度场景，是跨领域通用的认知与建模语法。</w:t>
      </w:r>
    </w:p>
    <w:p w14:paraId="299E4BDC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不适用场景</w:t>
      </w:r>
      <w:bookmarkEnd w:id="27"/>
    </w:p>
    <w:p w14:paraId="38D10CCA" w14:textId="77777777" w:rsidR="002C3C4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简单线性、单变量的纯机械系统；</w:t>
      </w:r>
    </w:p>
    <w:p w14:paraId="46E4815E" w14:textId="77777777" w:rsidR="002C3C4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纯真随机、无稳定规律的事件集合；</w:t>
      </w:r>
    </w:p>
    <w:p w14:paraId="4743C0C6" w14:textId="77777777" w:rsidR="002C3C4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公理完备、无需跨域对比的极简数学分支；</w:t>
      </w:r>
    </w:p>
    <w:p w14:paraId="0D474CAA" w14:textId="77777777" w:rsidR="002C3C4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完全静态、无演化无交互的封闭系统。</w:t>
      </w:r>
    </w:p>
    <w:p w14:paraId="0354DC58" w14:textId="77777777" w:rsidR="002C3C4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认知边界声明</w:t>
      </w:r>
      <w:bookmarkEnd w:id="28"/>
    </w:p>
    <w:p w14:paraId="6995D37D" w14:textId="77777777" w:rsidR="002C3C4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五层架构是人类认识复杂系统的认知工具与通用语法，是逼近客观规律的分析框架，而非宇宙本体的终极真理。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所有基于五层架构的建模结论，均为对真实系统的近似描述，需结合现实数据与干预结果持续校准。</w:t>
      </w:r>
    </w:p>
    <w:sectPr w:rsidR="002C3C4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1D64" w14:textId="77777777" w:rsidR="009B1C2E" w:rsidRDefault="009B1C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0A195E" w14:textId="77777777" w:rsidR="009B1C2E" w:rsidRDefault="009B1C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8195" w14:textId="77777777" w:rsidR="009B1C2E" w:rsidRDefault="009B1C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5AD6C8" w14:textId="77777777" w:rsidR="009B1C2E" w:rsidRDefault="009B1C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E07"/>
    <w:multiLevelType w:val="multilevel"/>
    <w:tmpl w:val="F9082A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560198"/>
    <w:multiLevelType w:val="multilevel"/>
    <w:tmpl w:val="A5ECDB6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0D42C9"/>
    <w:multiLevelType w:val="multilevel"/>
    <w:tmpl w:val="B32E9F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084709"/>
    <w:multiLevelType w:val="multilevel"/>
    <w:tmpl w:val="D8FE46D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563F32"/>
    <w:multiLevelType w:val="multilevel"/>
    <w:tmpl w:val="63DE9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F63F52"/>
    <w:multiLevelType w:val="multilevel"/>
    <w:tmpl w:val="D6366F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6932CA"/>
    <w:multiLevelType w:val="multilevel"/>
    <w:tmpl w:val="7602AE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A15AD9"/>
    <w:multiLevelType w:val="multilevel"/>
    <w:tmpl w:val="F3FCD0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BB0777"/>
    <w:multiLevelType w:val="multilevel"/>
    <w:tmpl w:val="24E0F5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C271BA"/>
    <w:multiLevelType w:val="multilevel"/>
    <w:tmpl w:val="795897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6370AA"/>
    <w:multiLevelType w:val="multilevel"/>
    <w:tmpl w:val="E8B862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C75F1D"/>
    <w:multiLevelType w:val="multilevel"/>
    <w:tmpl w:val="692E6F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2022C3"/>
    <w:multiLevelType w:val="multilevel"/>
    <w:tmpl w:val="8E7233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DCB1FCB"/>
    <w:multiLevelType w:val="multilevel"/>
    <w:tmpl w:val="ECE6DE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3C27A4"/>
    <w:multiLevelType w:val="multilevel"/>
    <w:tmpl w:val="022C95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7975CE"/>
    <w:multiLevelType w:val="multilevel"/>
    <w:tmpl w:val="42DAF8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847764"/>
    <w:multiLevelType w:val="multilevel"/>
    <w:tmpl w:val="338C05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E83D40"/>
    <w:multiLevelType w:val="multilevel"/>
    <w:tmpl w:val="DDAE11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00A3780"/>
    <w:multiLevelType w:val="multilevel"/>
    <w:tmpl w:val="E278A2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782AB9"/>
    <w:multiLevelType w:val="multilevel"/>
    <w:tmpl w:val="7C902E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F64725"/>
    <w:multiLevelType w:val="multilevel"/>
    <w:tmpl w:val="47C6C3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35E489F"/>
    <w:multiLevelType w:val="multilevel"/>
    <w:tmpl w:val="926003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0B37D6"/>
    <w:multiLevelType w:val="multilevel"/>
    <w:tmpl w:val="9E663C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6B16177"/>
    <w:multiLevelType w:val="multilevel"/>
    <w:tmpl w:val="BC9E9C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2A0CDC"/>
    <w:multiLevelType w:val="multilevel"/>
    <w:tmpl w:val="F96E99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347413"/>
    <w:multiLevelType w:val="multilevel"/>
    <w:tmpl w:val="9CAE67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7E74A8A"/>
    <w:multiLevelType w:val="multilevel"/>
    <w:tmpl w:val="CF4E93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1F6524"/>
    <w:multiLevelType w:val="multilevel"/>
    <w:tmpl w:val="B6742F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EE46E74"/>
    <w:multiLevelType w:val="multilevel"/>
    <w:tmpl w:val="6F1E41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FE167C0"/>
    <w:multiLevelType w:val="multilevel"/>
    <w:tmpl w:val="DE62DB8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0071250"/>
    <w:multiLevelType w:val="multilevel"/>
    <w:tmpl w:val="989893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021657F"/>
    <w:multiLevelType w:val="multilevel"/>
    <w:tmpl w:val="23861F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14C4E34"/>
    <w:multiLevelType w:val="multilevel"/>
    <w:tmpl w:val="C6EAAC8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4F525BB"/>
    <w:multiLevelType w:val="multilevel"/>
    <w:tmpl w:val="6DBE93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8355481"/>
    <w:multiLevelType w:val="multilevel"/>
    <w:tmpl w:val="231098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D6E4006"/>
    <w:multiLevelType w:val="multilevel"/>
    <w:tmpl w:val="D270B0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92F2048"/>
    <w:multiLevelType w:val="multilevel"/>
    <w:tmpl w:val="5EDA31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06C5B71"/>
    <w:multiLevelType w:val="multilevel"/>
    <w:tmpl w:val="75AEF4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0CC3D03"/>
    <w:multiLevelType w:val="multilevel"/>
    <w:tmpl w:val="A0347AE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97107E"/>
    <w:multiLevelType w:val="multilevel"/>
    <w:tmpl w:val="D54C71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3E91E25"/>
    <w:multiLevelType w:val="multilevel"/>
    <w:tmpl w:val="495474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6824A7A"/>
    <w:multiLevelType w:val="multilevel"/>
    <w:tmpl w:val="FB9E94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F543E6A"/>
    <w:multiLevelType w:val="multilevel"/>
    <w:tmpl w:val="713EEA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FA67CBE"/>
    <w:multiLevelType w:val="multilevel"/>
    <w:tmpl w:val="8D3481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21E3AC8"/>
    <w:multiLevelType w:val="multilevel"/>
    <w:tmpl w:val="B1769D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A64456"/>
    <w:multiLevelType w:val="multilevel"/>
    <w:tmpl w:val="DA1CE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9352079">
    <w:abstractNumId w:val="21"/>
  </w:num>
  <w:num w:numId="2" w16cid:durableId="141429389">
    <w:abstractNumId w:val="10"/>
  </w:num>
  <w:num w:numId="3" w16cid:durableId="45375961">
    <w:abstractNumId w:val="0"/>
  </w:num>
  <w:num w:numId="4" w16cid:durableId="634221049">
    <w:abstractNumId w:val="4"/>
  </w:num>
  <w:num w:numId="5" w16cid:durableId="1726879068">
    <w:abstractNumId w:val="18"/>
  </w:num>
  <w:num w:numId="6" w16cid:durableId="713039543">
    <w:abstractNumId w:val="17"/>
  </w:num>
  <w:num w:numId="7" w16cid:durableId="1575428686">
    <w:abstractNumId w:val="13"/>
  </w:num>
  <w:num w:numId="8" w16cid:durableId="826633018">
    <w:abstractNumId w:val="5"/>
  </w:num>
  <w:num w:numId="9" w16cid:durableId="525942550">
    <w:abstractNumId w:val="7"/>
  </w:num>
  <w:num w:numId="10" w16cid:durableId="928999650">
    <w:abstractNumId w:val="1"/>
  </w:num>
  <w:num w:numId="11" w16cid:durableId="1924562642">
    <w:abstractNumId w:val="35"/>
  </w:num>
  <w:num w:numId="12" w16cid:durableId="1869219485">
    <w:abstractNumId w:val="31"/>
  </w:num>
  <w:num w:numId="13" w16cid:durableId="1658533132">
    <w:abstractNumId w:val="14"/>
  </w:num>
  <w:num w:numId="14" w16cid:durableId="309330953">
    <w:abstractNumId w:val="37"/>
  </w:num>
  <w:num w:numId="15" w16cid:durableId="1626229739">
    <w:abstractNumId w:val="29"/>
  </w:num>
  <w:num w:numId="16" w16cid:durableId="1606233388">
    <w:abstractNumId w:val="27"/>
  </w:num>
  <w:num w:numId="17" w16cid:durableId="673456625">
    <w:abstractNumId w:val="16"/>
  </w:num>
  <w:num w:numId="18" w16cid:durableId="600994534">
    <w:abstractNumId w:val="8"/>
  </w:num>
  <w:num w:numId="19" w16cid:durableId="1409695979">
    <w:abstractNumId w:val="3"/>
  </w:num>
  <w:num w:numId="20" w16cid:durableId="295769028">
    <w:abstractNumId w:val="2"/>
  </w:num>
  <w:num w:numId="21" w16cid:durableId="6758337">
    <w:abstractNumId w:val="23"/>
  </w:num>
  <w:num w:numId="22" w16cid:durableId="1188720225">
    <w:abstractNumId w:val="42"/>
  </w:num>
  <w:num w:numId="23" w16cid:durableId="1876380215">
    <w:abstractNumId w:val="40"/>
  </w:num>
  <w:num w:numId="24" w16cid:durableId="1084109910">
    <w:abstractNumId w:val="24"/>
  </w:num>
  <w:num w:numId="25" w16cid:durableId="326373305">
    <w:abstractNumId w:val="26"/>
  </w:num>
  <w:num w:numId="26" w16cid:durableId="948854497">
    <w:abstractNumId w:val="20"/>
  </w:num>
  <w:num w:numId="27" w16cid:durableId="1179002000">
    <w:abstractNumId w:val="28"/>
  </w:num>
  <w:num w:numId="28" w16cid:durableId="973829577">
    <w:abstractNumId w:val="30"/>
  </w:num>
  <w:num w:numId="29" w16cid:durableId="1576938908">
    <w:abstractNumId w:val="22"/>
  </w:num>
  <w:num w:numId="30" w16cid:durableId="384643529">
    <w:abstractNumId w:val="9"/>
  </w:num>
  <w:num w:numId="31" w16cid:durableId="1689212600">
    <w:abstractNumId w:val="36"/>
  </w:num>
  <w:num w:numId="32" w16cid:durableId="266350100">
    <w:abstractNumId w:val="41"/>
  </w:num>
  <w:num w:numId="33" w16cid:durableId="1744252929">
    <w:abstractNumId w:val="15"/>
  </w:num>
  <w:num w:numId="34" w16cid:durableId="1345938829">
    <w:abstractNumId w:val="19"/>
  </w:num>
  <w:num w:numId="35" w16cid:durableId="863401777">
    <w:abstractNumId w:val="45"/>
  </w:num>
  <w:num w:numId="36" w16cid:durableId="1660964157">
    <w:abstractNumId w:val="34"/>
  </w:num>
  <w:num w:numId="37" w16cid:durableId="1643148755">
    <w:abstractNumId w:val="43"/>
  </w:num>
  <w:num w:numId="38" w16cid:durableId="441732324">
    <w:abstractNumId w:val="33"/>
  </w:num>
  <w:num w:numId="39" w16cid:durableId="1418820822">
    <w:abstractNumId w:val="25"/>
  </w:num>
  <w:num w:numId="40" w16cid:durableId="1754743511">
    <w:abstractNumId w:val="44"/>
  </w:num>
  <w:num w:numId="41" w16cid:durableId="1696693023">
    <w:abstractNumId w:val="38"/>
  </w:num>
  <w:num w:numId="42" w16cid:durableId="1007631388">
    <w:abstractNumId w:val="32"/>
  </w:num>
  <w:num w:numId="43" w16cid:durableId="815412157">
    <w:abstractNumId w:val="11"/>
  </w:num>
  <w:num w:numId="44" w16cid:durableId="314651028">
    <w:abstractNumId w:val="39"/>
  </w:num>
  <w:num w:numId="45" w16cid:durableId="406193535">
    <w:abstractNumId w:val="6"/>
  </w:num>
  <w:num w:numId="46" w16cid:durableId="1407917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4F"/>
    <w:rsid w:val="000A6D99"/>
    <w:rsid w:val="002C3C4F"/>
    <w:rsid w:val="003D5065"/>
    <w:rsid w:val="00446CB5"/>
    <w:rsid w:val="009B1C2E"/>
    <w:rsid w:val="00A5010A"/>
    <w:rsid w:val="00CE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E91D8"/>
  <w15:docId w15:val="{C4B7ED16-E172-4574-BDED-32E3D3D2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C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6C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6C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6C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1700</Words>
  <Characters>1855</Characters>
  <Application>Microsoft Office Word</Application>
  <DocSecurity>0</DocSecurity>
  <Lines>115</Lines>
  <Paragraphs>126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3</cp:revision>
  <dcterms:created xsi:type="dcterms:W3CDTF">2026-08-09T01:45:00Z</dcterms:created>
  <dcterms:modified xsi:type="dcterms:W3CDTF">2026-08-09T03:08:00Z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{"Label":"1","ContentProducer":"001191110102MACQD9K64010000","ProduceID":"7671841855751310566","ReservedCode1":"","ContentPropagator":"","PropagateID":"","ReservedCode2":""}</vt:lpwstr>
  </property>
</Properties>
</file>