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2415" w14:textId="77777777" w:rsidR="0018709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权重层组件细化拆解（示范版）</w:t>
      </w:r>
    </w:p>
    <w:p w14:paraId="78801231" w14:textId="77777777" w:rsidR="0018709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权重层・组件细化拆解（示范版）</w:t>
      </w:r>
      <w:bookmarkEnd w:id="0"/>
    </w:p>
    <w:p w14:paraId="6446D676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0C9E6608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延续统一拆解标准：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7151984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E95E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所属大模块：权重层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核心定位：系统注意力调度、优先级管控、元认知与置信度评估中枢，分为内源注意力、外源注意力、置信度评估、二阶策略四大核心模块，承接输入层、单元层数据，为连接层、输出层分配资源与判定可信度</w:t>
            </w:r>
          </w:p>
        </w:tc>
      </w:tr>
    </w:tbl>
    <w:p w14:paraId="624BF9E4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7BE83DC" w14:textId="77777777" w:rsidR="0018709A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一、权重层整体组件划分</w:t>
      </w:r>
      <w:bookmarkEnd w:id="2"/>
    </w:p>
    <w:p w14:paraId="02D55535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：</w:t>
      </w:r>
    </w:p>
    <w:p w14:paraId="4D329444" w14:textId="77777777" w:rsidR="0018709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内源注意力组件（任务驱动型注意力）</w:t>
      </w:r>
    </w:p>
    <w:p w14:paraId="286ECF85" w14:textId="77777777" w:rsidR="0018709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外源注意力组件（外部刺激型注意力）</w:t>
      </w:r>
    </w:p>
    <w:p w14:paraId="3E1BF17D" w14:textId="77777777" w:rsidR="0018709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注意力融合调度组件（总入口）</w:t>
      </w:r>
    </w:p>
    <w:p w14:paraId="510C2FE3" w14:textId="77777777" w:rsidR="0018709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置信度评估组件（元认知核心）</w:t>
      </w:r>
    </w:p>
    <w:p w14:paraId="5B95EB62" w14:textId="77777777" w:rsidR="0018709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二阶权重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经验回放组件（策略自优化模块）</w:t>
      </w:r>
    </w:p>
    <w:p w14:paraId="2173F93A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92CEBC0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：内源注意力组件</w:t>
      </w:r>
      <w:bookmarkEnd w:id="3"/>
    </w:p>
    <w:p w14:paraId="4B5D221B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4EF23B4D" w14:textId="77777777" w:rsidR="0018709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：自上而下、任务目标驱动的注意力计算，根据当前任务诉求，分配计算与关注权重</w:t>
      </w:r>
    </w:p>
    <w:p w14:paraId="3DD9DC7A" w14:textId="77777777" w:rsidR="0018709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Transformer </w:t>
      </w:r>
      <w:r>
        <w:rPr>
          <w:rFonts w:ascii="Arial" w:eastAsia="等线" w:hAnsi="Arial" w:cs="Arial"/>
        </w:rPr>
        <w:t>自注意力机制</w:t>
      </w:r>
    </w:p>
    <w:p w14:paraId="69EC168D" w14:textId="77777777" w:rsidR="0018709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默认资源占比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（权重层最高）</w:t>
      </w:r>
    </w:p>
    <w:p w14:paraId="2129FE16" w14:textId="77777777" w:rsidR="0018709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80ms</w:t>
      </w:r>
    </w:p>
    <w:p w14:paraId="630543D1" w14:textId="77777777" w:rsidR="0018709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：注意力融合调度组件、二阶权重组件、稳态层（策略配置）</w:t>
      </w:r>
    </w:p>
    <w:p w14:paraId="5C07A11C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7CE6727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C9680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InnerAttenRequest {</w:t>
            </w:r>
            <w:r>
              <w:rPr>
                <w:rFonts w:ascii="Consolas" w:eastAsia="Consolas" w:hAnsi="Consolas" w:cs="Consolas"/>
              </w:rPr>
              <w:br/>
              <w:t xml:space="preserve">    task_id: string        // 任务唯一ID</w:t>
            </w:r>
            <w:r>
              <w:rPr>
                <w:rFonts w:ascii="Consolas" w:eastAsia="Consolas" w:hAnsi="Consolas" w:cs="Consolas"/>
              </w:rPr>
              <w:br/>
              <w:t xml:space="preserve">    task_target: object    // 当前任务目标、诉求描述</w:t>
            </w:r>
            <w:r>
              <w:rPr>
                <w:rFonts w:ascii="Consolas" w:eastAsia="Consolas" w:hAnsi="Consolas" w:cs="Consolas"/>
              </w:rPr>
              <w:br/>
              <w:t xml:space="preserve">    context_vec: float[]   // 上下文特征向量</w:t>
            </w:r>
            <w:r>
              <w:rPr>
                <w:rFonts w:ascii="Consolas" w:eastAsia="Consolas" w:hAnsi="Consolas" w:cs="Consolas"/>
              </w:rPr>
              <w:br/>
              <w:t xml:space="preserve">    base_weight: float     // 基础权重系数（二阶策略下发）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InnerAttenResult {</w:t>
            </w:r>
            <w:r>
              <w:rPr>
                <w:rFonts w:ascii="Consolas" w:eastAsia="Consolas" w:hAnsi="Consolas" w:cs="Consolas"/>
              </w:rPr>
              <w:br/>
              <w:t xml:space="preserve">    task_id: string</w:t>
            </w:r>
            <w:r>
              <w:rPr>
                <w:rFonts w:ascii="Consolas" w:eastAsia="Consolas" w:hAnsi="Consolas" w:cs="Consolas"/>
              </w:rPr>
              <w:br/>
              <w:t xml:space="preserve">    weight_map: Map&lt;string, float&gt;  // 各模块/概念权重映射表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  // 正常/超时/异常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FC2CB8D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6"/>
    </w:p>
    <w:p w14:paraId="5F07A53B" w14:textId="77777777" w:rsidR="0018709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接收融合调度下发的任务目标、上下文、基础权重</w:t>
      </w:r>
    </w:p>
    <w:p w14:paraId="435AAD70" w14:textId="77777777" w:rsidR="0018709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Transformer </w:t>
      </w:r>
      <w:r>
        <w:rPr>
          <w:rFonts w:ascii="Arial" w:eastAsia="等线" w:hAnsi="Arial" w:cs="Arial"/>
        </w:rPr>
        <w:t>模型执行自注意力计算，依据任务目标生成全局权重分布</w:t>
      </w:r>
    </w:p>
    <w:p w14:paraId="08BC75D6" w14:textId="77777777" w:rsidR="0018709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输出各单元、模块的注意力权重表</w:t>
      </w:r>
    </w:p>
    <w:p w14:paraId="4101458B" w14:textId="77777777" w:rsidR="0018709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正常结果回传给融合调度组件</w:t>
      </w:r>
    </w:p>
    <w:p w14:paraId="68D5C52D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6BFA4DD3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7C8888DE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完成计算，输出标准权重映射表。</w:t>
      </w:r>
    </w:p>
    <w:p w14:paraId="1CF7982C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超时分支</w:t>
      </w:r>
      <w:bookmarkEnd w:id="9"/>
    </w:p>
    <w:p w14:paraId="61959CA2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超时阈值</w:t>
      </w:r>
      <w:r>
        <w:rPr>
          <w:rFonts w:ascii="Arial" w:eastAsia="等线" w:hAnsi="Arial" w:cs="Arial"/>
        </w:rPr>
        <w:t xml:space="preserve"> 80ms</w:t>
      </w:r>
      <w:r>
        <w:rPr>
          <w:rFonts w:ascii="Arial" w:eastAsia="等线" w:hAnsi="Arial" w:cs="Arial"/>
        </w:rPr>
        <w:t>，判定计算失败，自动加载</w:t>
      </w:r>
      <w:r>
        <w:rPr>
          <w:rFonts w:ascii="Arial" w:eastAsia="等线" w:hAnsi="Arial" w:cs="Arial"/>
          <w:b/>
        </w:rPr>
        <w:t>默认基准权重</w:t>
      </w:r>
      <w:r>
        <w:rPr>
          <w:rFonts w:ascii="Arial" w:eastAsia="等线" w:hAnsi="Arial" w:cs="Arial"/>
        </w:rPr>
        <w:t>。</w:t>
      </w:r>
    </w:p>
    <w:p w14:paraId="43A6EC16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异常分支（模型报错、向量非法）</w:t>
      </w:r>
      <w:bookmarkEnd w:id="10"/>
    </w:p>
    <w:p w14:paraId="75BBDDC8" w14:textId="77777777" w:rsidR="0018709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记录异常日志，上报路径兜底</w:t>
      </w:r>
    </w:p>
    <w:p w14:paraId="43384109" w14:textId="77777777" w:rsidR="0018709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强制切换为静态默认权重，不中断主业务</w:t>
      </w:r>
    </w:p>
    <w:p w14:paraId="6023C804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0DC6F2A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21CF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calc_inner_attention(req: InnerAttenRequest) -&gt; InnerAttenResult</w:t>
            </w:r>
          </w:p>
        </w:tc>
      </w:tr>
    </w:tbl>
    <w:p w14:paraId="24585640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2"/>
    </w:p>
    <w:p w14:paraId="6BF19DB4" w14:textId="77777777" w:rsidR="0018709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不同任务目标下，权重分布差异化验证</w:t>
      </w:r>
    </w:p>
    <w:p w14:paraId="2F3BF508" w14:textId="77777777" w:rsidR="0018709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超时场景校验默认权重降级逻辑</w:t>
      </w:r>
    </w:p>
    <w:p w14:paraId="2A340A73" w14:textId="77777777" w:rsidR="0018709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非法向量入参，验证异常捕获与容错能力</w:t>
      </w:r>
    </w:p>
    <w:p w14:paraId="2981AFC0" w14:textId="77777777" w:rsidR="0018709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结合二阶策略，测试基础权重动态生效效果</w:t>
      </w:r>
    </w:p>
    <w:p w14:paraId="6F4027A6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3DEF6A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：外源注意力组件</w:t>
      </w:r>
      <w:bookmarkEnd w:id="13"/>
    </w:p>
    <w:p w14:paraId="62165C65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4"/>
    </w:p>
    <w:p w14:paraId="0EE372F3" w14:textId="77777777" w:rsidR="0018709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：自下而上、外部输入刺激驱动的注意力捕捉，识别多模态输入中的显著性区域</w:t>
      </w:r>
    </w:p>
    <w:p w14:paraId="46BD891A" w14:textId="77777777" w:rsidR="0018709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：输入显著性检测模型</w:t>
      </w:r>
    </w:p>
    <w:p w14:paraId="70418674" w14:textId="77777777" w:rsidR="0018709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默认资源占比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30%</w:t>
      </w:r>
    </w:p>
    <w:p w14:paraId="1CD01272" w14:textId="77777777" w:rsidR="0018709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80ms</w:t>
      </w:r>
    </w:p>
    <w:p w14:paraId="75604E17" w14:textId="77777777" w:rsidR="0018709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：注意力融合调度组件、输入层（多模态数据）</w:t>
      </w:r>
    </w:p>
    <w:p w14:paraId="0AA0CEC8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10AEACD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97D09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OuterAttenRequest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modal_type: enum  // 文本/图像/音频/传感器</w:t>
            </w:r>
            <w:r>
              <w:rPr>
                <w:rFonts w:ascii="Consolas" w:eastAsia="Consolas" w:hAnsi="Consolas" w:cs="Consolas"/>
              </w:rPr>
              <w:br/>
              <w:t xml:space="preserve">    feature_data: float[]  // 输入特征向量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OuterAttenResult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saliency_map: float[]  // 显著性热点图</w:t>
            </w:r>
            <w:r>
              <w:rPr>
                <w:rFonts w:ascii="Consolas" w:eastAsia="Consolas" w:hAnsi="Consolas" w:cs="Consolas"/>
              </w:rPr>
              <w:br/>
              <w:t xml:space="preserve">    focus_index: int[]     // 高关注区域下标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828B302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16"/>
    </w:p>
    <w:p w14:paraId="6C680879" w14:textId="77777777" w:rsidR="0018709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接收融合调度转发的多模态特征数据</w:t>
      </w:r>
    </w:p>
    <w:p w14:paraId="6E1A055D" w14:textId="77777777" w:rsidR="0018709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显著性模型扫描特征，识别高刺激、高重要区域</w:t>
      </w:r>
    </w:p>
    <w:p w14:paraId="774CA0EA" w14:textId="77777777" w:rsidR="0018709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生成热点图与重点下标，回传至融合调度</w:t>
      </w:r>
    </w:p>
    <w:p w14:paraId="51C63302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7"/>
    </w:p>
    <w:p w14:paraId="3B9FB343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正常分支</w:t>
      </w:r>
      <w:bookmarkEnd w:id="18"/>
    </w:p>
    <w:p w14:paraId="78ACDB84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输出显著性结果，参与权重融合。</w:t>
      </w:r>
    </w:p>
    <w:p w14:paraId="1A6E506A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超时分支</w:t>
      </w:r>
      <w:bookmarkEnd w:id="19"/>
    </w:p>
    <w:p w14:paraId="150FB6EC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80ms </w:t>
      </w:r>
      <w:r>
        <w:rPr>
          <w:rFonts w:ascii="Arial" w:eastAsia="等线" w:hAnsi="Arial" w:cs="Arial"/>
        </w:rPr>
        <w:t>未完成，判定为无显著区域，输出均等权重。</w:t>
      </w:r>
    </w:p>
    <w:p w14:paraId="16E928FE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异常分支</w:t>
      </w:r>
      <w:bookmarkEnd w:id="20"/>
    </w:p>
    <w:p w14:paraId="09D66707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数据格式非法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模型故障，记录日志，使用全局平均权重兜底。</w:t>
      </w:r>
    </w:p>
    <w:p w14:paraId="013B275A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124CC02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156D3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calc_outer_attention(req: OuterAttenRequest) -&gt; OuterAttenResult</w:t>
            </w:r>
          </w:p>
        </w:tc>
      </w:tr>
    </w:tbl>
    <w:p w14:paraId="2574AC3A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2"/>
    </w:p>
    <w:p w14:paraId="080003EA" w14:textId="77777777" w:rsidR="0018709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典型多模态输入，验证显著性区域识别准确性</w:t>
      </w:r>
    </w:p>
    <w:p w14:paraId="03A2EF7E" w14:textId="77777777" w:rsidR="0018709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超时、异常场景测试均等权重兜底逻辑</w:t>
      </w:r>
    </w:p>
    <w:p w14:paraId="1CCA7331" w14:textId="77777777" w:rsidR="0018709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不同模态下模型运行稳定性测试</w:t>
      </w:r>
    </w:p>
    <w:p w14:paraId="1DB1DE0B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BA00B29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lastRenderedPageBreak/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：注意力融合调度组件（总入口）</w:t>
      </w:r>
      <w:bookmarkEnd w:id="23"/>
    </w:p>
    <w:p w14:paraId="55D90274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4"/>
    </w:p>
    <w:p w14:paraId="013FFED3" w14:textId="77777777" w:rsidR="0018709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：权重层统一入口，汇总内源、外源注意力结果，执行权重融合；全局优先级管控、资源动态调配</w:t>
      </w:r>
    </w:p>
    <w:p w14:paraId="0F1FA099" w14:textId="77777777" w:rsidR="0018709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核心规则</w:t>
      </w:r>
      <w:r>
        <w:rPr>
          <w:rFonts w:ascii="Arial" w:eastAsia="等线" w:hAnsi="Arial" w:cs="Arial"/>
        </w:rPr>
        <w:t>：基准优先级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内源注意力 &gt; 外源注意力</w:t>
      </w:r>
      <w:r>
        <w:rPr>
          <w:rFonts w:ascii="Arial" w:eastAsia="等线" w:hAnsi="Arial" w:cs="Arial"/>
        </w:rPr>
        <w:t>，仅允许幅度调整，禁止主次反转</w:t>
      </w:r>
    </w:p>
    <w:p w14:paraId="4B60CD0C" w14:textId="77777777" w:rsidR="0018709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：内源注意力、外源注意力、置信度评估组件、层间通信模块</w:t>
      </w:r>
    </w:p>
    <w:p w14:paraId="5BA724EE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682AE7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09F45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AttenFuseRequest {</w:t>
            </w:r>
            <w:r>
              <w:rPr>
                <w:rFonts w:ascii="Consolas" w:eastAsia="Consolas" w:hAnsi="Consolas" w:cs="Consolas"/>
              </w:rPr>
              <w:br/>
              <w:t xml:space="preserve">    global_task: object</w:t>
            </w:r>
            <w:r>
              <w:rPr>
                <w:rFonts w:ascii="Consolas" w:eastAsia="Consolas" w:hAnsi="Consolas" w:cs="Consolas"/>
              </w:rPr>
              <w:br/>
              <w:t xml:space="preserve">    modal_data: object</w:t>
            </w:r>
            <w:r>
              <w:rPr>
                <w:rFonts w:ascii="Consolas" w:eastAsia="Consolas" w:hAnsi="Consolas" w:cs="Consolas"/>
              </w:rPr>
              <w:br/>
              <w:t xml:space="preserve">    strategy_param: float  // 二阶策略融合系数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FuseResult {</w:t>
            </w:r>
            <w:r>
              <w:rPr>
                <w:rFonts w:ascii="Consolas" w:eastAsia="Consolas" w:hAnsi="Consolas" w:cs="Consolas"/>
              </w:rPr>
              <w:br/>
              <w:t xml:space="preserve">    final_weight: Map&lt;string, float&gt;  // 融合后最终权重</w:t>
            </w:r>
            <w:r>
              <w:rPr>
                <w:rFonts w:ascii="Consolas" w:eastAsia="Consolas" w:hAnsi="Consolas" w:cs="Consolas"/>
              </w:rPr>
              <w:br/>
              <w:t xml:space="preserve">    inner_weight: float   // 内源整体占比</w:t>
            </w:r>
            <w:r>
              <w:rPr>
                <w:rFonts w:ascii="Consolas" w:eastAsia="Consolas" w:hAnsi="Consolas" w:cs="Consolas"/>
              </w:rPr>
              <w:br/>
              <w:t xml:space="preserve">    outer_weight: float   // 外源整体占比</w:t>
            </w:r>
            <w:r>
              <w:rPr>
                <w:rFonts w:ascii="Consolas" w:eastAsia="Consolas" w:hAnsi="Consolas" w:cs="Consolas"/>
              </w:rPr>
              <w:br/>
              <w:t xml:space="preserve">    confidence: float</w:t>
            </w:r>
            <w:r>
              <w:rPr>
                <w:rFonts w:ascii="Consolas" w:eastAsia="Consolas" w:hAnsi="Consolas" w:cs="Consolas"/>
              </w:rPr>
              <w:br/>
              <w:t xml:space="preserve">    total_cost: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1047229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6"/>
    </w:p>
    <w:p w14:paraId="329C7FF6" w14:textId="77777777" w:rsidR="0018709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接收上层全局请求，拆分任务与输入数据</w:t>
      </w:r>
    </w:p>
    <w:p w14:paraId="38E5DDE1" w14:textId="77777777" w:rsidR="0018709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并行调用内源、外源注意力组件</w:t>
      </w:r>
    </w:p>
    <w:p w14:paraId="657DCE96" w14:textId="77777777" w:rsidR="0018709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基于二阶策略系数，融合两组权重（内源为主、外源为辅）</w:t>
      </w:r>
    </w:p>
    <w:p w14:paraId="266B4622" w14:textId="77777777" w:rsidR="0018709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校验单节点权重上限（</w:t>
      </w:r>
      <w:r>
        <w:rPr>
          <w:rFonts w:ascii="Arial" w:eastAsia="等线" w:hAnsi="Arial" w:cs="Arial"/>
        </w:rPr>
        <w:t>≤0.8</w:t>
      </w:r>
      <w:r>
        <w:rPr>
          <w:rFonts w:ascii="Arial" w:eastAsia="等线" w:hAnsi="Arial" w:cs="Arial"/>
        </w:rPr>
        <w:t>），超限做归一化处理</w:t>
      </w:r>
    </w:p>
    <w:p w14:paraId="7C6E4091" w14:textId="77777777" w:rsidR="0018709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融合结果下发至连接层，同时推送至置信度组件</w:t>
      </w:r>
    </w:p>
    <w:p w14:paraId="2CB0000D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7"/>
    </w:p>
    <w:p w14:paraId="76FEB27C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lastRenderedPageBreak/>
        <w:t>正常分支</w:t>
      </w:r>
      <w:bookmarkEnd w:id="28"/>
    </w:p>
    <w:p w14:paraId="24122EFE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完成融合，输出合规最终权重。</w:t>
      </w:r>
    </w:p>
    <w:p w14:paraId="68A18822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>单组件异常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超时</w:t>
      </w:r>
      <w:bookmarkEnd w:id="29"/>
    </w:p>
    <w:p w14:paraId="17F07398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另一组件结果正常，基于有效数据做加权融合。</w:t>
      </w:r>
    </w:p>
    <w:p w14:paraId="7E8F4FA1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双组件同时故障</w:t>
      </w:r>
      <w:bookmarkEnd w:id="30"/>
    </w:p>
    <w:p w14:paraId="5AEEC348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启用系统静态默认权重，标记异常并上报结构兜底。</w:t>
      </w:r>
    </w:p>
    <w:p w14:paraId="14C67B4C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26D409A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D9CB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fuse_attention(req: AttenFuseRequest) -&gt; FuseResult</w:t>
            </w:r>
          </w:p>
        </w:tc>
      </w:tr>
    </w:tbl>
    <w:p w14:paraId="2F831B65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2"/>
    </w:p>
    <w:p w14:paraId="53BEAF5B" w14:textId="77777777" w:rsidR="0018709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验证主次优先级不可反转规则</w:t>
      </w:r>
    </w:p>
    <w:p w14:paraId="555A22B4" w14:textId="77777777" w:rsidR="0018709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权重上限（</w:t>
      </w:r>
      <w:r>
        <w:rPr>
          <w:rFonts w:ascii="Arial" w:eastAsia="等线" w:hAnsi="Arial" w:cs="Arial"/>
        </w:rPr>
        <w:t>≤0.8</w:t>
      </w:r>
      <w:r>
        <w:rPr>
          <w:rFonts w:ascii="Arial" w:eastAsia="等线" w:hAnsi="Arial" w:cs="Arial"/>
        </w:rPr>
        <w:t>）归一化效果测试</w:t>
      </w:r>
    </w:p>
    <w:p w14:paraId="7DF23BC3" w14:textId="77777777" w:rsidR="0018709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双组件故障场景容错验证</w:t>
      </w:r>
    </w:p>
    <w:p w14:paraId="50EBA904" w14:textId="77777777" w:rsidR="0018709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不同策略系数下融合效果差异化测试</w:t>
      </w:r>
    </w:p>
    <w:p w14:paraId="7BBFDDFC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AB3FD18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：置信度评估组件</w:t>
      </w:r>
      <w:bookmarkEnd w:id="33"/>
    </w:p>
    <w:p w14:paraId="36012E9A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4"/>
    </w:p>
    <w:p w14:paraId="66659C37" w14:textId="77777777" w:rsidR="0018709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：元认知核心，对推理结果、匹配内容、权重合理性做可信度打分，分级处置低置信内容</w:t>
      </w:r>
    </w:p>
    <w:p w14:paraId="6326D4C0" w14:textId="77777777" w:rsidR="0018709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：贝叶斯神经网络集成</w:t>
      </w:r>
    </w:p>
    <w:p w14:paraId="63BCC3BB" w14:textId="77777777" w:rsidR="0018709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20%</w:t>
      </w:r>
    </w:p>
    <w:p w14:paraId="5BADD20C" w14:textId="77777777" w:rsidR="0018709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70ms</w:t>
      </w:r>
    </w:p>
    <w:p w14:paraId="365FEC87" w14:textId="77777777" w:rsidR="0018709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分级标准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≥0.8 </w:t>
      </w:r>
      <w:r>
        <w:rPr>
          <w:rFonts w:ascii="Arial" w:eastAsia="等线" w:hAnsi="Arial" w:cs="Arial"/>
        </w:rPr>
        <w:t>正常；</w:t>
      </w:r>
      <w:r>
        <w:rPr>
          <w:rFonts w:ascii="Arial" w:eastAsia="等线" w:hAnsi="Arial" w:cs="Arial"/>
        </w:rPr>
        <w:t xml:space="preserve">0.7~0.8 </w:t>
      </w:r>
      <w:r>
        <w:rPr>
          <w:rFonts w:ascii="Arial" w:eastAsia="等线" w:hAnsi="Arial" w:cs="Arial"/>
        </w:rPr>
        <w:t>低标注；＜</w:t>
      </w:r>
      <w:r>
        <w:rPr>
          <w:rFonts w:ascii="Arial" w:eastAsia="等线" w:hAnsi="Arial" w:cs="Arial"/>
        </w:rPr>
        <w:t xml:space="preserve">0.7 </w:t>
      </w:r>
      <w:r>
        <w:rPr>
          <w:rFonts w:ascii="Arial" w:eastAsia="等线" w:hAnsi="Arial" w:cs="Arial"/>
        </w:rPr>
        <w:t>溯源降权</w:t>
      </w:r>
    </w:p>
    <w:p w14:paraId="1901CC8A" w14:textId="77777777" w:rsidR="0018709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：融合调度组件、连接层、单元层、源头兜底、路径兜底</w:t>
      </w:r>
    </w:p>
    <w:p w14:paraId="75108745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4162B45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26AAA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ConfidenceRequest {</w:t>
            </w:r>
            <w:r>
              <w:rPr>
                <w:rFonts w:ascii="Consolas" w:eastAsia="Consolas" w:hAnsi="Consolas" w:cs="Consolas"/>
              </w:rPr>
              <w:br/>
              <w:t xml:space="preserve">    content_type: enum  // 推理/记忆/权重</w:t>
            </w:r>
            <w:r>
              <w:rPr>
                <w:rFonts w:ascii="Consolas" w:eastAsia="Consolas" w:hAnsi="Consolas" w:cs="Consolas"/>
              </w:rPr>
              <w:br/>
              <w:t xml:space="preserve">    content_data: any</w:t>
            </w:r>
            <w:r>
              <w:rPr>
                <w:rFonts w:ascii="Consolas" w:eastAsia="Consolas" w:hAnsi="Consolas" w:cs="Consolas"/>
              </w:rPr>
              <w:br/>
              <w:t xml:space="preserve">    weight_data: Map&lt;string, float&gt;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ConfidenceResult {</w:t>
            </w:r>
            <w:r>
              <w:rPr>
                <w:rFonts w:ascii="Consolas" w:eastAsia="Consolas" w:hAnsi="Consolas" w:cs="Consolas"/>
              </w:rPr>
              <w:br/>
              <w:t xml:space="preserve">    score: float  // 0~1 置信分数</w:t>
            </w:r>
            <w:r>
              <w:rPr>
                <w:rFonts w:ascii="Consolas" w:eastAsia="Consolas" w:hAnsi="Consolas" w:cs="Consolas"/>
              </w:rPr>
              <w:br/>
              <w:t xml:space="preserve">    level: enum   // 正常/低置信/高风险</w:t>
            </w:r>
            <w:r>
              <w:rPr>
                <w:rFonts w:ascii="Consolas" w:eastAsia="Consolas" w:hAnsi="Consolas" w:cs="Consolas"/>
              </w:rPr>
              <w:br/>
              <w:t xml:space="preserve">    suggest: string  // 处置建议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2ACD9AE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6"/>
    </w:p>
    <w:p w14:paraId="3C278F8D" w14:textId="77777777" w:rsidR="0018709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接收待评估内容与权重数据</w:t>
      </w:r>
    </w:p>
    <w:p w14:paraId="54BAD590" w14:textId="77777777" w:rsidR="0018709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贝叶斯集成模型计算全局置信分数</w:t>
      </w:r>
    </w:p>
    <w:p w14:paraId="1E9FCEC7" w14:textId="77777777" w:rsidR="0018709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按照分数划分等级，生成对应处置建议</w:t>
      </w:r>
    </w:p>
    <w:p w14:paraId="73CC7D7C" w14:textId="77777777" w:rsidR="0018709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结果回传业务链路，异常触发对应兜底模块</w:t>
      </w:r>
    </w:p>
    <w:p w14:paraId="06F6EC0C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37"/>
    </w:p>
    <w:p w14:paraId="49CA2E59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28"/>
        </w:rPr>
        <w:t>正常分支（</w:t>
      </w:r>
      <w:r>
        <w:rPr>
          <w:rFonts w:ascii="Arial" w:eastAsia="等线" w:hAnsi="Arial" w:cs="Arial"/>
          <w:b/>
          <w:sz w:val="28"/>
        </w:rPr>
        <w:t>≥0.8</w:t>
      </w:r>
      <w:r>
        <w:rPr>
          <w:rFonts w:ascii="Arial" w:eastAsia="等线" w:hAnsi="Arial" w:cs="Arial"/>
          <w:b/>
          <w:sz w:val="28"/>
        </w:rPr>
        <w:t>）</w:t>
      </w:r>
      <w:bookmarkEnd w:id="38"/>
    </w:p>
    <w:p w14:paraId="6C60E9B1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正常流转，无额外处置。</w:t>
      </w:r>
    </w:p>
    <w:p w14:paraId="5CF21194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28"/>
        </w:rPr>
        <w:t>低置信分支（</w:t>
      </w:r>
      <w:r>
        <w:rPr>
          <w:rFonts w:ascii="Arial" w:eastAsia="等线" w:hAnsi="Arial" w:cs="Arial"/>
          <w:b/>
          <w:sz w:val="28"/>
        </w:rPr>
        <w:t xml:space="preserve">0.7 ≤ score </w:t>
      </w:r>
      <w:r>
        <w:rPr>
          <w:rFonts w:ascii="Arial" w:eastAsia="等线" w:hAnsi="Arial" w:cs="Arial"/>
          <w:b/>
          <w:sz w:val="28"/>
        </w:rPr>
        <w:t>＜</w:t>
      </w:r>
      <w:r>
        <w:rPr>
          <w:rFonts w:ascii="Arial" w:eastAsia="等线" w:hAnsi="Arial" w:cs="Arial"/>
          <w:b/>
          <w:sz w:val="28"/>
        </w:rPr>
        <w:t xml:space="preserve"> 0.8</w:t>
      </w:r>
      <w:r>
        <w:rPr>
          <w:rFonts w:ascii="Arial" w:eastAsia="等线" w:hAnsi="Arial" w:cs="Arial"/>
          <w:b/>
          <w:sz w:val="28"/>
        </w:rPr>
        <w:t>）</w:t>
      </w:r>
      <w:bookmarkEnd w:id="39"/>
    </w:p>
    <w:p w14:paraId="4D99325B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内容保留，强制添加「低可信度」标注。</w:t>
      </w:r>
    </w:p>
    <w:p w14:paraId="092DB3DD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8"/>
        </w:rPr>
        <w:t>高风险分支（</w:t>
      </w:r>
      <w:r>
        <w:rPr>
          <w:rFonts w:ascii="Arial" w:eastAsia="等线" w:hAnsi="Arial" w:cs="Arial"/>
          <w:b/>
          <w:sz w:val="28"/>
        </w:rPr>
        <w:t xml:space="preserve">score </w:t>
      </w:r>
      <w:r>
        <w:rPr>
          <w:rFonts w:ascii="Arial" w:eastAsia="等线" w:hAnsi="Arial" w:cs="Arial"/>
          <w:b/>
          <w:sz w:val="28"/>
        </w:rPr>
        <w:t>＜</w:t>
      </w:r>
      <w:r>
        <w:rPr>
          <w:rFonts w:ascii="Arial" w:eastAsia="等线" w:hAnsi="Arial" w:cs="Arial"/>
          <w:b/>
          <w:sz w:val="28"/>
        </w:rPr>
        <w:t xml:space="preserve"> 0.7</w:t>
      </w:r>
      <w:r>
        <w:rPr>
          <w:rFonts w:ascii="Arial" w:eastAsia="等线" w:hAnsi="Arial" w:cs="Arial"/>
          <w:b/>
          <w:sz w:val="28"/>
        </w:rPr>
        <w:t>）</w:t>
      </w:r>
      <w:bookmarkEnd w:id="40"/>
    </w:p>
    <w:p w14:paraId="3959E0DB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触发源头兜底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路径兜底，内容降权，启动溯源核查。</w:t>
      </w:r>
    </w:p>
    <w:p w14:paraId="4813F48B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超时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异常</w:t>
      </w:r>
      <w:bookmarkEnd w:id="41"/>
    </w:p>
    <w:p w14:paraId="4099612C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默认标记为低置信，添加风险标注。</w:t>
      </w:r>
    </w:p>
    <w:p w14:paraId="5731A54E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53670F6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F96C0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evaluate_confidence(req: ConfidenceRequest) -&gt; ConfidenceResult</w:t>
            </w:r>
          </w:p>
        </w:tc>
      </w:tr>
    </w:tbl>
    <w:p w14:paraId="33C7B3F9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3"/>
    </w:p>
    <w:p w14:paraId="0F50161A" w14:textId="77777777" w:rsidR="0018709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不同场景下置信分数合理性验证</w:t>
      </w:r>
    </w:p>
    <w:p w14:paraId="0E6C913B" w14:textId="77777777" w:rsidR="0018709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三级分级处置规则全场景覆盖测试</w:t>
      </w:r>
    </w:p>
    <w:p w14:paraId="760C373B" w14:textId="77777777" w:rsidR="0018709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超时、异常兜底逻辑验证</w:t>
      </w:r>
    </w:p>
    <w:p w14:paraId="4DAFD87B" w14:textId="77777777" w:rsidR="0018709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兜底联动触发有效性测试</w:t>
      </w:r>
    </w:p>
    <w:p w14:paraId="6E10BEDF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3776933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：二阶权重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经验回放组件</w:t>
      </w:r>
      <w:bookmarkEnd w:id="44"/>
    </w:p>
    <w:p w14:paraId="670B8A7D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5"/>
    </w:p>
    <w:p w14:paraId="40CCC9C2" w14:textId="77777777" w:rsidR="0018709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：替代高开销</w:t>
      </w:r>
      <w:r>
        <w:rPr>
          <w:rFonts w:ascii="Arial" w:eastAsia="等线" w:hAnsi="Arial" w:cs="Arial"/>
        </w:rPr>
        <w:t xml:space="preserve"> MAML</w:t>
      </w:r>
      <w:r>
        <w:rPr>
          <w:rFonts w:ascii="Arial" w:eastAsia="等线" w:hAnsi="Arial" w:cs="Arial"/>
        </w:rPr>
        <w:t>，基于历史任务经验，动态生成注意力基础系数与融合策略，实现策略自迭代</w:t>
      </w:r>
    </w:p>
    <w:p w14:paraId="0B64E3FB" w14:textId="77777777" w:rsidR="0018709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（后台异步运行）</w:t>
      </w:r>
    </w:p>
    <w:p w14:paraId="388AD91E" w14:textId="77777777" w:rsidR="0018709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运行模式</w:t>
      </w:r>
      <w:r>
        <w:rPr>
          <w:rFonts w:ascii="Arial" w:eastAsia="等线" w:hAnsi="Arial" w:cs="Arial"/>
        </w:rPr>
        <w:t>：常态异步，不阻塞主链路</w:t>
      </w:r>
    </w:p>
    <w:p w14:paraId="41B831EF" w14:textId="77777777" w:rsidR="0018709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：注意力融合组件、稳态层、单元层经验区</w:t>
      </w:r>
    </w:p>
    <w:p w14:paraId="52607617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49FA53A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2925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StrategyItem {</w:t>
            </w:r>
            <w:r>
              <w:rPr>
                <w:rFonts w:ascii="Consolas" w:eastAsia="Consolas" w:hAnsi="Consolas" w:cs="Consolas"/>
              </w:rPr>
              <w:br/>
              <w:t xml:space="preserve">    task_feature: string[]  // 任务特征标签</w:t>
            </w:r>
            <w:r>
              <w:rPr>
                <w:rFonts w:ascii="Consolas" w:eastAsia="Consolas" w:hAnsi="Consolas" w:cs="Consolas"/>
              </w:rPr>
              <w:br/>
              <w:t xml:space="preserve">    fusion_coeff: float     // 融合系数</w:t>
            </w:r>
            <w:r>
              <w:rPr>
                <w:rFonts w:ascii="Consolas" w:eastAsia="Consolas" w:hAnsi="Consolas" w:cs="Consolas"/>
              </w:rPr>
              <w:br/>
              <w:t xml:space="preserve">    effect_score: float    // 历史执行效果分</w:t>
            </w:r>
            <w:r>
              <w:rPr>
                <w:rFonts w:ascii="Consolas" w:eastAsia="Consolas" w:hAnsi="Consolas" w:cs="Consolas"/>
              </w:rPr>
              <w:br/>
              <w:t xml:space="preserve">    use_count: int          // 命中次数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StrategyQuery {</w:t>
            </w:r>
            <w:r>
              <w:rPr>
                <w:rFonts w:ascii="Consolas" w:eastAsia="Consolas" w:hAnsi="Consolas" w:cs="Consolas"/>
              </w:rPr>
              <w:br/>
              <w:t xml:space="preserve">    current_feature: string[]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StrategyResp {</w:t>
            </w:r>
            <w:r>
              <w:rPr>
                <w:rFonts w:ascii="Consolas" w:eastAsia="Consolas" w:hAnsi="Consolas" w:cs="Consolas"/>
              </w:rPr>
              <w:br/>
              <w:t xml:space="preserve">    base_coeff: float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suggest_weight: Map&lt;string, float&gt;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367CDAA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47"/>
    </w:p>
    <w:p w14:paraId="6049BBBC" w14:textId="77777777" w:rsidR="0018709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新任务到来，提取任务特征</w:t>
      </w:r>
    </w:p>
    <w:p w14:paraId="07B4185B" w14:textId="77777777" w:rsidR="0018709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检索经验回放库，匹配相似历史任务</w:t>
      </w:r>
    </w:p>
    <w:p w14:paraId="2317149B" w14:textId="77777777" w:rsidR="0018709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复用历史成熟策略，输出基础权重系数</w:t>
      </w:r>
    </w:p>
    <w:p w14:paraId="477E44F7" w14:textId="77777777" w:rsidR="0018709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任务执行完成后，采集效果反馈，异步更新经验库</w:t>
      </w:r>
    </w:p>
    <w:p w14:paraId="52289C95" w14:textId="77777777" w:rsidR="0018709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单次策略修改幅度可控，避免风格突变</w:t>
      </w:r>
    </w:p>
    <w:p w14:paraId="7B0BECB2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8"/>
    </w:p>
    <w:p w14:paraId="13847070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28"/>
        </w:rPr>
        <w:t>正常分支</w:t>
      </w:r>
      <w:bookmarkEnd w:id="49"/>
    </w:p>
    <w:p w14:paraId="5ADA3142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匹配历史策略，输出系数，事后异步更新库。</w:t>
      </w:r>
    </w:p>
    <w:p w14:paraId="7FA09022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8"/>
        </w:rPr>
        <w:t>无匹配经验</w:t>
      </w:r>
      <w:bookmarkEnd w:id="50"/>
    </w:p>
    <w:p w14:paraId="4DC65C6A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输出系统默认策略系数。</w:t>
      </w:r>
    </w:p>
    <w:p w14:paraId="4DD43648" w14:textId="77777777" w:rsidR="0018709A" w:rsidRDefault="00000000">
      <w:pPr>
        <w:spacing w:before="260" w:after="120" w:line="288" w:lineRule="auto"/>
        <w:outlineLvl w:val="3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8"/>
        </w:rPr>
        <w:t>库数据异常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损坏</w:t>
      </w:r>
      <w:bookmarkEnd w:id="51"/>
    </w:p>
    <w:p w14:paraId="613357F3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临时禁用二阶策略，切换为固定静态权重。</w:t>
      </w:r>
    </w:p>
    <w:p w14:paraId="09C1DF6B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709A" w14:paraId="674188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4D30D" w14:textId="77777777" w:rsidR="001870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query_strategy(req: StrategyQuery) -&gt; StrategyResp</w:t>
            </w:r>
            <w:r>
              <w:rPr>
                <w:rFonts w:ascii="Consolas" w:eastAsia="Consolas" w:hAnsi="Consolas" w:cs="Consolas"/>
              </w:rPr>
              <w:br/>
              <w:t>update_strategy(item: StrategyItem) -&gt; bool</w:t>
            </w:r>
          </w:p>
        </w:tc>
      </w:tr>
    </w:tbl>
    <w:p w14:paraId="58314812" w14:textId="77777777" w:rsidR="0018709A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53"/>
    </w:p>
    <w:p w14:paraId="75A6C589" w14:textId="77777777" w:rsidR="0018709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同类任务策略复用一致性测试</w:t>
      </w:r>
    </w:p>
    <w:p w14:paraId="19F5014C" w14:textId="77777777" w:rsidR="0018709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新任务无匹配场景默认策略验证</w:t>
      </w:r>
    </w:p>
    <w:p w14:paraId="673F8312" w14:textId="77777777" w:rsidR="0018709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经验库更新、迭代效果测试</w:t>
      </w:r>
    </w:p>
    <w:p w14:paraId="0A9427CD" w14:textId="77777777" w:rsidR="0018709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库损坏场景降级逻辑验证</w:t>
      </w:r>
    </w:p>
    <w:p w14:paraId="70C7AA47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6DC5896" w14:textId="77777777" w:rsidR="0018709A" w:rsidRDefault="00000000">
      <w:pPr>
        <w:spacing w:before="380" w:after="140" w:line="288" w:lineRule="auto"/>
        <w:outlineLvl w:val="0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6"/>
        </w:rPr>
        <w:lastRenderedPageBreak/>
        <w:t>二、权重层组件整体关系汇总</w:t>
      </w:r>
      <w:bookmarkEnd w:id="54"/>
    </w:p>
    <w:p w14:paraId="3E3F3075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55"/>
    </w:p>
    <w:p w14:paraId="1932DAAA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注意力融合调度（总入口）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并行调用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内源注意力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外源注意力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结果融合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分发至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置信度评估组件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二阶权重组件（异步提供策略、事后更新）</w:t>
      </w:r>
    </w:p>
    <w:p w14:paraId="4EFB5D49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资源与超时汇总</w:t>
      </w:r>
      <w:bookmarkEnd w:id="56"/>
    </w:p>
    <w:p w14:paraId="1C3695D5" w14:textId="77777777" w:rsidR="001870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| </w:t>
      </w:r>
      <w:r>
        <w:rPr>
          <w:rFonts w:ascii="Arial" w:eastAsia="等线" w:hAnsi="Arial" w:cs="Arial"/>
        </w:rPr>
        <w:t>组件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默认资源占比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超时阈值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降级方案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>| ---- | ---- | ----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内源注意力</w:t>
      </w:r>
      <w:r>
        <w:rPr>
          <w:rFonts w:ascii="Arial" w:eastAsia="等线" w:hAnsi="Arial" w:cs="Arial"/>
        </w:rPr>
        <w:t xml:space="preserve"> | 40% | 80ms | </w:t>
      </w:r>
      <w:r>
        <w:rPr>
          <w:rFonts w:ascii="Arial" w:eastAsia="等线" w:hAnsi="Arial" w:cs="Arial"/>
        </w:rPr>
        <w:t>加载静态基准权重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外源注意力</w:t>
      </w:r>
      <w:r>
        <w:rPr>
          <w:rFonts w:ascii="Arial" w:eastAsia="等线" w:hAnsi="Arial" w:cs="Arial"/>
        </w:rPr>
        <w:t xml:space="preserve"> | 30% | 80ms | </w:t>
      </w:r>
      <w:r>
        <w:rPr>
          <w:rFonts w:ascii="Arial" w:eastAsia="等线" w:hAnsi="Arial" w:cs="Arial"/>
        </w:rPr>
        <w:t>输出均等权重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置信度评估</w:t>
      </w:r>
      <w:r>
        <w:rPr>
          <w:rFonts w:ascii="Arial" w:eastAsia="等线" w:hAnsi="Arial" w:cs="Arial"/>
        </w:rPr>
        <w:t xml:space="preserve"> | 20% | 70ms | </w:t>
      </w:r>
      <w:r>
        <w:rPr>
          <w:rFonts w:ascii="Arial" w:eastAsia="等线" w:hAnsi="Arial" w:cs="Arial"/>
        </w:rPr>
        <w:t>标记低置信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二阶权重</w:t>
      </w:r>
      <w:r>
        <w:rPr>
          <w:rFonts w:ascii="Arial" w:eastAsia="等线" w:hAnsi="Arial" w:cs="Arial"/>
        </w:rPr>
        <w:t xml:space="preserve"> | 10%</w:t>
      </w:r>
      <w:r>
        <w:rPr>
          <w:rFonts w:ascii="Arial" w:eastAsia="等线" w:hAnsi="Arial" w:cs="Arial"/>
        </w:rPr>
        <w:t>（异步）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无阻塞超时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启用固定策略</w:t>
      </w:r>
      <w:r>
        <w:rPr>
          <w:rFonts w:ascii="Arial" w:eastAsia="等线" w:hAnsi="Arial" w:cs="Arial"/>
        </w:rPr>
        <w:t xml:space="preserve"> |</w:t>
      </w:r>
    </w:p>
    <w:p w14:paraId="751EDDD3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57"/>
    </w:p>
    <w:p w14:paraId="3C30D280" w14:textId="77777777" w:rsidR="0018709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内源注意力优先级永久高于外源，融合时主次不可反转；</w:t>
      </w:r>
    </w:p>
    <w:p w14:paraId="3808533D" w14:textId="77777777" w:rsidR="0018709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单模块最终权重上限</w:t>
      </w:r>
      <w:r>
        <w:rPr>
          <w:rFonts w:ascii="Arial" w:eastAsia="等线" w:hAnsi="Arial" w:cs="Arial"/>
        </w:rPr>
        <w:t xml:space="preserve"> ≤ 0.8</w:t>
      </w:r>
      <w:r>
        <w:rPr>
          <w:rFonts w:ascii="Arial" w:eastAsia="等线" w:hAnsi="Arial" w:cs="Arial"/>
        </w:rPr>
        <w:t>，自动归一化；</w:t>
      </w:r>
    </w:p>
    <w:p w14:paraId="326E23BA" w14:textId="77777777" w:rsidR="0018709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置信度三级处置规则强制生效；</w:t>
      </w:r>
    </w:p>
    <w:p w14:paraId="465D64DF" w14:textId="77777777" w:rsidR="0018709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二阶策略单次修改幅度受限，防止人格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思维风格漂移。</w:t>
      </w:r>
    </w:p>
    <w:p w14:paraId="07F391BC" w14:textId="77777777" w:rsidR="0018709A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联动关系</w:t>
      </w:r>
      <w:bookmarkEnd w:id="58"/>
    </w:p>
    <w:p w14:paraId="262AA128" w14:textId="77777777" w:rsidR="0018709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低置信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联动源头兜底、路径兜底；</w:t>
      </w:r>
    </w:p>
    <w:p w14:paraId="4C75366D" w14:textId="77777777" w:rsidR="0018709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双注意力组件故障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上报结构兜底；</w:t>
      </w:r>
    </w:p>
    <w:p w14:paraId="47B5C498" w14:textId="77777777" w:rsidR="0018709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二阶策略库异常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仅影响策略优化，不中断主业务。</w:t>
      </w:r>
    </w:p>
    <w:p w14:paraId="2343E29F" w14:textId="77777777" w:rsidR="0018709A" w:rsidRDefault="001870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E59BAB6" w14:textId="77777777" w:rsidR="0018709A" w:rsidRDefault="00000000">
      <w:pPr>
        <w:spacing w:before="380" w:after="140" w:line="288" w:lineRule="auto"/>
        <w:outlineLvl w:val="0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6"/>
        </w:rPr>
        <w:t>三、补充说明</w:t>
      </w:r>
      <w:bookmarkEnd w:id="59"/>
    </w:p>
    <w:p w14:paraId="535CC6DC" w14:textId="77777777" w:rsidR="0018709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本组件拆解延续统一工程标准，数据结构、接口、流程、异常、测试全覆盖，可直接用于编码与联调；</w:t>
      </w:r>
    </w:p>
    <w:p w14:paraId="2945D1BF" w14:textId="77777777" w:rsidR="0018709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整体采用「同步主链路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异步策略迭代」架构，兼顾实时性与自优化能力；</w:t>
      </w:r>
    </w:p>
    <w:p w14:paraId="768C4E78" w14:textId="77777777" w:rsidR="0018709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下一个拆解模块：</w:t>
      </w:r>
      <w:r>
        <w:rPr>
          <w:rFonts w:ascii="Arial" w:eastAsia="等线" w:hAnsi="Arial" w:cs="Arial"/>
          <w:b/>
        </w:rPr>
        <w:t>单元层</w:t>
      </w:r>
      <w:r>
        <w:rPr>
          <w:rFonts w:ascii="Arial" w:eastAsia="等线" w:hAnsi="Arial" w:cs="Arial"/>
        </w:rPr>
        <w:t>。</w:t>
      </w:r>
    </w:p>
    <w:sectPr w:rsidR="0018709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117F" w14:textId="77777777" w:rsidR="00FB7A85" w:rsidRDefault="00FB7A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0ABEEF" w14:textId="77777777" w:rsidR="00FB7A85" w:rsidRDefault="00FB7A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BAB0" w14:textId="77777777" w:rsidR="0018709A" w:rsidRDefault="0018709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1C94" w14:textId="77777777" w:rsidR="00FB7A85" w:rsidRDefault="00FB7A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C9BE70" w14:textId="77777777" w:rsidR="00FB7A85" w:rsidRDefault="00FB7A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40BE" w14:textId="77777777" w:rsidR="0018709A" w:rsidRDefault="0018709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A8D"/>
    <w:multiLevelType w:val="multilevel"/>
    <w:tmpl w:val="CB2E30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86EBC"/>
    <w:multiLevelType w:val="multilevel"/>
    <w:tmpl w:val="CF8A78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D4334B"/>
    <w:multiLevelType w:val="multilevel"/>
    <w:tmpl w:val="FDAC6B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9D13B2"/>
    <w:multiLevelType w:val="multilevel"/>
    <w:tmpl w:val="9168B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7154FE"/>
    <w:multiLevelType w:val="multilevel"/>
    <w:tmpl w:val="C8EEE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6E576D"/>
    <w:multiLevelType w:val="multilevel"/>
    <w:tmpl w:val="95D0D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1B430E"/>
    <w:multiLevelType w:val="multilevel"/>
    <w:tmpl w:val="72B611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0413D3"/>
    <w:multiLevelType w:val="multilevel"/>
    <w:tmpl w:val="862E1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E34469"/>
    <w:multiLevelType w:val="multilevel"/>
    <w:tmpl w:val="4E9E72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7B5538"/>
    <w:multiLevelType w:val="multilevel"/>
    <w:tmpl w:val="200CEB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7F5539"/>
    <w:multiLevelType w:val="multilevel"/>
    <w:tmpl w:val="597C7C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360A6C"/>
    <w:multiLevelType w:val="multilevel"/>
    <w:tmpl w:val="222A0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94D99"/>
    <w:multiLevelType w:val="multilevel"/>
    <w:tmpl w:val="3C4C8D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090063"/>
    <w:multiLevelType w:val="multilevel"/>
    <w:tmpl w:val="FB72DA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323219"/>
    <w:multiLevelType w:val="multilevel"/>
    <w:tmpl w:val="5B264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706BE8"/>
    <w:multiLevelType w:val="multilevel"/>
    <w:tmpl w:val="C1E4CE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B773E6"/>
    <w:multiLevelType w:val="multilevel"/>
    <w:tmpl w:val="0C7681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9F6A78"/>
    <w:multiLevelType w:val="multilevel"/>
    <w:tmpl w:val="A82C1B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7D19EC"/>
    <w:multiLevelType w:val="multilevel"/>
    <w:tmpl w:val="308E12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BE5F80"/>
    <w:multiLevelType w:val="multilevel"/>
    <w:tmpl w:val="056660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43D3E74"/>
    <w:multiLevelType w:val="multilevel"/>
    <w:tmpl w:val="588A3F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2100F9"/>
    <w:multiLevelType w:val="multilevel"/>
    <w:tmpl w:val="20D860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931119"/>
    <w:multiLevelType w:val="multilevel"/>
    <w:tmpl w:val="540CC2E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602E7C"/>
    <w:multiLevelType w:val="multilevel"/>
    <w:tmpl w:val="F40E47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753DEE"/>
    <w:multiLevelType w:val="multilevel"/>
    <w:tmpl w:val="09C423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8C807E6"/>
    <w:multiLevelType w:val="multilevel"/>
    <w:tmpl w:val="8A9051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975762C"/>
    <w:multiLevelType w:val="multilevel"/>
    <w:tmpl w:val="728016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9E41A35"/>
    <w:multiLevelType w:val="multilevel"/>
    <w:tmpl w:val="471C8F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9EE20E5"/>
    <w:multiLevelType w:val="multilevel"/>
    <w:tmpl w:val="56E06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D3568B1"/>
    <w:multiLevelType w:val="multilevel"/>
    <w:tmpl w:val="308023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D9964CC"/>
    <w:multiLevelType w:val="multilevel"/>
    <w:tmpl w:val="749011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E691345"/>
    <w:multiLevelType w:val="multilevel"/>
    <w:tmpl w:val="C972BA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4181916"/>
    <w:multiLevelType w:val="multilevel"/>
    <w:tmpl w:val="40BCBB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6777FE7"/>
    <w:multiLevelType w:val="multilevel"/>
    <w:tmpl w:val="4A9CA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6A31D33"/>
    <w:multiLevelType w:val="multilevel"/>
    <w:tmpl w:val="EE12DD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7ED12E9"/>
    <w:multiLevelType w:val="multilevel"/>
    <w:tmpl w:val="38BE26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8F63BA2"/>
    <w:multiLevelType w:val="multilevel"/>
    <w:tmpl w:val="EECCC4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8FA54F7"/>
    <w:multiLevelType w:val="multilevel"/>
    <w:tmpl w:val="8CFC0F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C8837D1"/>
    <w:multiLevelType w:val="multilevel"/>
    <w:tmpl w:val="2E84E9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D7E2A4D"/>
    <w:multiLevelType w:val="multilevel"/>
    <w:tmpl w:val="EA649A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E0E3554"/>
    <w:multiLevelType w:val="multilevel"/>
    <w:tmpl w:val="1898C8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FC21D7F"/>
    <w:multiLevelType w:val="multilevel"/>
    <w:tmpl w:val="A8762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1AB53C9"/>
    <w:multiLevelType w:val="multilevel"/>
    <w:tmpl w:val="178E21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352267A"/>
    <w:multiLevelType w:val="multilevel"/>
    <w:tmpl w:val="C39014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53D54B1"/>
    <w:multiLevelType w:val="multilevel"/>
    <w:tmpl w:val="C35A0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6204136"/>
    <w:multiLevelType w:val="multilevel"/>
    <w:tmpl w:val="E74849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A2C1FB1"/>
    <w:multiLevelType w:val="multilevel"/>
    <w:tmpl w:val="07DE2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B8A1789"/>
    <w:multiLevelType w:val="multilevel"/>
    <w:tmpl w:val="0B46CB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CFE4292"/>
    <w:multiLevelType w:val="multilevel"/>
    <w:tmpl w:val="4E905C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E0660E3"/>
    <w:multiLevelType w:val="multilevel"/>
    <w:tmpl w:val="4850A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E1F1AC1"/>
    <w:multiLevelType w:val="multilevel"/>
    <w:tmpl w:val="2EAAA0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F0811E1"/>
    <w:multiLevelType w:val="multilevel"/>
    <w:tmpl w:val="2BA81B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0AA2AE8"/>
    <w:multiLevelType w:val="multilevel"/>
    <w:tmpl w:val="64D84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14B4A0F"/>
    <w:multiLevelType w:val="multilevel"/>
    <w:tmpl w:val="E4F62D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42933CF"/>
    <w:multiLevelType w:val="multilevel"/>
    <w:tmpl w:val="A5F40A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58867EB"/>
    <w:multiLevelType w:val="multilevel"/>
    <w:tmpl w:val="BAB2F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84872BC"/>
    <w:multiLevelType w:val="multilevel"/>
    <w:tmpl w:val="D0EEC8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9B74D7B"/>
    <w:multiLevelType w:val="multilevel"/>
    <w:tmpl w:val="53AC76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A563213"/>
    <w:multiLevelType w:val="multilevel"/>
    <w:tmpl w:val="6C0C60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AB03176"/>
    <w:multiLevelType w:val="multilevel"/>
    <w:tmpl w:val="4C7CC7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FCF25D2"/>
    <w:multiLevelType w:val="multilevel"/>
    <w:tmpl w:val="5E4016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0997057"/>
    <w:multiLevelType w:val="multilevel"/>
    <w:tmpl w:val="1286ED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1064182"/>
    <w:multiLevelType w:val="multilevel"/>
    <w:tmpl w:val="D53CE9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186630A"/>
    <w:multiLevelType w:val="multilevel"/>
    <w:tmpl w:val="6F5697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2586248"/>
    <w:multiLevelType w:val="multilevel"/>
    <w:tmpl w:val="51382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592274D"/>
    <w:multiLevelType w:val="multilevel"/>
    <w:tmpl w:val="C23E7F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5CB3C86"/>
    <w:multiLevelType w:val="multilevel"/>
    <w:tmpl w:val="2AC65B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7914F96"/>
    <w:multiLevelType w:val="multilevel"/>
    <w:tmpl w:val="C8005D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911579C"/>
    <w:multiLevelType w:val="multilevel"/>
    <w:tmpl w:val="8FDEDC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9156BFC"/>
    <w:multiLevelType w:val="multilevel"/>
    <w:tmpl w:val="DC9280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1D165F"/>
    <w:multiLevelType w:val="multilevel"/>
    <w:tmpl w:val="CF28DD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92F6473"/>
    <w:multiLevelType w:val="multilevel"/>
    <w:tmpl w:val="D88AB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B111681"/>
    <w:multiLevelType w:val="multilevel"/>
    <w:tmpl w:val="F5BCB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BC63F2F"/>
    <w:multiLevelType w:val="multilevel"/>
    <w:tmpl w:val="69F0B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E50061C"/>
    <w:multiLevelType w:val="multilevel"/>
    <w:tmpl w:val="1814F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E8F0B01"/>
    <w:multiLevelType w:val="multilevel"/>
    <w:tmpl w:val="9CBA1F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E9B678F"/>
    <w:multiLevelType w:val="multilevel"/>
    <w:tmpl w:val="665A06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ED87AF7"/>
    <w:multiLevelType w:val="multilevel"/>
    <w:tmpl w:val="56BAA0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EDC0AEC"/>
    <w:multiLevelType w:val="multilevel"/>
    <w:tmpl w:val="50043C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FB92F5E"/>
    <w:multiLevelType w:val="multilevel"/>
    <w:tmpl w:val="B83453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9833908">
    <w:abstractNumId w:val="32"/>
  </w:num>
  <w:num w:numId="2" w16cid:durableId="1490949316">
    <w:abstractNumId w:val="35"/>
  </w:num>
  <w:num w:numId="3" w16cid:durableId="1107584983">
    <w:abstractNumId w:val="37"/>
  </w:num>
  <w:num w:numId="4" w16cid:durableId="303392708">
    <w:abstractNumId w:val="24"/>
  </w:num>
  <w:num w:numId="5" w16cid:durableId="1239636524">
    <w:abstractNumId w:val="76"/>
  </w:num>
  <w:num w:numId="6" w16cid:durableId="570971479">
    <w:abstractNumId w:val="5"/>
  </w:num>
  <w:num w:numId="7" w16cid:durableId="1956013764">
    <w:abstractNumId w:val="44"/>
  </w:num>
  <w:num w:numId="8" w16cid:durableId="1755123163">
    <w:abstractNumId w:val="74"/>
  </w:num>
  <w:num w:numId="9" w16cid:durableId="1640455685">
    <w:abstractNumId w:val="41"/>
  </w:num>
  <w:num w:numId="10" w16cid:durableId="676156564">
    <w:abstractNumId w:val="73"/>
  </w:num>
  <w:num w:numId="11" w16cid:durableId="406457739">
    <w:abstractNumId w:val="0"/>
  </w:num>
  <w:num w:numId="12" w16cid:durableId="1316646550">
    <w:abstractNumId w:val="16"/>
  </w:num>
  <w:num w:numId="13" w16cid:durableId="1718121382">
    <w:abstractNumId w:val="1"/>
  </w:num>
  <w:num w:numId="14" w16cid:durableId="1748844860">
    <w:abstractNumId w:val="34"/>
  </w:num>
  <w:num w:numId="15" w16cid:durableId="1988825790">
    <w:abstractNumId w:val="70"/>
  </w:num>
  <w:num w:numId="16" w16cid:durableId="365721028">
    <w:abstractNumId w:val="42"/>
  </w:num>
  <w:num w:numId="17" w16cid:durableId="2059235262">
    <w:abstractNumId w:val="10"/>
  </w:num>
  <w:num w:numId="18" w16cid:durableId="233513938">
    <w:abstractNumId w:val="27"/>
  </w:num>
  <w:num w:numId="19" w16cid:durableId="1432166508">
    <w:abstractNumId w:val="29"/>
  </w:num>
  <w:num w:numId="20" w16cid:durableId="1144203447">
    <w:abstractNumId w:val="59"/>
  </w:num>
  <w:num w:numId="21" w16cid:durableId="503513925">
    <w:abstractNumId w:val="7"/>
  </w:num>
  <w:num w:numId="22" w16cid:durableId="1485466078">
    <w:abstractNumId w:val="46"/>
  </w:num>
  <w:num w:numId="23" w16cid:durableId="1839149518">
    <w:abstractNumId w:val="67"/>
  </w:num>
  <w:num w:numId="24" w16cid:durableId="1634020675">
    <w:abstractNumId w:val="20"/>
  </w:num>
  <w:num w:numId="25" w16cid:durableId="412896102">
    <w:abstractNumId w:val="49"/>
  </w:num>
  <w:num w:numId="26" w16cid:durableId="1158158643">
    <w:abstractNumId w:val="57"/>
  </w:num>
  <w:num w:numId="27" w16cid:durableId="1834494587">
    <w:abstractNumId w:val="31"/>
  </w:num>
  <w:num w:numId="28" w16cid:durableId="328757762">
    <w:abstractNumId w:val="61"/>
  </w:num>
  <w:num w:numId="29" w16cid:durableId="1985086978">
    <w:abstractNumId w:val="66"/>
  </w:num>
  <w:num w:numId="30" w16cid:durableId="451704219">
    <w:abstractNumId w:val="6"/>
  </w:num>
  <w:num w:numId="31" w16cid:durableId="2081251990">
    <w:abstractNumId w:val="26"/>
  </w:num>
  <w:num w:numId="32" w16cid:durableId="1902204280">
    <w:abstractNumId w:val="14"/>
  </w:num>
  <w:num w:numId="33" w16cid:durableId="1552306672">
    <w:abstractNumId w:val="33"/>
  </w:num>
  <w:num w:numId="34" w16cid:durableId="914045625">
    <w:abstractNumId w:val="4"/>
  </w:num>
  <w:num w:numId="35" w16cid:durableId="1561747645">
    <w:abstractNumId w:val="75"/>
  </w:num>
  <w:num w:numId="36" w16cid:durableId="1069617147">
    <w:abstractNumId w:val="21"/>
  </w:num>
  <w:num w:numId="37" w16cid:durableId="770930359">
    <w:abstractNumId w:val="69"/>
  </w:num>
  <w:num w:numId="38" w16cid:durableId="1369331342">
    <w:abstractNumId w:val="15"/>
  </w:num>
  <w:num w:numId="39" w16cid:durableId="1450778071">
    <w:abstractNumId w:val="22"/>
  </w:num>
  <w:num w:numId="40" w16cid:durableId="322591976">
    <w:abstractNumId w:val="79"/>
  </w:num>
  <w:num w:numId="41" w16cid:durableId="1432776481">
    <w:abstractNumId w:val="48"/>
  </w:num>
  <w:num w:numId="42" w16cid:durableId="320551164">
    <w:abstractNumId w:val="62"/>
  </w:num>
  <w:num w:numId="43" w16cid:durableId="1860468331">
    <w:abstractNumId w:val="65"/>
  </w:num>
  <w:num w:numId="44" w16cid:durableId="493300379">
    <w:abstractNumId w:val="11"/>
  </w:num>
  <w:num w:numId="45" w16cid:durableId="1427725844">
    <w:abstractNumId w:val="40"/>
  </w:num>
  <w:num w:numId="46" w16cid:durableId="1139881450">
    <w:abstractNumId w:val="2"/>
  </w:num>
  <w:num w:numId="47" w16cid:durableId="828130231">
    <w:abstractNumId w:val="39"/>
  </w:num>
  <w:num w:numId="48" w16cid:durableId="1632206214">
    <w:abstractNumId w:val="18"/>
  </w:num>
  <w:num w:numId="49" w16cid:durableId="104541679">
    <w:abstractNumId w:val="28"/>
  </w:num>
  <w:num w:numId="50" w16cid:durableId="2124180234">
    <w:abstractNumId w:val="68"/>
  </w:num>
  <w:num w:numId="51" w16cid:durableId="1137604216">
    <w:abstractNumId w:val="23"/>
  </w:num>
  <w:num w:numId="52" w16cid:durableId="68582578">
    <w:abstractNumId w:val="77"/>
  </w:num>
  <w:num w:numId="53" w16cid:durableId="1332023061">
    <w:abstractNumId w:val="53"/>
  </w:num>
  <w:num w:numId="54" w16cid:durableId="1219829052">
    <w:abstractNumId w:val="13"/>
  </w:num>
  <w:num w:numId="55" w16cid:durableId="146434208">
    <w:abstractNumId w:val="60"/>
  </w:num>
  <w:num w:numId="56" w16cid:durableId="1556240338">
    <w:abstractNumId w:val="8"/>
  </w:num>
  <w:num w:numId="57" w16cid:durableId="752316880">
    <w:abstractNumId w:val="19"/>
  </w:num>
  <w:num w:numId="58" w16cid:durableId="430469719">
    <w:abstractNumId w:val="72"/>
  </w:num>
  <w:num w:numId="59" w16cid:durableId="2133206989">
    <w:abstractNumId w:val="64"/>
  </w:num>
  <w:num w:numId="60" w16cid:durableId="97721500">
    <w:abstractNumId w:val="71"/>
  </w:num>
  <w:num w:numId="61" w16cid:durableId="1838423900">
    <w:abstractNumId w:val="3"/>
  </w:num>
  <w:num w:numId="62" w16cid:durableId="198444678">
    <w:abstractNumId w:val="30"/>
  </w:num>
  <w:num w:numId="63" w16cid:durableId="688993877">
    <w:abstractNumId w:val="51"/>
  </w:num>
  <w:num w:numId="64" w16cid:durableId="1928230964">
    <w:abstractNumId w:val="56"/>
  </w:num>
  <w:num w:numId="65" w16cid:durableId="1120539636">
    <w:abstractNumId w:val="50"/>
  </w:num>
  <w:num w:numId="66" w16cid:durableId="1108818489">
    <w:abstractNumId w:val="47"/>
  </w:num>
  <w:num w:numId="67" w16cid:durableId="23792972">
    <w:abstractNumId w:val="63"/>
  </w:num>
  <w:num w:numId="68" w16cid:durableId="584605843">
    <w:abstractNumId w:val="12"/>
  </w:num>
  <w:num w:numId="69" w16cid:durableId="127088506">
    <w:abstractNumId w:val="54"/>
  </w:num>
  <w:num w:numId="70" w16cid:durableId="1240284818">
    <w:abstractNumId w:val="38"/>
  </w:num>
  <w:num w:numId="71" w16cid:durableId="642389485">
    <w:abstractNumId w:val="58"/>
  </w:num>
  <w:num w:numId="72" w16cid:durableId="1832138146">
    <w:abstractNumId w:val="45"/>
  </w:num>
  <w:num w:numId="73" w16cid:durableId="2076707180">
    <w:abstractNumId w:val="36"/>
  </w:num>
  <w:num w:numId="74" w16cid:durableId="2086370330">
    <w:abstractNumId w:val="43"/>
  </w:num>
  <w:num w:numId="75" w16cid:durableId="994528642">
    <w:abstractNumId w:val="55"/>
  </w:num>
  <w:num w:numId="76" w16cid:durableId="112405377">
    <w:abstractNumId w:val="9"/>
  </w:num>
  <w:num w:numId="77" w16cid:durableId="94907385">
    <w:abstractNumId w:val="52"/>
  </w:num>
  <w:num w:numId="78" w16cid:durableId="2064135039">
    <w:abstractNumId w:val="25"/>
  </w:num>
  <w:num w:numId="79" w16cid:durableId="1118329298">
    <w:abstractNumId w:val="17"/>
  </w:num>
  <w:num w:numId="80" w16cid:durableId="2028748320">
    <w:abstractNumId w:val="7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09A"/>
    <w:rsid w:val="0018709A"/>
    <w:rsid w:val="00575FEB"/>
    <w:rsid w:val="007B776C"/>
    <w:rsid w:val="00FB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EFAFC"/>
  <w15:docId w15:val="{092394F4-6F2A-4871-A3A7-48C64A9F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2046</Words>
  <Characters>2989</Characters>
  <Application>Microsoft Office Word</Application>
  <DocSecurity>0</DocSecurity>
  <Lines>199</Lines>
  <Paragraphs>193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2026-06-16T05:34:00Z</dcterms:created>
  <dcterms:modified xsi:type="dcterms:W3CDTF">2026-06-16T13:35:00Z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{"Label":"1","ContentProducer":"001191110102MACQD9K64010000","ProduceID":"7651862469686643690","ReservedCode1":"","ContentPropagator":"","PropagateID":"","ReservedCode2":""}</vt:lpwstr>
  </property>
</Properties>
</file>