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drawings/drawing2.xml" ContentType="application/vnd.openxmlformats-officedocument.drawingml.chartshapes+xml"/>
  <Override PartName="/word/drawings/drawing3.xml" ContentType="application/vnd.openxmlformats-officedocument.drawingml.chartshapes+xml"/>
  <Override PartName="/word/drawings/drawing4.xml" ContentType="application/vnd.openxmlformats-officedocument.drawingml.chartshap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jc w:val="left"/>
      </w:pPr>
      <w:r>
        <w:fldChar w:fldCharType="begin"/>
      </w:r>
      <w:r>
        <w:instrText xml:space="preserve"> MACROBUTTON AMEditEquationSection2 </w:instrText>
      </w:r>
      <w:r>
        <w:rPr>
          <w:rStyle w:val="30"/>
        </w:rPr>
        <w:instrText xml:space="preserve">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pPr>
        <w:snapToGrid w:val="0"/>
        <w:spacing w:line="312" w:lineRule="auto"/>
        <w:jc w:val="left"/>
        <w:rPr>
          <w:rFonts w:ascii="华文中宋" w:hAnsi="华文中宋" w:eastAsia="华文中宋"/>
          <w:b/>
          <w:color w:val="000000"/>
          <w:sz w:val="36"/>
          <w:szCs w:val="36"/>
        </w:rPr>
      </w:pPr>
      <w:r>
        <w:rPr>
          <w:rFonts w:hint="eastAsia"/>
        </w:rPr>
        <w:t xml:space="preserve"> </w:t>
      </w:r>
      <w:r>
        <w:rPr>
          <w:rFonts w:ascii="华文中宋" w:hAnsi="华文中宋" w:eastAsia="华文中宋"/>
          <w:b/>
          <w:color w:val="000000"/>
          <w:sz w:val="36"/>
          <w:szCs w:val="36"/>
        </w:rPr>
        <w:drawing>
          <wp:inline distT="0" distB="0" distL="0" distR="0">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资源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80160" cy="807720"/>
                    </a:xfrm>
                    <a:prstGeom prst="rect">
                      <a:avLst/>
                    </a:prstGeom>
                    <a:noFill/>
                    <a:ln>
                      <a:noFill/>
                    </a:ln>
                  </pic:spPr>
                </pic:pic>
              </a:graphicData>
            </a:graphic>
          </wp:inline>
        </w:drawing>
      </w:r>
      <w:r>
        <w:rPr>
          <w:rFonts w:hint="eastAsia" w:ascii="华文中宋" w:hAnsi="华文中宋" w:eastAsia="华文中宋"/>
          <w:b/>
          <w:color w:val="000000"/>
          <w:sz w:val="36"/>
          <w:szCs w:val="36"/>
        </w:rPr>
        <w:t xml:space="preserve"> </w:t>
      </w:r>
      <w:r>
        <w:drawing>
          <wp:inline distT="0" distB="0" distL="0" distR="0">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r>
        <w:rPr>
          <w:rFonts w:hint="eastAsia"/>
        </w:rPr>
        <w:t xml:space="preserve">  </w:t>
      </w:r>
      <w:r>
        <w:rPr>
          <w:rFonts w:ascii="华文中宋" w:hAnsi="华文中宋" w:eastAsia="华文中宋"/>
          <w:b/>
          <w:color w:val="000000"/>
          <w:sz w:val="36"/>
          <w:szCs w:val="36"/>
        </w:rPr>
        <w:drawing>
          <wp:inline distT="0" distB="0" distL="0" distR="0">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uawe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22020" cy="922020"/>
                    </a:xfrm>
                    <a:prstGeom prst="rect">
                      <a:avLst/>
                    </a:prstGeom>
                    <a:noFill/>
                    <a:ln>
                      <a:noFill/>
                    </a:ln>
                  </pic:spPr>
                </pic:pic>
              </a:graphicData>
            </a:graphic>
          </wp:inline>
        </w:drawing>
      </w:r>
      <w:r>
        <w:rPr>
          <w:rFonts w:hint="eastAsia" w:ascii="华文中宋" w:hAnsi="华文中宋" w:eastAsia="华文中宋"/>
          <w:b/>
          <w:color w:val="000000"/>
          <w:sz w:val="36"/>
          <w:szCs w:val="36"/>
        </w:rPr>
        <w:t xml:space="preserve">  </w:t>
      </w:r>
      <w:r>
        <w:rPr>
          <w:rFonts w:ascii="Helvetica" w:hAnsi="Helvetica" w:cs="Helvetica"/>
          <w:b/>
          <w:color w:val="333333"/>
        </w:rPr>
        <w:drawing>
          <wp:inline distT="0" distB="0" distL="0" distR="0">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21080" cy="967740"/>
                    </a:xfrm>
                    <a:prstGeom prst="rect">
                      <a:avLst/>
                    </a:prstGeom>
                    <a:noFill/>
                    <a:ln>
                      <a:noFill/>
                    </a:ln>
                  </pic:spPr>
                </pic:pic>
              </a:graphicData>
            </a:graphic>
          </wp:inline>
        </w:drawing>
      </w:r>
      <w:r>
        <w:rPr>
          <w:rFonts w:ascii="Helvetica" w:hAnsi="Helvetica" w:cs="Helvetica"/>
          <w:b/>
          <w:color w:val="333333"/>
        </w:rPr>
        <w:drawing>
          <wp:inline distT="0" distB="0" distL="0" distR="0">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97280" cy="1043940"/>
                    </a:xfrm>
                    <a:prstGeom prst="rect">
                      <a:avLst/>
                    </a:prstGeom>
                    <a:noFill/>
                    <a:ln>
                      <a:noFill/>
                    </a:ln>
                  </pic:spPr>
                </pic:pic>
              </a:graphicData>
            </a:graphic>
          </wp:inline>
        </w:drawing>
      </w:r>
    </w:p>
    <w:p>
      <w:pPr>
        <w:snapToGrid w:val="0"/>
        <w:spacing w:line="312" w:lineRule="auto"/>
        <w:jc w:val="center"/>
        <w:rPr>
          <w:rFonts w:ascii="华文中宋" w:hAnsi="华文中宋" w:eastAsia="华文中宋"/>
          <w:b/>
          <w:color w:val="000000"/>
          <w:sz w:val="36"/>
          <w:szCs w:val="36"/>
        </w:rPr>
      </w:pPr>
    </w:p>
    <w:p>
      <w:pPr>
        <w:snapToGrid w:val="0"/>
        <w:spacing w:line="312" w:lineRule="auto"/>
        <w:jc w:val="center"/>
        <w:rPr>
          <w:rFonts w:ascii="华文中宋" w:hAnsi="华文中宋" w:eastAsia="华文中宋"/>
          <w:b/>
          <w:color w:val="000000"/>
          <w:sz w:val="36"/>
          <w:szCs w:val="36"/>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中国研究生创新实践系列大赛</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第十七届中国研究生</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20" w:lineRule="atLeast"/>
        <w:jc w:val="center"/>
        <w:rPr>
          <w:sz w:val="44"/>
          <w:szCs w:val="44"/>
        </w:rPr>
      </w:pPr>
    </w:p>
    <w:tbl>
      <w:tblPr>
        <w:tblStyle w:val="8"/>
        <w:tblW w:w="0" w:type="auto"/>
        <w:jc w:val="center"/>
        <w:tblLayout w:type="fixed"/>
        <w:tblCellMar>
          <w:top w:w="0" w:type="dxa"/>
          <w:left w:w="108" w:type="dxa"/>
          <w:bottom w:w="0" w:type="dxa"/>
          <w:right w:w="108" w:type="dxa"/>
        </w:tblCellMar>
      </w:tblPr>
      <w:tblGrid>
        <w:gridCol w:w="1842"/>
        <w:gridCol w:w="6512"/>
      </w:tblGrid>
      <w:tr>
        <w:tblPrEx>
          <w:tblCellMar>
            <w:top w:w="0" w:type="dxa"/>
            <w:left w:w="108" w:type="dxa"/>
            <w:bottom w:w="0" w:type="dxa"/>
            <w:right w:w="108" w:type="dxa"/>
          </w:tblCellMar>
        </w:tblPrEx>
        <w:trPr>
          <w:trHeight w:val="1134" w:hRule="atLeast"/>
          <w:jc w:val="center"/>
        </w:trPr>
        <w:tc>
          <w:tcPr>
            <w:tcW w:w="1842" w:type="dxa"/>
            <w:tcBorders>
              <w:bottom w:val="single" w:color="auto" w:sz="12" w:space="0"/>
            </w:tcBorders>
            <w:vAlign w:val="bottom"/>
          </w:tcPr>
          <w:p>
            <w:pPr>
              <w:spacing w:line="20" w:lineRule="atLeast"/>
              <w:rPr>
                <w:b/>
                <w:sz w:val="36"/>
                <w:szCs w:val="36"/>
              </w:rPr>
            </w:pPr>
            <w:r>
              <w:rPr>
                <w:rFonts w:hint="eastAsia"/>
                <w:b/>
                <w:sz w:val="36"/>
                <w:szCs w:val="36"/>
              </w:rPr>
              <w:t>学    校</w:t>
            </w:r>
          </w:p>
        </w:tc>
        <w:tc>
          <w:tcPr>
            <w:tcW w:w="6512" w:type="dxa"/>
            <w:tcBorders>
              <w:bottom w:val="single" w:color="auto" w:sz="12" w:space="0"/>
            </w:tcBorders>
          </w:tcPr>
          <w:p>
            <w:pPr>
              <w:spacing w:line="20" w:lineRule="atLeast"/>
              <w:rPr>
                <w:b/>
                <w:sz w:val="36"/>
                <w:szCs w:val="36"/>
              </w:rPr>
            </w:pPr>
          </w:p>
          <w:p>
            <w:pPr>
              <w:spacing w:line="20" w:lineRule="atLeast"/>
              <w:rPr>
                <w:b/>
                <w:sz w:val="36"/>
                <w:szCs w:val="36"/>
              </w:rPr>
            </w:pPr>
            <w:r>
              <w:rPr>
                <w:rFonts w:hint="eastAsia"/>
                <w:b/>
                <w:sz w:val="36"/>
                <w:szCs w:val="36"/>
              </w:rPr>
              <w:t>长春理工大学</w:t>
            </w:r>
          </w:p>
        </w:tc>
      </w:tr>
      <w:tr>
        <w:tblPrEx>
          <w:tblCellMar>
            <w:top w:w="0" w:type="dxa"/>
            <w:left w:w="108" w:type="dxa"/>
            <w:bottom w:w="0" w:type="dxa"/>
            <w:right w:w="108" w:type="dxa"/>
          </w:tblCellMar>
        </w:tblPrEx>
        <w:trPr>
          <w:trHeight w:val="1134" w:hRule="atLeast"/>
          <w:jc w:val="center"/>
        </w:trPr>
        <w:tc>
          <w:tcPr>
            <w:tcW w:w="1842" w:type="dxa"/>
            <w:tcBorders>
              <w:top w:val="single" w:color="auto" w:sz="12" w:space="0"/>
              <w:bottom w:val="single" w:color="auto" w:sz="12" w:space="0"/>
            </w:tcBorders>
            <w:vAlign w:val="bottom"/>
          </w:tcPr>
          <w:p>
            <w:pPr>
              <w:spacing w:line="20" w:lineRule="atLeast"/>
              <w:jc w:val="center"/>
              <w:rPr>
                <w:b/>
                <w:sz w:val="36"/>
                <w:szCs w:val="36"/>
              </w:rPr>
            </w:pPr>
            <w:r>
              <w:rPr>
                <w:rFonts w:hint="eastAsia"/>
                <w:b/>
                <w:sz w:val="36"/>
                <w:szCs w:val="36"/>
              </w:rPr>
              <w:t>参赛队号</w:t>
            </w:r>
          </w:p>
        </w:tc>
        <w:tc>
          <w:tcPr>
            <w:tcW w:w="6512" w:type="dxa"/>
            <w:tcBorders>
              <w:top w:val="single" w:color="auto" w:sz="12" w:space="0"/>
              <w:bottom w:val="single" w:color="auto" w:sz="12" w:space="0"/>
            </w:tcBorders>
            <w:vAlign w:val="bottom"/>
          </w:tcPr>
          <w:p>
            <w:pPr>
              <w:spacing w:line="20" w:lineRule="atLeast"/>
              <w:rPr>
                <w:b/>
                <w:sz w:val="36"/>
                <w:szCs w:val="36"/>
              </w:rPr>
            </w:pPr>
            <w:r>
              <w:rPr>
                <w:b/>
                <w:sz w:val="36"/>
                <w:szCs w:val="36"/>
              </w:rPr>
              <w:t>20101860020</w:t>
            </w:r>
          </w:p>
        </w:tc>
      </w:tr>
      <w:tr>
        <w:tblPrEx>
          <w:tblCellMar>
            <w:top w:w="0" w:type="dxa"/>
            <w:left w:w="108" w:type="dxa"/>
            <w:bottom w:w="0" w:type="dxa"/>
            <w:right w:w="108" w:type="dxa"/>
          </w:tblCellMar>
        </w:tblPrEx>
        <w:trPr>
          <w:trHeight w:val="625" w:hRule="atLeast"/>
          <w:jc w:val="center"/>
        </w:trPr>
        <w:tc>
          <w:tcPr>
            <w:tcW w:w="1842" w:type="dxa"/>
            <w:vMerge w:val="restart"/>
            <w:tcBorders>
              <w:top w:val="single" w:color="auto" w:sz="12" w:space="0"/>
            </w:tcBorders>
            <w:vAlign w:val="center"/>
          </w:tcPr>
          <w:p>
            <w:pPr>
              <w:spacing w:line="20" w:lineRule="atLeast"/>
              <w:jc w:val="center"/>
              <w:rPr>
                <w:b/>
                <w:sz w:val="36"/>
                <w:szCs w:val="36"/>
              </w:rPr>
            </w:pPr>
            <w:r>
              <w:rPr>
                <w:rFonts w:hint="eastAsia"/>
                <w:b/>
                <w:sz w:val="36"/>
                <w:szCs w:val="36"/>
              </w:rPr>
              <w:t>队员姓名</w:t>
            </w:r>
          </w:p>
        </w:tc>
        <w:tc>
          <w:tcPr>
            <w:tcW w:w="6512" w:type="dxa"/>
            <w:tcBorders>
              <w:top w:val="single" w:color="auto" w:sz="12" w:space="0"/>
              <w:bottom w:val="single" w:color="auto" w:sz="8" w:space="0"/>
            </w:tcBorders>
          </w:tcPr>
          <w:p>
            <w:pPr>
              <w:spacing w:line="20" w:lineRule="atLeast"/>
              <w:rPr>
                <w:b/>
                <w:sz w:val="36"/>
                <w:szCs w:val="36"/>
              </w:rPr>
            </w:pPr>
            <w:r>
              <w:rPr>
                <w:rFonts w:hint="eastAsia"/>
                <w:b/>
                <w:sz w:val="36"/>
                <w:szCs w:val="36"/>
              </w:rPr>
              <w:t>1.张耹铭</w:t>
            </w:r>
          </w:p>
        </w:tc>
      </w:tr>
      <w:tr>
        <w:tblPrEx>
          <w:tblCellMar>
            <w:top w:w="0" w:type="dxa"/>
            <w:left w:w="108" w:type="dxa"/>
            <w:bottom w:w="0" w:type="dxa"/>
            <w:right w:w="108" w:type="dxa"/>
          </w:tblCellMar>
        </w:tblPrEx>
        <w:trPr>
          <w:trHeight w:val="625" w:hRule="atLeast"/>
          <w:jc w:val="center"/>
        </w:trPr>
        <w:tc>
          <w:tcPr>
            <w:tcW w:w="1842" w:type="dxa"/>
            <w:vMerge w:val="continue"/>
            <w:vAlign w:val="center"/>
          </w:tcPr>
          <w:p>
            <w:pPr>
              <w:spacing w:line="20" w:lineRule="atLeast"/>
              <w:jc w:val="center"/>
              <w:rPr>
                <w:b/>
                <w:sz w:val="36"/>
                <w:szCs w:val="36"/>
              </w:rPr>
            </w:pPr>
          </w:p>
        </w:tc>
        <w:tc>
          <w:tcPr>
            <w:tcW w:w="6512" w:type="dxa"/>
            <w:tcBorders>
              <w:top w:val="single" w:color="auto" w:sz="8" w:space="0"/>
              <w:bottom w:val="single" w:color="auto" w:sz="8" w:space="0"/>
            </w:tcBorders>
          </w:tcPr>
          <w:p>
            <w:pPr>
              <w:spacing w:line="20" w:lineRule="atLeast"/>
              <w:rPr>
                <w:b/>
                <w:sz w:val="36"/>
                <w:szCs w:val="36"/>
              </w:rPr>
            </w:pPr>
            <w:r>
              <w:rPr>
                <w:rFonts w:hint="eastAsia"/>
                <w:b/>
                <w:sz w:val="36"/>
                <w:szCs w:val="36"/>
              </w:rPr>
              <w:t>2.刘阳</w:t>
            </w:r>
          </w:p>
        </w:tc>
      </w:tr>
      <w:tr>
        <w:tblPrEx>
          <w:tblCellMar>
            <w:top w:w="0" w:type="dxa"/>
            <w:left w:w="108" w:type="dxa"/>
            <w:bottom w:w="0" w:type="dxa"/>
            <w:right w:w="108" w:type="dxa"/>
          </w:tblCellMar>
        </w:tblPrEx>
        <w:trPr>
          <w:trHeight w:val="625" w:hRule="atLeast"/>
          <w:jc w:val="center"/>
        </w:trPr>
        <w:tc>
          <w:tcPr>
            <w:tcW w:w="1842" w:type="dxa"/>
            <w:vMerge w:val="continue"/>
            <w:tcBorders>
              <w:bottom w:val="single" w:color="auto" w:sz="12" w:space="0"/>
            </w:tcBorders>
            <w:vAlign w:val="center"/>
          </w:tcPr>
          <w:p>
            <w:pPr>
              <w:spacing w:line="20" w:lineRule="atLeast"/>
              <w:jc w:val="center"/>
              <w:rPr>
                <w:b/>
                <w:sz w:val="36"/>
                <w:szCs w:val="36"/>
              </w:rPr>
            </w:pPr>
          </w:p>
        </w:tc>
        <w:tc>
          <w:tcPr>
            <w:tcW w:w="6512" w:type="dxa"/>
            <w:tcBorders>
              <w:top w:val="single" w:color="auto" w:sz="8" w:space="0"/>
              <w:bottom w:val="single" w:color="auto" w:sz="12" w:space="0"/>
            </w:tcBorders>
          </w:tcPr>
          <w:p>
            <w:pPr>
              <w:spacing w:line="20" w:lineRule="atLeast"/>
              <w:rPr>
                <w:b/>
                <w:sz w:val="36"/>
                <w:szCs w:val="36"/>
              </w:rPr>
            </w:pPr>
            <w:r>
              <w:rPr>
                <w:rFonts w:hint="eastAsia"/>
                <w:b/>
                <w:sz w:val="36"/>
                <w:szCs w:val="36"/>
              </w:rPr>
              <w:t>3.谷晓雁</w:t>
            </w:r>
          </w:p>
        </w:tc>
      </w:tr>
    </w:tbl>
    <w:p>
      <w:pPr>
        <w:adjustRightInd w:val="0"/>
        <w:snapToGrid w:val="0"/>
        <w:spacing w:line="312" w:lineRule="auto"/>
        <w:ind w:firstLine="420"/>
        <w:textAlignment w:val="baseline"/>
        <w:rPr>
          <w:rFonts w:ascii="仿宋_GB2312" w:hAnsi="仿宋" w:eastAsia="仿宋_GB2312" w:cs="宋体"/>
          <w:color w:val="333333"/>
          <w:kern w:val="0"/>
          <w:sz w:val="32"/>
          <w:szCs w:val="32"/>
        </w:rPr>
      </w:pPr>
    </w:p>
    <w:p>
      <w:pPr>
        <w:adjustRightInd w:val="0"/>
        <w:snapToGrid w:val="0"/>
        <w:spacing w:line="312" w:lineRule="auto"/>
        <w:ind w:firstLine="420"/>
        <w:textAlignment w:val="baseline"/>
        <w:rPr>
          <w:rFonts w:ascii="仿宋_GB2312" w:hAnsi="仿宋" w:eastAsia="仿宋_GB2312" w:cs="宋体"/>
          <w:color w:val="333333"/>
          <w:kern w:val="0"/>
          <w:sz w:val="32"/>
          <w:szCs w:val="32"/>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sectPr>
          <w:footerReference r:id="rId3" w:type="default"/>
          <w:pgSz w:w="11906" w:h="16838"/>
          <w:pgMar w:top="1701" w:right="1276" w:bottom="992" w:left="1276" w:header="851" w:footer="992" w:gutter="0"/>
          <w:cols w:space="425" w:num="1"/>
          <w:docGrid w:type="lines" w:linePitch="312" w:charSpace="0"/>
        </w:sect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中国研究生创新实践系列大赛</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 xml:space="preserve"> “华为杯”第十七届中国研究生</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360" w:lineRule="auto"/>
        <w:ind w:firstLine="560" w:firstLineChars="200"/>
        <w:rPr>
          <w:rFonts w:ascii="宋体" w:hAnsi="宋体"/>
          <w:sz w:val="28"/>
        </w:rPr>
      </w:pPr>
    </w:p>
    <w:p>
      <w:pPr>
        <w:spacing w:line="360" w:lineRule="auto"/>
        <w:ind w:firstLine="560" w:firstLineChars="200"/>
        <w:rPr>
          <w:rStyle w:val="18"/>
        </w:rPr>
      </w:pPr>
      <w:r>
        <w:rPr>
          <w:rFonts w:hint="eastAsia" w:ascii="宋体" w:hAnsi="宋体"/>
          <w:sz w:val="28"/>
        </w:rPr>
        <w:t>题 目</w:t>
      </w:r>
      <w:r>
        <w:rPr>
          <w:rFonts w:ascii="宋体" w:hAnsi="宋体"/>
          <w:sz w:val="28"/>
        </w:rPr>
        <w:t xml:space="preserve">   </w:t>
      </w:r>
      <w:r>
        <w:rPr>
          <w:rFonts w:hint="eastAsia"/>
          <w:sz w:val="28"/>
        </w:rPr>
        <w:t xml:space="preserve"> </w:t>
      </w:r>
      <w:r>
        <w:rPr>
          <w:rFonts w:hint="eastAsia" w:ascii="黑体" w:hAnsi="黑体" w:eastAsia="黑体"/>
          <w:sz w:val="32"/>
        </w:rPr>
        <w:t xml:space="preserve">  </w:t>
      </w:r>
      <w:r>
        <w:rPr>
          <w:rStyle w:val="18"/>
          <w:rFonts w:hint="eastAsia"/>
        </w:rPr>
        <w:t>（方法+对象+目的）</w:t>
      </w:r>
    </w:p>
    <w:p>
      <w:pPr>
        <w:jc w:val="center"/>
        <w:rPr>
          <w:rFonts w:ascii="隶书" w:hAnsi="宋体" w:eastAsia="隶书"/>
          <w:sz w:val="36"/>
        </w:rPr>
      </w:pPr>
      <w: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0" t="0" r="19050" b="1905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0pt;height:0pt;width:279pt;z-index:251659264;mso-width-relative:page;mso-height-relative:page;" filled="f" stroked="t" coordsize="21600,21600" o:gfxdata="UEsDBAoAAAAAAIdO4kAAAAAAAAAAAAAAAAAEAAAAZHJzL1BLAwQUAAAACACHTuJAJJjdCNMAAAAF&#10;AQAADwAAAGRycy9kb3ducmV2LnhtbE2PT0/DMAzF70h8h8hIXCaWbIgxuqY7AL1xYRvi6jWmrdY4&#10;XZP9gU+Pd4KL5adnPf9evjz7Th1piG1gC5OxAUVcBddybWGzLu/moGJCdtgFJgvfFGFZXF/lmLlw&#10;4nc6rlKtJIRjhhaalPpM61g15DGOQ08s3lcYPCaRQ63dgCcJ952eGjPTHluWDw329NxQtVsdvIVY&#10;ftC+/BlVI/N5Xwea7l/eXtHa25uJWYBKdE5/x3DBF3QohGkbDuyi6kQ/zaVLsiBT7MeHmSzbi9RF&#10;rv/TF79QSwMEFAAAAAgAh07iQBmvf/zJAQAAXAMAAA4AAABkcnMvZTJvRG9jLnhtbK1TS44TMRDd&#10;I3EHy3vSnYRE0EpnFhkNmwEizXCAiu3utrBdlu2kO5fgAkjsYMWS/dyG4RhjO58ZYIfoRaldn+d6&#10;r8qLi0ErshPOSzQ1HY9KSoRhyKVpa/rh9urFK0p8AMNBoRE13QtPL5bPny16W4kJdqi4cCSCGF/1&#10;tqZdCLYqCs86ocGP0AoTgw06DSEeXVtwB31E16qYlOW86NFx65AJ76P38hCky4zfNIKF903jRSCq&#10;prG3kK3LdpNssVxA1TqwnWTHNuAfutAgTbz0DHUJAcjWyb+gtGQOPTZhxFAX2DSSicwhshmXf7C5&#10;6cCKzCWK4+1ZJv//YNm73doRyWs6p8SAjiO6//zj56evv+6+RHv//RuZJ5F666uYuzJrl2iywdzY&#10;a2QfPTG46sC0Ijd7u7cRYZwqit9K0sHbeNWmf4s85sA2YFZsaJxOkFELMuTB7M+DEUMgLDqns5fT&#10;aRnnx06xAqpToXU+vBGoSfqpqZImaQYV7K59SI1AdUpJboNXUqk8d2VIX9PXs8ksF3hUkqdgSvOu&#10;3ayUIztIm5O/zCpGnqY53Bp+uESZI+nE86DYBvl+7U5ixBHmbo7rlnbk6TlXPz6K5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kmN0I0wAAAAUBAAAPAAAAAAAAAAEAIAAAACIAAABkcnMvZG93bnJl&#10;di54bWxQSwECFAAUAAAACACHTuJAGa9//MkBAABcAwAADgAAAAAAAAABACAAAAAiAQAAZHJzL2Uy&#10;b0RvYy54bWxQSwUGAAAAAAYABgBZAQAAXQUAAAAA&#10;">
                <v:fill on="f" focussize="0,0"/>
                <v:stroke color="#000000" joinstyle="round"/>
                <v:imagedata o:title=""/>
                <o:lock v:ext="edit" aspectratio="f"/>
              </v:line>
            </w:pict>
          </mc:Fallback>
        </mc:AlternateContent>
      </w: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pStyle w:val="19"/>
        <w:ind w:firstLine="480"/>
        <w:rPr>
          <w:rFonts w:hint="eastAsia"/>
        </w:rPr>
      </w:pPr>
      <w:r>
        <w:t>本文研究了汽油辛烷值损失预测模型。主要创新点在于</w:t>
      </w:r>
      <w:r>
        <w:rPr>
          <w:b/>
        </w:rPr>
        <w:t>结合因子分析法和多元回归分析</w:t>
      </w:r>
      <w:r>
        <w:t>，建立了汽油辛烷值损失预测模型，基于该模型对主要操作变量优化，</w:t>
      </w:r>
      <w:r>
        <w:rPr>
          <w:b/>
        </w:rPr>
        <w:t>在保证硫含量不大于</w:t>
      </w:r>
      <w:r>
        <w:rPr>
          <w:rFonts w:hint="eastAsia"/>
          <w:b/>
        </w:rPr>
        <w:t>5ug/g的前提下，</w:t>
      </w:r>
      <w:r>
        <w:rPr>
          <w:b/>
        </w:rPr>
        <w:t>XX个样本降低辛烷值损失在</w:t>
      </w:r>
      <w:r>
        <w:rPr>
          <w:rFonts w:hint="eastAsia"/>
          <w:b/>
        </w:rPr>
        <w:t>3</w:t>
      </w:r>
      <w:r>
        <w:rPr>
          <w:b/>
        </w:rPr>
        <w:t>0%以上，其中最高降低辛烷值损失XX%.</w:t>
      </w:r>
    </w:p>
    <w:p>
      <w:pPr>
        <w:pStyle w:val="19"/>
        <w:ind w:firstLine="480"/>
        <w:rPr>
          <w:rFonts w:hint="eastAsia"/>
        </w:rPr>
      </w:pPr>
      <w:r>
        <w:t>问题一：我们对原始数据和样本数据中可能影响后续建模分析的因素进行了处理，具体包括：（</w:t>
      </w:r>
      <w:r>
        <w:rPr>
          <w:rFonts w:hint="eastAsia"/>
        </w:rPr>
        <w:t>1</w:t>
      </w:r>
      <w:r>
        <w:t>）</w:t>
      </w:r>
      <w:r>
        <w:rPr>
          <w:rFonts w:hint="eastAsia"/>
          <w:color w:val="FF0000"/>
          <w:lang w:val="en-US" w:eastAsia="zh-CN"/>
        </w:rPr>
        <w:t>对</w:t>
      </w:r>
      <w:r>
        <w:t>数据存在部分残缺的</w:t>
      </w:r>
      <w:r>
        <w:rPr>
          <w:strike/>
          <w:dstrike w:val="0"/>
          <w:color w:val="FF0000"/>
        </w:rPr>
        <w:t>部分</w:t>
      </w:r>
      <w:r>
        <w:rPr>
          <w:rFonts w:hint="eastAsia"/>
          <w:strike w:val="0"/>
          <w:dstrike w:val="0"/>
          <w:color w:val="FF0000"/>
          <w:lang w:val="en-US" w:eastAsia="zh-CN"/>
        </w:rPr>
        <w:t>位点</w:t>
      </w:r>
      <w:r>
        <w:t>进行插值，</w:t>
      </w:r>
      <w:r>
        <w:rPr>
          <w:b/>
        </w:rPr>
        <w:t>共计插值</w:t>
      </w:r>
      <w:r>
        <w:rPr>
          <w:rFonts w:hint="eastAsia"/>
          <w:b/>
        </w:rPr>
        <w:t>1</w:t>
      </w:r>
      <w:r>
        <w:rPr>
          <w:b/>
        </w:rPr>
        <w:t>81条数据</w:t>
      </w:r>
      <w:r>
        <w:t>；（</w:t>
      </w:r>
      <w:r>
        <w:rPr>
          <w:rFonts w:hint="eastAsia"/>
        </w:rPr>
        <w:t>2</w:t>
      </w:r>
      <w:r>
        <w:t>）删除数据残缺较多以至于无法补全或者数据全部为空值的位点，</w:t>
      </w:r>
      <w:r>
        <w:rPr>
          <w:b/>
        </w:rPr>
        <w:t>共计删除17个异常位点</w:t>
      </w:r>
      <w:r>
        <w:t>；（</w:t>
      </w:r>
      <w:r>
        <w:rPr>
          <w:rFonts w:hint="eastAsia"/>
        </w:rPr>
        <w:t>3</w:t>
      </w:r>
      <w:r>
        <w:t>）对操作范围不符合操作经验和工艺要求的变量予以筛选，</w:t>
      </w:r>
      <w:r>
        <w:rPr>
          <w:b/>
        </w:rPr>
        <w:t>筛选出</w:t>
      </w:r>
      <w:r>
        <w:rPr>
          <w:rFonts w:hint="eastAsia"/>
          <w:b/>
        </w:rPr>
        <w:t>6条数据</w:t>
      </w:r>
      <w:r>
        <w:t>；（</w:t>
      </w:r>
      <w:r>
        <w:rPr>
          <w:rFonts w:hint="eastAsia"/>
        </w:rPr>
        <w:t>4</w:t>
      </w:r>
      <w:r>
        <w:t>）按照拉依达准则对离群的奇异值进行检测。经过数据处理后，</w:t>
      </w:r>
      <w:r>
        <w:rPr>
          <w:b/>
        </w:rPr>
        <w:t>保留了</w:t>
      </w:r>
      <w:r>
        <w:rPr>
          <w:rFonts w:hint="eastAsia"/>
          <w:b/>
        </w:rPr>
        <w:t>3</w:t>
      </w:r>
      <w:r>
        <w:rPr>
          <w:b/>
        </w:rPr>
        <w:t>25个样本的</w:t>
      </w:r>
      <w:r>
        <w:rPr>
          <w:rFonts w:hint="eastAsia"/>
          <w:b/>
          <w:color w:val="FF0000"/>
        </w:rPr>
        <w:t>3</w:t>
      </w:r>
      <w:r>
        <w:rPr>
          <w:b/>
          <w:color w:val="FF0000"/>
        </w:rPr>
        <w:t>4</w:t>
      </w:r>
      <w:r>
        <w:rPr>
          <w:rFonts w:hint="eastAsia"/>
          <w:b/>
          <w:color w:val="FF0000"/>
          <w:lang w:val="en-US" w:eastAsia="zh-CN"/>
        </w:rPr>
        <w:t>3</w:t>
      </w:r>
      <w:r>
        <w:rPr>
          <w:b/>
        </w:rPr>
        <w:t>个变量，共计剩余有效数据</w:t>
      </w:r>
      <w:r>
        <w:rPr>
          <w:rFonts w:hint="eastAsia"/>
          <w:b/>
        </w:rPr>
        <w:t>1</w:t>
      </w:r>
      <w:r>
        <w:rPr>
          <w:b/>
        </w:rPr>
        <w:t>28210项数据</w:t>
      </w:r>
      <w:r>
        <w:t>。</w:t>
      </w:r>
    </w:p>
    <w:p>
      <w:pPr>
        <w:pStyle w:val="19"/>
        <w:ind w:firstLine="480"/>
        <w:rPr>
          <w:rFonts w:hint="eastAsia"/>
        </w:rPr>
      </w:pPr>
      <w:r>
        <w:t>问题二：我们对数据中</w:t>
      </w:r>
      <w:r>
        <w:rPr>
          <w:rFonts w:hint="eastAsia"/>
          <w:strike/>
          <w:dstrike w:val="0"/>
          <w:color w:val="FF0000"/>
        </w:rPr>
        <w:t>3</w:t>
      </w:r>
      <w:r>
        <w:rPr>
          <w:strike/>
          <w:dstrike w:val="0"/>
          <w:color w:val="FF0000"/>
        </w:rPr>
        <w:t>67</w:t>
      </w:r>
      <w:r>
        <w:rPr>
          <w:rFonts w:hint="eastAsia"/>
          <w:strike w:val="0"/>
          <w:dstrike w:val="0"/>
          <w:color w:val="FF0000"/>
          <w:lang w:val="en-US" w:eastAsia="zh-CN"/>
        </w:rPr>
        <w:t>343</w:t>
      </w:r>
      <w:r>
        <w:t>个变量进行因子分析，将高维空间中</w:t>
      </w:r>
      <w:r>
        <w:rPr>
          <w:rFonts w:hint="eastAsia"/>
        </w:rPr>
        <w:t>3</w:t>
      </w:r>
      <w:r>
        <w:t>67个变量降维到低维空间的</w:t>
      </w:r>
      <w:r>
        <w:rPr>
          <w:rFonts w:hint="eastAsia"/>
        </w:rPr>
        <w:t>2</w:t>
      </w:r>
      <w:r>
        <w:t>6个因子，</w:t>
      </w:r>
      <w:r>
        <w:rPr>
          <w:b/>
        </w:rPr>
        <w:t>累计解释方差</w:t>
      </w:r>
      <w:r>
        <w:rPr>
          <w:rFonts w:hint="eastAsia"/>
          <w:b/>
        </w:rPr>
        <w:t>87.091%</w:t>
      </w:r>
      <w:r>
        <w:rPr>
          <w:rFonts w:hint="eastAsia"/>
        </w:rPr>
        <w:t>，</w:t>
      </w:r>
      <w:r>
        <w:t>每个因子</w:t>
      </w:r>
      <w:r>
        <w:rPr>
          <w:b/>
        </w:rPr>
        <w:t>高内聚</w:t>
      </w:r>
      <w:r>
        <w:t>，各个因子之间</w:t>
      </w:r>
      <w:r>
        <w:rPr>
          <w:b/>
        </w:rPr>
        <w:t>低耦合</w:t>
      </w:r>
      <w:r>
        <w:t>。将</w:t>
      </w:r>
      <w:r>
        <w:rPr>
          <w:rFonts w:hint="eastAsia"/>
        </w:rPr>
        <w:t>2</w:t>
      </w:r>
      <w:r>
        <w:t>6个因子作为自变量建立了基于多元回归</w:t>
      </w:r>
      <w:r>
        <w:rPr>
          <w:strike/>
          <w:dstrike w:val="0"/>
          <w:color w:val="FF0000"/>
        </w:rPr>
        <w:t>的</w:t>
      </w:r>
      <w:r>
        <w:t>辛烷值损失预测模型，</w:t>
      </w:r>
      <w:r>
        <w:rPr>
          <w:rFonts w:hint="eastAsia"/>
          <w:b/>
        </w:rPr>
        <w:t>94.3925%的相对误差小于0.</w:t>
      </w:r>
      <w:r>
        <w:rPr>
          <w:b/>
        </w:rPr>
        <w:t>3</w:t>
      </w:r>
      <w:r>
        <w:t>，</w:t>
      </w:r>
      <w:r>
        <w:rPr>
          <w:rFonts w:hint="eastAsia"/>
          <w:b/>
        </w:rPr>
        <w:t>97.5078%的残差在±0.</w:t>
      </w:r>
      <w:r>
        <w:rPr>
          <w:b/>
        </w:rPr>
        <w:t>5区间</w:t>
      </w:r>
      <w:r>
        <w:rPr>
          <w:color w:val="FF0000"/>
        </w:rPr>
        <w:t>……</w:t>
      </w:r>
    </w:p>
    <w:p>
      <w:pPr>
        <w:pStyle w:val="19"/>
        <w:ind w:firstLine="480"/>
        <w:rPr>
          <w:rFonts w:hint="eastAsia"/>
        </w:rPr>
      </w:pPr>
      <w:r>
        <w:rPr>
          <w:rFonts w:hint="eastAsia"/>
        </w:rPr>
        <w:t>问题三：</w:t>
      </w:r>
      <w:r>
        <w:t>我们（采用了XX方法），主要包括（主要的处理步骤），（获得的有益效果，要有数据支持，关键点加粗）。</w:t>
      </w:r>
    </w:p>
    <w:p>
      <w:pPr>
        <w:pStyle w:val="19"/>
        <w:ind w:firstLine="480"/>
      </w:pPr>
      <w:r>
        <w:t>最后，对于XXX模型的优缺点进行了评价，本文提出了以下几点（未来的改进措施？）：（</w:t>
      </w:r>
      <w:r>
        <w:rPr>
          <w:rFonts w:hint="eastAsia"/>
        </w:rPr>
        <w:t>1</w:t>
      </w:r>
      <w:r>
        <w:t>）（</w:t>
      </w:r>
      <w:r>
        <w:rPr>
          <w:rFonts w:hint="eastAsia"/>
        </w:rPr>
        <w:t>2</w:t>
      </w:r>
      <w:r>
        <w:t>）（</w:t>
      </w:r>
      <w:r>
        <w:rPr>
          <w:rFonts w:hint="eastAsia"/>
        </w:rPr>
        <w:t>3</w:t>
      </w:r>
      <w:r>
        <w:t>）。</w:t>
      </w:r>
    </w:p>
    <w:p>
      <w:pPr>
        <w:pStyle w:val="19"/>
        <w:ind w:firstLine="480"/>
      </w:pPr>
    </w:p>
    <w:p>
      <w:pPr>
        <w:pStyle w:val="14"/>
        <w:rPr>
          <w:rFonts w:asciiTheme="minorEastAsia" w:hAnsiTheme="minorEastAsia" w:eastAsiaTheme="minorEastAsia"/>
          <w:sz w:val="24"/>
        </w:rPr>
      </w:pPr>
      <w:r>
        <w:rPr>
          <w:rFonts w:hint="eastAsia"/>
          <w:sz w:val="24"/>
        </w:rPr>
        <w:t>关键字：</w:t>
      </w:r>
      <w:r>
        <w:rPr>
          <w:rFonts w:hint="eastAsia" w:asciiTheme="minorEastAsia" w:hAnsiTheme="minorEastAsia" w:eastAsiaTheme="minorEastAsia"/>
          <w:color w:val="FF0000"/>
          <w:sz w:val="24"/>
          <w:lang w:val="en-US" w:eastAsia="zh-CN"/>
        </w:rPr>
        <w:t>因子分析</w:t>
      </w:r>
      <w:r>
        <w:rPr>
          <w:rFonts w:hint="eastAsia" w:asciiTheme="minorEastAsia" w:hAnsiTheme="minorEastAsia" w:eastAsiaTheme="minorEastAsia"/>
          <w:sz w:val="24"/>
        </w:rPr>
        <w:t>；</w:t>
      </w:r>
      <w:r>
        <w:rPr>
          <w:rFonts w:hint="eastAsia" w:asciiTheme="minorEastAsia" w:hAnsiTheme="minorEastAsia" w:eastAsiaTheme="minorEastAsia"/>
          <w:color w:val="FF0000"/>
          <w:sz w:val="24"/>
          <w:lang w:val="en-US" w:eastAsia="zh-CN"/>
        </w:rPr>
        <w:t>多元回归</w:t>
      </w:r>
      <w:r>
        <w:rPr>
          <w:rFonts w:hint="eastAsia" w:asciiTheme="minorEastAsia" w:hAnsiTheme="minorEastAsia" w:eastAsiaTheme="minorEastAsia"/>
          <w:sz w:val="24"/>
        </w:rPr>
        <w:t>；关键词3；关键词4；关键词5</w:t>
      </w:r>
    </w:p>
    <w:p>
      <w:pPr>
        <w:widowControl/>
        <w:jc w:val="left"/>
        <w:rPr>
          <w:rFonts w:ascii="隶书" w:hAnsi="宋体" w:eastAsia="黑体"/>
          <w:b/>
          <w:bCs/>
          <w:kern w:val="44"/>
          <w:sz w:val="28"/>
          <w:szCs w:val="44"/>
        </w:rPr>
      </w:pPr>
      <w:r>
        <w:br w:type="page"/>
      </w:r>
    </w:p>
    <w:p>
      <w:pPr>
        <w:pStyle w:val="13"/>
      </w:pPr>
      <w:r>
        <w:rPr>
          <w:rFonts w:hint="eastAsia"/>
        </w:rPr>
        <w:t>1</w:t>
      </w:r>
      <w:r>
        <w:t>. 问题重述</w:t>
      </w:r>
    </w:p>
    <w:p>
      <w:pPr>
        <w:pStyle w:val="22"/>
        <w:spacing w:before="312" w:after="156"/>
      </w:pPr>
      <w:r>
        <w:rPr>
          <w:rFonts w:hint="eastAsia"/>
        </w:rPr>
        <w:t>1</w:t>
      </w:r>
      <w:r>
        <w:t xml:space="preserve">.1 </w:t>
      </w:r>
      <w:r>
        <w:rPr>
          <w:rFonts w:hint="eastAsia"/>
        </w:rPr>
        <w:t>问题背景</w:t>
      </w:r>
    </w:p>
    <w:p>
      <w:pPr>
        <w:pStyle w:val="19"/>
        <w:ind w:firstLine="480"/>
      </w:pPr>
      <w:r>
        <w:rPr>
          <w:rFonts w:hint="eastAsia"/>
        </w:rPr>
        <w:t>汽油辛烷值（RON）是车用汽油最重要的品质指标之一，辛烷值越高表示汽油的抗爆性越好，提高辛烷值对汽车动力经济性能有十分重要的意义。辛烷值与汽油中的硫、烯烃等含量有关</w:t>
      </w:r>
      <w:r>
        <w:t>。根据GB17930-2016《车用汽油》要求，车用汽油（V）的烯烃含量体积分数不大于</w:t>
      </w:r>
      <w:r>
        <w:rPr>
          <w:rFonts w:hint="eastAsia"/>
        </w:rPr>
        <w:t>24%，硫含量不大于1</w:t>
      </w:r>
      <w:r>
        <w:t>0mg/kg，在</w:t>
      </w:r>
      <w:r>
        <w:rPr>
          <w:rFonts w:hint="eastAsia"/>
        </w:rPr>
        <w:t>符合相关国家标准降低汽油中硫、烯烃含量的同时，也要尽量保持较高的辛烷值。据测算，辛烷值损失量每降低0</w:t>
      </w:r>
      <w:r>
        <w:t>.1 mg/kg可直接增加经济效益</w:t>
      </w:r>
      <w:r>
        <w:rPr>
          <w:rFonts w:hint="eastAsia"/>
        </w:rPr>
        <w:t>1</w:t>
      </w:r>
      <w:r>
        <w:t>211.6万元</w:t>
      </w:r>
      <w:r>
        <w:rPr>
          <w:rFonts w:hint="eastAsia"/>
        </w:rPr>
        <w:t>/年</w:t>
      </w:r>
      <w:r>
        <w:rPr>
          <w:rFonts w:hint="eastAsia"/>
          <w:vertAlign w:val="superscript"/>
        </w:rPr>
        <w:t>[1]</w:t>
      </w:r>
      <w:r>
        <w:t>。</w:t>
      </w:r>
    </w:p>
    <w:p>
      <w:pPr>
        <w:pStyle w:val="19"/>
        <w:ind w:firstLine="480"/>
      </w:pPr>
      <w:r>
        <w:rPr>
          <w:rFonts w:hint="eastAsia"/>
        </w:rPr>
        <w:t>过去采用数据关联和机理分析的方法对化工过程建模，但由于工艺过程的复杂性、设备的多样性以及操作变量（控制变量）之间具有高度非线性和相互强耦联</w:t>
      </w:r>
      <w:r>
        <w:rPr>
          <w:rFonts w:hint="eastAsia"/>
          <w:color w:val="FF0000"/>
          <w:lang w:val="en-US" w:eastAsia="zh-CN"/>
        </w:rPr>
        <w:t>的关系</w:t>
      </w:r>
      <w:r>
        <w:rPr>
          <w:rFonts w:hint="eastAsia"/>
        </w:rPr>
        <w:t>，而且辛烷值测定具有滞后性，对数据处理有较高的要求。辛烷值和操作变量之间的数学模型分析工作较少，如何控制操作变量、建立损失预测模型对于提高汽油精制的经济效益具有重要意义。</w:t>
      </w:r>
    </w:p>
    <w:p>
      <w:pPr>
        <w:pStyle w:val="19"/>
        <w:ind w:firstLine="480"/>
        <w:rPr>
          <w:strike/>
        </w:rPr>
      </w:pPr>
    </w:p>
    <w:p>
      <w:pPr>
        <w:pStyle w:val="19"/>
        <w:ind w:firstLine="0" w:firstLineChars="0"/>
        <w:jc w:val="center"/>
        <w:rPr>
          <w:strike/>
        </w:rPr>
      </w:pPr>
      <w:r>
        <w:object>
          <v:shape id="_x0000_i1025" o:spt="75" type="#_x0000_t75" style="height:220.05pt;width:367.5pt;" o:ole="t" filled="f" o:preferrelative="t" stroked="f" coordsize="21600,21600">
            <v:path/>
            <v:fill on="f" focussize="0,0"/>
            <v:stroke on="f" joinstyle="miter"/>
            <v:imagedata r:id="rId12" o:title=""/>
            <o:lock v:ext="edit" aspectratio="t"/>
            <w10:wrap type="none"/>
            <w10:anchorlock/>
          </v:shape>
          <o:OLEObject Type="Embed" ProgID="Visio.Drawing.15" ShapeID="_x0000_i1025" DrawAspect="Content" ObjectID="_1468075725" r:id="rId11">
            <o:LockedField>false</o:LockedField>
          </o:OLEObject>
        </w:object>
      </w:r>
    </w:p>
    <w:p>
      <w:pPr>
        <w:pStyle w:val="20"/>
        <w:spacing w:before="156" w:after="156"/>
      </w:pPr>
      <w:r>
        <w:t>图</w:t>
      </w:r>
      <w:r>
        <w:rPr>
          <w:rFonts w:hint="eastAsia"/>
        </w:rPr>
        <w:t>1.1</w:t>
      </w:r>
      <w:r>
        <w:t xml:space="preserve"> </w:t>
      </w:r>
      <w:r>
        <w:rPr>
          <w:rFonts w:hint="eastAsia"/>
        </w:rPr>
        <w:t>催化裂化汽油精制脱硫装置</w:t>
      </w:r>
    </w:p>
    <w:p>
      <w:pPr>
        <w:pStyle w:val="22"/>
        <w:spacing w:before="312" w:after="156"/>
      </w:pPr>
      <w:r>
        <w:rPr>
          <w:rFonts w:hint="eastAsia"/>
        </w:rPr>
        <w:t>1.</w:t>
      </w:r>
      <w:r>
        <w:t>2 问题重述</w:t>
      </w:r>
    </w:p>
    <w:p>
      <w:pPr>
        <w:pStyle w:val="19"/>
        <w:ind w:firstLine="480"/>
      </w:pPr>
      <w:r>
        <w:rPr>
          <w:rFonts w:hint="eastAsia"/>
        </w:rPr>
        <w:t>某石化企业催化裂化汽油精制脱硫装置运行4年，积累了大量历史数据，附件一是该石化企业2017年4月17日至2020年5月26日采集的325个样本数据以及与每个样本对应的367个变量，附件三提供了其中285号和313号样本的原始数据，附件二是确定样本数据的方法，能够为原始数据和样本数据处理提供指导，附件四是354个操作变量的具体信息，要求我们利用以上数据和信息通过数据挖掘技术建立汽油辛烷值（RON）损失的预测模型，给出每个样本优化操作条件，在保证脱硫效果的前提下尽量降低辛烷值损失3</w:t>
      </w:r>
      <w:r>
        <w:t>0%以上。</w:t>
      </w:r>
    </w:p>
    <w:p>
      <w:pPr>
        <w:pStyle w:val="19"/>
        <w:ind w:firstLine="480"/>
      </w:pPr>
      <w:r>
        <w:t>具体需要</w:t>
      </w:r>
      <w:r>
        <w:rPr>
          <w:rFonts w:hint="eastAsia"/>
        </w:rPr>
        <w:t>解决以下问题：</w:t>
      </w:r>
    </w:p>
    <w:p>
      <w:pPr>
        <w:pStyle w:val="19"/>
        <w:numPr>
          <w:ilvl w:val="0"/>
          <w:numId w:val="1"/>
        </w:numPr>
        <w:ind w:firstLineChars="0"/>
      </w:pPr>
      <w:r>
        <w:rPr>
          <w:rFonts w:hint="eastAsia"/>
        </w:rPr>
        <w:t>数据处理</w:t>
      </w:r>
    </w:p>
    <w:p>
      <w:pPr>
        <w:pStyle w:val="19"/>
        <w:numPr>
          <w:ilvl w:val="0"/>
          <w:numId w:val="2"/>
        </w:numPr>
        <w:ind w:firstLineChars="0"/>
      </w:pPr>
      <w:r>
        <w:t>整定和筛选附件三中的原始数据；</w:t>
      </w:r>
    </w:p>
    <w:p>
      <w:pPr>
        <w:pStyle w:val="19"/>
        <w:numPr>
          <w:ilvl w:val="0"/>
          <w:numId w:val="2"/>
        </w:numPr>
        <w:ind w:firstLineChars="0"/>
      </w:pPr>
      <w:r>
        <w:t>预处理附件一中的样本数据；</w:t>
      </w:r>
    </w:p>
    <w:p>
      <w:pPr>
        <w:pStyle w:val="19"/>
        <w:numPr>
          <w:ilvl w:val="0"/>
          <w:numId w:val="1"/>
        </w:numPr>
        <w:ind w:firstLineChars="0"/>
      </w:pPr>
      <w:r>
        <w:t>提取主要变量建立辛烷值损失预测模型</w:t>
      </w:r>
    </w:p>
    <w:p>
      <w:pPr>
        <w:pStyle w:val="19"/>
        <w:numPr>
          <w:ilvl w:val="0"/>
          <w:numId w:val="3"/>
        </w:numPr>
        <w:ind w:firstLineChars="0"/>
      </w:pPr>
      <w:r>
        <w:t>选取合适的降维方法筛选建模主要变量；</w:t>
      </w:r>
    </w:p>
    <w:p>
      <w:pPr>
        <w:pStyle w:val="19"/>
        <w:numPr>
          <w:ilvl w:val="0"/>
          <w:numId w:val="3"/>
        </w:numPr>
        <w:ind w:firstLineChars="0"/>
      </w:pPr>
      <w:r>
        <w:t>构造辛烷值损失预测模型并验证；</w:t>
      </w:r>
    </w:p>
    <w:p>
      <w:pPr>
        <w:pStyle w:val="19"/>
        <w:numPr>
          <w:ilvl w:val="0"/>
          <w:numId w:val="1"/>
        </w:numPr>
        <w:ind w:firstLineChars="0"/>
      </w:pPr>
      <w:r>
        <w:t>优化主要操作变量方案并进行可视化展示</w:t>
      </w:r>
    </w:p>
    <w:p>
      <w:pPr>
        <w:pStyle w:val="19"/>
        <w:numPr>
          <w:ilvl w:val="0"/>
          <w:numId w:val="4"/>
        </w:numPr>
        <w:ind w:firstLineChars="0"/>
      </w:pPr>
      <w:r>
        <w:t>根据预测模型优化主要变量操作方案；</w:t>
      </w:r>
    </w:p>
    <w:p>
      <w:pPr>
        <w:pStyle w:val="19"/>
        <w:numPr>
          <w:ilvl w:val="0"/>
          <w:numId w:val="4"/>
        </w:numPr>
        <w:ind w:firstLineChars="0"/>
      </w:pPr>
      <w:r>
        <w:t>以图形展示辛烷值和硫含量在优化调整中的变化情况。</w:t>
      </w:r>
      <w:r>
        <w:tab/>
      </w:r>
    </w:p>
    <w:p>
      <w:pPr>
        <w:pStyle w:val="20"/>
        <w:spacing w:before="156" w:after="156"/>
      </w:pPr>
      <w:r>
        <w:object>
          <v:shape id="_x0000_i1114" o:spt="75" type="#_x0000_t75" style="height:168.2pt;width:438.9pt;" o:ole="t" filled="f" o:preferrelative="t" stroked="f" coordsize="21600,21600">
            <v:path/>
            <v:fill on="f" focussize="0,0"/>
            <v:stroke on="f" joinstyle="miter"/>
            <v:imagedata r:id="rId14" o:title=""/>
            <o:lock v:ext="edit" aspectratio="t"/>
            <w10:wrap type="none"/>
            <w10:anchorlock/>
          </v:shape>
          <o:OLEObject Type="Embed" ProgID="Visio.Drawing.15" ShapeID="_x0000_i1114" DrawAspect="Content" ObjectID="_1468075726" r:id="rId13">
            <o:LockedField>false</o:LockedField>
          </o:OLEObject>
        </w:object>
      </w:r>
    </w:p>
    <w:p>
      <w:pPr>
        <w:pStyle w:val="20"/>
        <w:spacing w:before="156" w:after="156"/>
      </w:pPr>
      <w:r>
        <w:t>图</w:t>
      </w:r>
      <w:r>
        <w:rPr>
          <w:rFonts w:hint="eastAsia"/>
        </w:rPr>
        <w:t>1.</w:t>
      </w:r>
      <w:r>
        <w:t>2 问题处理流程</w:t>
      </w:r>
      <w:r>
        <w:br w:type="page"/>
      </w:r>
    </w:p>
    <w:p>
      <w:pPr>
        <w:pStyle w:val="13"/>
      </w:pPr>
      <w:r>
        <w:rPr>
          <w:rFonts w:hint="eastAsia"/>
        </w:rPr>
        <w:t>2.</w:t>
      </w:r>
      <w:r>
        <w:t xml:space="preserve"> 模型假设</w:t>
      </w:r>
    </w:p>
    <w:p>
      <w:pPr>
        <w:pStyle w:val="19"/>
        <w:ind w:firstLine="480"/>
      </w:pPr>
      <w:r>
        <w:t>考虑到实际情况，本文做出如下假设：</w:t>
      </w:r>
    </w:p>
    <w:p>
      <w:pPr>
        <w:pStyle w:val="19"/>
        <w:numPr>
          <w:ilvl w:val="0"/>
          <w:numId w:val="5"/>
        </w:numPr>
        <w:ind w:firstLineChars="0"/>
        <w:rPr>
          <w:color w:val="FF0000"/>
        </w:rPr>
      </w:pPr>
      <w:r>
        <w:rPr>
          <w:rFonts w:hint="eastAsia"/>
          <w:color w:val="FF0000"/>
          <w:lang w:val="en-US" w:eastAsia="zh-CN"/>
        </w:rPr>
        <w:t>假设题目中所提供的数据都是真实有效的。</w:t>
      </w:r>
    </w:p>
    <w:p>
      <w:pPr>
        <w:pStyle w:val="19"/>
        <w:numPr>
          <w:ilvl w:val="0"/>
          <w:numId w:val="5"/>
        </w:numPr>
        <w:ind w:firstLineChars="0"/>
        <w:rPr>
          <w:color w:val="FF0000"/>
        </w:rPr>
      </w:pPr>
      <w:r>
        <w:rPr>
          <w:rFonts w:hint="eastAsia"/>
          <w:color w:val="FF0000"/>
          <w:lang w:val="en-US" w:eastAsia="zh-CN"/>
        </w:rPr>
        <w:t>假设未统计的其他操作变量和原料信息与辛烷值的相关性较小，可忽略不计。</w:t>
      </w:r>
    </w:p>
    <w:p>
      <w:pPr>
        <w:pStyle w:val="19"/>
        <w:numPr>
          <w:ilvl w:val="0"/>
          <w:numId w:val="5"/>
        </w:numPr>
        <w:ind w:firstLineChars="0"/>
      </w:pPr>
      <w:r>
        <w:t>模型假设，如果不够可以根据题目条件进行补充。</w:t>
      </w:r>
    </w:p>
    <w:p>
      <w:pPr>
        <w:pStyle w:val="19"/>
        <w:numPr>
          <w:ilvl w:val="0"/>
          <w:numId w:val="5"/>
        </w:numPr>
        <w:ind w:firstLineChars="0"/>
      </w:pPr>
      <w:r>
        <w:t>模型假设，如果不够可以根据题目条件进行补充。</w:t>
      </w:r>
    </w:p>
    <w:p>
      <w:pPr>
        <w:pStyle w:val="19"/>
        <w:numPr>
          <w:ilvl w:val="0"/>
          <w:numId w:val="5"/>
        </w:numPr>
        <w:ind w:firstLineChars="0"/>
      </w:pPr>
      <w:r>
        <w:t>模型假设，如果不够可以根据题目条件进行补充。</w:t>
      </w:r>
    </w:p>
    <w:p>
      <w:pPr>
        <w:pStyle w:val="19"/>
        <w:numPr>
          <w:ilvl w:val="0"/>
          <w:numId w:val="5"/>
        </w:numPr>
        <w:ind w:firstLineChars="0"/>
      </w:pPr>
      <w:r>
        <w:t>模型假设，如果不够可以根据题目条件进行补充。</w:t>
      </w:r>
      <w:r>
        <w:br w:type="page"/>
      </w:r>
    </w:p>
    <w:p>
      <w:pPr>
        <w:pStyle w:val="13"/>
      </w:pPr>
      <w:r>
        <w:rPr>
          <w:rFonts w:hint="eastAsia"/>
        </w:rPr>
        <w:t>3.</w:t>
      </w:r>
      <w:r>
        <w:t xml:space="preserve"> 符号系统</w:t>
      </w:r>
    </w:p>
    <w:tbl>
      <w:tblPr>
        <w:tblStyle w:val="9"/>
        <w:tblW w:w="963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4678"/>
        <w:gridCol w:w="242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tcBorders>
              <w:top w:val="single" w:color="auto" w:sz="12" w:space="0"/>
              <w:bottom w:val="single" w:color="auto" w:sz="8" w:space="0"/>
            </w:tcBorders>
            <w:vAlign w:val="center"/>
          </w:tcPr>
          <w:p>
            <w:pPr>
              <w:pStyle w:val="19"/>
              <w:ind w:firstLine="0" w:firstLineChars="0"/>
              <w:jc w:val="center"/>
            </w:pPr>
            <w:r>
              <w:rPr>
                <w:rFonts w:hint="eastAsia"/>
              </w:rPr>
              <w:t>符号</w:t>
            </w:r>
          </w:p>
        </w:tc>
        <w:tc>
          <w:tcPr>
            <w:tcW w:w="4678" w:type="dxa"/>
            <w:tcBorders>
              <w:top w:val="single" w:color="auto" w:sz="12" w:space="0"/>
              <w:bottom w:val="single" w:color="auto" w:sz="8" w:space="0"/>
            </w:tcBorders>
            <w:vAlign w:val="center"/>
          </w:tcPr>
          <w:p>
            <w:pPr>
              <w:pStyle w:val="19"/>
              <w:ind w:firstLine="0" w:firstLineChars="0"/>
              <w:jc w:val="center"/>
            </w:pPr>
            <w:r>
              <w:rPr>
                <w:rFonts w:hint="eastAsia"/>
              </w:rPr>
              <w:t>符号说明</w:t>
            </w:r>
          </w:p>
        </w:tc>
        <w:tc>
          <w:tcPr>
            <w:tcW w:w="2424" w:type="dxa"/>
            <w:tcBorders>
              <w:top w:val="single" w:color="auto" w:sz="12" w:space="0"/>
              <w:bottom w:val="single" w:color="auto" w:sz="8" w:space="0"/>
            </w:tcBorders>
            <w:vAlign w:val="center"/>
          </w:tcPr>
          <w:p>
            <w:pPr>
              <w:pStyle w:val="19"/>
              <w:ind w:firstLine="0" w:firstLineChars="0"/>
              <w:jc w:val="center"/>
            </w:pPr>
            <w:r>
              <w:rPr>
                <w:rFonts w:hint="eastAsia"/>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37" w:type="dxa"/>
            <w:tcBorders>
              <w:top w:val="single" w:color="auto" w:sz="8" w:space="0"/>
            </w:tcBorders>
            <w:vAlign w:val="center"/>
          </w:tcPr>
          <w:p>
            <w:pPr>
              <w:pStyle w:val="19"/>
              <w:tabs>
                <w:tab w:val="left" w:pos="941"/>
                <w:tab w:val="center" w:pos="1449"/>
              </w:tabs>
              <w:ind w:firstLine="0" w:firstLineChars="0"/>
              <w:jc w:val="center"/>
            </w:pPr>
            <w:r>
              <w:rPr>
                <w:position w:val="-13"/>
              </w:rPr>
              <w:object>
                <v:shape id="_x0000_i1027" o:spt="75" type="#_x0000_t75" style="height:18.45pt;width:32.25pt;" o:ole="t" filled="f" o:preferrelative="t" stroked="f" coordsize="21600,21600">
                  <v:path/>
                  <v:fill on="f" focussize="0,0"/>
                  <v:stroke on="f" joinstyle="miter"/>
                  <v:imagedata r:id="rId16" o:title=""/>
                  <o:lock v:ext="edit" aspectratio="t"/>
                  <w10:wrap type="none"/>
                  <w10:anchorlock/>
                </v:shape>
                <o:OLEObject Type="Embed" ProgID="Equation.AxMath" ShapeID="_x0000_i1027" DrawAspect="Content" ObjectID="_1468075727" r:id="rId15">
                  <o:LockedField>false</o:LockedField>
                </o:OLEObject>
              </w:object>
            </w:r>
          </w:p>
        </w:tc>
        <w:tc>
          <w:tcPr>
            <w:tcW w:w="4678" w:type="dxa"/>
            <w:tcBorders>
              <w:top w:val="single" w:color="auto" w:sz="8" w:space="0"/>
            </w:tcBorders>
            <w:vAlign w:val="center"/>
          </w:tcPr>
          <w:p>
            <w:pPr>
              <w:pStyle w:val="19"/>
              <w:ind w:firstLine="0" w:firstLineChars="0"/>
              <w:jc w:val="center"/>
            </w:pPr>
            <w:r>
              <w:rPr>
                <w:rFonts w:hint="eastAsia"/>
              </w:rPr>
              <w:t>原始观测变量</w:t>
            </w:r>
          </w:p>
        </w:tc>
        <w:tc>
          <w:tcPr>
            <w:tcW w:w="2424" w:type="dxa"/>
            <w:tcBorders>
              <w:top w:val="single" w:color="auto" w:sz="8" w:space="0"/>
            </w:tcBorders>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3"/>
              </w:rPr>
              <w:object>
                <v:shape id="_x0000_i1028" o:spt="75" type="#_x0000_t75" style="height:19pt;width:32.25pt;" o:ole="t" filled="f" o:preferrelative="t" stroked="f" coordsize="21600,21600">
                  <v:path/>
                  <v:fill on="f" focussize="0,0"/>
                  <v:stroke on="f" joinstyle="miter"/>
                  <v:imagedata r:id="rId18" o:title=""/>
                  <o:lock v:ext="edit" aspectratio="t"/>
                  <w10:wrap type="none"/>
                  <w10:anchorlock/>
                </v:shape>
                <o:OLEObject Type="Embed" ProgID="Equation.AxMath" ShapeID="_x0000_i1028" DrawAspect="Content" ObjectID="_1468075728" r:id="rId17">
                  <o:LockedField>false</o:LockedField>
                </o:OLEObject>
              </w:object>
            </w:r>
          </w:p>
        </w:tc>
        <w:tc>
          <w:tcPr>
            <w:tcW w:w="4678" w:type="dxa"/>
            <w:vAlign w:val="center"/>
          </w:tcPr>
          <w:p>
            <w:pPr>
              <w:pStyle w:val="19"/>
              <w:ind w:firstLine="0" w:firstLineChars="0"/>
              <w:jc w:val="center"/>
            </w:pPr>
            <w:r>
              <w:rPr>
                <w:rFonts w:hint="eastAsia"/>
              </w:rPr>
              <w:t>原始观测变量的公共因子</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3"/>
              </w:rPr>
              <w:object>
                <v:shape id="_x0000_i1029" o:spt="75" type="#_x0000_t75" style="height:19pt;width:33.4pt;" o:ole="t" filled="f" o:preferrelative="t" stroked="f" coordsize="21600,21600">
                  <v:path/>
                  <v:fill on="f" focussize="0,0"/>
                  <v:stroke on="f" joinstyle="miter"/>
                  <v:imagedata r:id="rId20" o:title=""/>
                  <o:lock v:ext="edit" aspectratio="t"/>
                  <w10:wrap type="none"/>
                  <w10:anchorlock/>
                </v:shape>
                <o:OLEObject Type="Embed" ProgID="Equation.AxMath" ShapeID="_x0000_i1029" DrawAspect="Content" ObjectID="_1468075729" r:id="rId19">
                  <o:LockedField>false</o:LockedField>
                </o:OLEObject>
              </w:object>
            </w:r>
          </w:p>
        </w:tc>
        <w:tc>
          <w:tcPr>
            <w:tcW w:w="4678" w:type="dxa"/>
            <w:vAlign w:val="center"/>
          </w:tcPr>
          <w:p>
            <w:pPr>
              <w:pStyle w:val="19"/>
              <w:ind w:firstLine="0" w:firstLineChars="0"/>
              <w:jc w:val="center"/>
            </w:pPr>
            <w:r>
              <w:rPr>
                <w:rFonts w:hint="eastAsia"/>
              </w:rPr>
              <w:t>因子载荷矩阵</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3"/>
              </w:rPr>
              <w:object>
                <v:shape id="_x0000_i1030" o:spt="75" type="#_x0000_t75" style="height:19pt;width:27.05pt;" o:ole="t" filled="f" o:preferrelative="t" stroked="f" coordsize="21600,21600">
                  <v:path/>
                  <v:fill on="f" focussize="0,0"/>
                  <v:stroke on="f" joinstyle="miter"/>
                  <v:imagedata r:id="rId22" o:title=""/>
                  <o:lock v:ext="edit" aspectratio="t"/>
                  <w10:wrap type="none"/>
                  <w10:anchorlock/>
                </v:shape>
                <o:OLEObject Type="Embed" ProgID="Equation.AxMath" ShapeID="_x0000_i1030" DrawAspect="Content" ObjectID="_1468075730" r:id="rId21">
                  <o:LockedField>false</o:LockedField>
                </o:OLEObject>
              </w:object>
            </w:r>
          </w:p>
        </w:tc>
        <w:tc>
          <w:tcPr>
            <w:tcW w:w="4678" w:type="dxa"/>
            <w:vAlign w:val="center"/>
          </w:tcPr>
          <w:p>
            <w:pPr>
              <w:pStyle w:val="19"/>
              <w:ind w:firstLine="0" w:firstLineChars="0"/>
              <w:jc w:val="center"/>
            </w:pPr>
            <w:r>
              <w:rPr>
                <w:rFonts w:hint="eastAsia"/>
              </w:rPr>
              <w:t>原始观测变量的特殊因子</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1" o:spt="75" type="#_x0000_t75" style="height:17.85pt;width:13.8pt;" o:ole="t" filled="f" o:preferrelative="t" stroked="f" coordsize="21600,21600">
                  <v:path/>
                  <v:fill on="f" focussize="0,0"/>
                  <v:stroke on="f" joinstyle="miter"/>
                  <v:imagedata r:id="rId24" o:title=""/>
                  <o:lock v:ext="edit" aspectratio="t"/>
                  <w10:wrap type="none"/>
                  <w10:anchorlock/>
                </v:shape>
                <o:OLEObject Type="Embed" ProgID="Equation.AxMath" ShapeID="_x0000_i1031" DrawAspect="Content" ObjectID="_1468075731" r:id="rId23">
                  <o:LockedField>false</o:LockedField>
                </o:OLEObject>
              </w:object>
            </w:r>
          </w:p>
        </w:tc>
        <w:tc>
          <w:tcPr>
            <w:tcW w:w="4678" w:type="dxa"/>
            <w:vAlign w:val="center"/>
          </w:tcPr>
          <w:p>
            <w:pPr>
              <w:pStyle w:val="19"/>
              <w:ind w:firstLine="0" w:firstLineChars="0"/>
              <w:jc w:val="center"/>
            </w:pPr>
            <w:r>
              <w:rPr>
                <w:rFonts w:hint="eastAsia"/>
              </w:rPr>
              <w:t>第</w:t>
            </w:r>
            <w:r>
              <w:rPr>
                <w:position w:val="-12"/>
              </w:rPr>
              <w:object>
                <v:shape id="_x0000_i1032" o:spt="75" type="#_x0000_t75" style="height:18.45pt;width:6.35pt;" o:ole="t" filled="f" o:preferrelative="t" stroked="f" coordsize="21600,21600">
                  <v:path/>
                  <v:fill on="f" focussize="0,0"/>
                  <v:stroke on="f" joinstyle="miter"/>
                  <v:imagedata r:id="rId26" o:title=""/>
                  <o:lock v:ext="edit" aspectratio="t"/>
                  <w10:wrap type="none"/>
                  <w10:anchorlock/>
                </v:shape>
                <o:OLEObject Type="Embed" ProgID="Equation.AxMath" ShapeID="_x0000_i1032" DrawAspect="Content" ObjectID="_1468075732" r:id="rId25">
                  <o:LockedField>false</o:LockedField>
                </o:OLEObject>
              </w:object>
            </w:r>
            <w:r>
              <w:rPr>
                <w:rFonts w:hint="eastAsia"/>
              </w:rPr>
              <w:t>个原始变量对第</w:t>
            </w:r>
            <w:r>
              <w:rPr>
                <w:position w:val="-12"/>
              </w:rPr>
              <w:object>
                <v:shape id="_x0000_i1033" o:spt="75" type="#_x0000_t75" style="height:18.45pt;width:8.65pt;" o:ole="t" filled="f" o:preferrelative="t" stroked="f" coordsize="21600,21600">
                  <v:path/>
                  <v:fill on="f" focussize="0,0"/>
                  <v:stroke on="f" joinstyle="miter"/>
                  <v:imagedata r:id="rId28" o:title=""/>
                  <o:lock v:ext="edit" aspectratio="t"/>
                  <w10:wrap type="none"/>
                  <w10:anchorlock/>
                </v:shape>
                <o:OLEObject Type="Embed" ProgID="Equation.AxMath" ShapeID="_x0000_i1033" DrawAspect="Content" ObjectID="_1468075733" r:id="rId27">
                  <o:LockedField>false</o:LockedField>
                </o:OLEObject>
              </w:object>
            </w:r>
            <w:r>
              <w:rPr>
                <w:rFonts w:hint="eastAsia"/>
              </w:rPr>
              <w:t>个因子的得分</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37" w:type="dxa"/>
            <w:vAlign w:val="center"/>
          </w:tcPr>
          <w:p>
            <w:pPr>
              <w:pStyle w:val="19"/>
              <w:ind w:firstLine="0" w:firstLineChars="0"/>
              <w:jc w:val="center"/>
            </w:pPr>
            <w:r>
              <w:rPr>
                <w:position w:val="-12"/>
              </w:rPr>
              <w:object>
                <v:shape id="_x0000_i1034" o:spt="75" type="#_x0000_t75" style="height:17.85pt;width:14.4pt;" o:ole="t" filled="f" o:preferrelative="t" stroked="f" coordsize="21600,21600">
                  <v:path/>
                  <v:fill on="f" focussize="0,0"/>
                  <v:stroke on="f" joinstyle="miter"/>
                  <v:imagedata r:id="rId30" o:title=""/>
                  <o:lock v:ext="edit" aspectratio="t"/>
                  <w10:wrap type="none"/>
                  <w10:anchorlock/>
                </v:shape>
                <o:OLEObject Type="Embed" ProgID="Equation.AxMath" ShapeID="_x0000_i1034" DrawAspect="Content" ObjectID="_1468075734" r:id="rId29">
                  <o:LockedField>false</o:LockedField>
                </o:OLEObject>
              </w:object>
            </w:r>
          </w:p>
        </w:tc>
        <w:tc>
          <w:tcPr>
            <w:tcW w:w="4678" w:type="dxa"/>
            <w:vAlign w:val="center"/>
          </w:tcPr>
          <w:p>
            <w:pPr>
              <w:pStyle w:val="19"/>
              <w:ind w:firstLine="0" w:firstLineChars="0"/>
              <w:jc w:val="center"/>
            </w:pPr>
            <w:r>
              <w:rPr>
                <w:rFonts w:hint="eastAsia"/>
              </w:rPr>
              <w:t>回归参数</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5" o:spt="75" type="#_x0000_t75" style="height:17.85pt;width:12.65pt;" o:ole="t" filled="f" o:preferrelative="t" stroked="f" coordsize="21600,21600">
                  <v:path/>
                  <v:fill on="f" focussize="0,0"/>
                  <v:stroke on="f" joinstyle="miter"/>
                  <v:imagedata r:id="rId32" o:title=""/>
                  <o:lock v:ext="edit" aspectratio="t"/>
                  <w10:wrap type="none"/>
                  <w10:anchorlock/>
                </v:shape>
                <o:OLEObject Type="Embed" ProgID="Equation.AxMath" ShapeID="_x0000_i1035" DrawAspect="Content" ObjectID="_1468075735" r:id="rId31">
                  <o:LockedField>false</o:LockedField>
                </o:OLEObject>
              </w:object>
            </w:r>
          </w:p>
        </w:tc>
        <w:tc>
          <w:tcPr>
            <w:tcW w:w="4678" w:type="dxa"/>
            <w:vAlign w:val="center"/>
          </w:tcPr>
          <w:p>
            <w:pPr>
              <w:pStyle w:val="19"/>
              <w:ind w:firstLine="0" w:firstLineChars="0"/>
              <w:jc w:val="center"/>
            </w:pPr>
            <w:r>
              <w:rPr>
                <w:rFonts w:hint="eastAsia"/>
              </w:rPr>
              <w:t>随机扰动</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6" o:spt="75" type="#_x0000_t75" style="height:18.45pt;width:8.65pt;" o:ole="t" filled="f" o:preferrelative="t" stroked="f" coordsize="21600,21600">
                  <v:path/>
                  <v:fill on="f" focussize="0,0"/>
                  <v:stroke on="f" joinstyle="miter"/>
                  <v:imagedata r:id="rId34" o:title=""/>
                  <o:lock v:ext="edit" aspectratio="t"/>
                  <w10:wrap type="none"/>
                  <w10:anchorlock/>
                </v:shape>
                <o:OLEObject Type="Embed" ProgID="Equation.AxMath" ShapeID="_x0000_i1036" DrawAspect="Content" ObjectID="_1468075736" r:id="rId33">
                  <o:LockedField>false</o:LockedField>
                </o:OLEObject>
              </w:object>
            </w:r>
          </w:p>
        </w:tc>
        <w:tc>
          <w:tcPr>
            <w:tcW w:w="4678" w:type="dxa"/>
            <w:vAlign w:val="center"/>
          </w:tcPr>
          <w:p>
            <w:pPr>
              <w:pStyle w:val="19"/>
              <w:ind w:firstLine="0" w:firstLineChars="0"/>
              <w:jc w:val="center"/>
            </w:pPr>
            <w:r>
              <w:rPr>
                <w:rFonts w:hint="eastAsia"/>
              </w:rPr>
              <w:t>残差</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7" o:spt="75" type="#_x0000_t75" style="height:18.45pt;width:12.1pt;" o:ole="t" filled="f" o:preferrelative="t" stroked="f" coordsize="21600,21600">
                  <v:path/>
                  <v:fill on="f" focussize="0,0"/>
                  <v:stroke on="f" joinstyle="miter"/>
                  <v:imagedata r:id="rId36" o:title=""/>
                  <o:lock v:ext="edit" aspectratio="t"/>
                  <w10:wrap type="none"/>
                  <w10:anchorlock/>
                </v:shape>
                <o:OLEObject Type="Embed" ProgID="Equation.AxMath" ShapeID="_x0000_i1037" DrawAspect="Content" ObjectID="_1468075737" r:id="rId35">
                  <o:LockedField>false</o:LockedField>
                </o:OLEObject>
              </w:object>
            </w:r>
          </w:p>
        </w:tc>
        <w:tc>
          <w:tcPr>
            <w:tcW w:w="4678" w:type="dxa"/>
            <w:vAlign w:val="center"/>
          </w:tcPr>
          <w:p>
            <w:pPr>
              <w:pStyle w:val="19"/>
              <w:ind w:firstLine="0" w:firstLineChars="0"/>
              <w:jc w:val="center"/>
            </w:pPr>
            <w:r>
              <w:rPr>
                <w:rFonts w:hint="eastAsia"/>
              </w:rPr>
              <w:t>相对误差</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37" w:type="dxa"/>
            <w:vAlign w:val="center"/>
          </w:tcPr>
          <w:p>
            <w:pPr>
              <w:pStyle w:val="19"/>
              <w:ind w:firstLine="0" w:firstLineChars="0"/>
              <w:jc w:val="center"/>
              <w:rPr>
                <w:position w:val="-12"/>
              </w:rPr>
            </w:pPr>
          </w:p>
        </w:tc>
        <w:tc>
          <w:tcPr>
            <w:tcW w:w="4678" w:type="dxa"/>
            <w:vAlign w:val="center"/>
          </w:tcPr>
          <w:p>
            <w:pPr>
              <w:pStyle w:val="19"/>
              <w:ind w:firstLine="0" w:firstLineChars="0"/>
              <w:jc w:val="center"/>
              <w:rPr>
                <w:rFonts w:hint="eastAsia"/>
              </w:rPr>
            </w:pPr>
          </w:p>
        </w:tc>
        <w:tc>
          <w:tcPr>
            <w:tcW w:w="2424" w:type="dxa"/>
            <w:vAlign w:val="center"/>
          </w:tcPr>
          <w:p>
            <w:pPr>
              <w:pStyle w:val="19"/>
              <w:ind w:firstLine="0" w:firstLineChars="0"/>
              <w:jc w:val="center"/>
              <w:rPr>
                <w:rFonts w:hint="eastAsi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rPr>
                <w:position w:val="-12"/>
              </w:rPr>
            </w:pPr>
          </w:p>
        </w:tc>
        <w:tc>
          <w:tcPr>
            <w:tcW w:w="4678" w:type="dxa"/>
            <w:vAlign w:val="center"/>
          </w:tcPr>
          <w:p>
            <w:pPr>
              <w:pStyle w:val="19"/>
              <w:ind w:firstLine="0" w:firstLineChars="0"/>
              <w:jc w:val="center"/>
              <w:rPr>
                <w:rFonts w:hint="eastAsia"/>
              </w:rPr>
            </w:pPr>
          </w:p>
        </w:tc>
        <w:tc>
          <w:tcPr>
            <w:tcW w:w="2424" w:type="dxa"/>
            <w:vAlign w:val="center"/>
          </w:tcPr>
          <w:p>
            <w:pPr>
              <w:pStyle w:val="19"/>
              <w:ind w:firstLine="0" w:firstLineChars="0"/>
              <w:jc w:val="center"/>
              <w:rPr>
                <w:rFonts w:hint="eastAsi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rPr>
                <w:position w:val="-12"/>
              </w:rPr>
            </w:pPr>
          </w:p>
        </w:tc>
        <w:tc>
          <w:tcPr>
            <w:tcW w:w="4678" w:type="dxa"/>
            <w:vAlign w:val="center"/>
          </w:tcPr>
          <w:p>
            <w:pPr>
              <w:pStyle w:val="19"/>
              <w:ind w:firstLine="0" w:firstLineChars="0"/>
              <w:jc w:val="center"/>
              <w:rPr>
                <w:rFonts w:hint="eastAsia"/>
              </w:rPr>
            </w:pPr>
          </w:p>
        </w:tc>
        <w:tc>
          <w:tcPr>
            <w:tcW w:w="2424" w:type="dxa"/>
            <w:vAlign w:val="center"/>
          </w:tcPr>
          <w:p>
            <w:pPr>
              <w:pStyle w:val="19"/>
              <w:ind w:firstLine="0" w:firstLineChars="0"/>
              <w:jc w:val="center"/>
              <w:rPr>
                <w:rFonts w:hint="eastAsi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37" w:type="dxa"/>
            <w:vAlign w:val="center"/>
          </w:tcPr>
          <w:p>
            <w:pPr>
              <w:pStyle w:val="19"/>
              <w:ind w:firstLine="0" w:firstLineChars="0"/>
              <w:jc w:val="center"/>
              <w:rPr>
                <w:position w:val="-12"/>
              </w:rPr>
            </w:pPr>
          </w:p>
        </w:tc>
        <w:tc>
          <w:tcPr>
            <w:tcW w:w="4678" w:type="dxa"/>
            <w:vAlign w:val="center"/>
          </w:tcPr>
          <w:p>
            <w:pPr>
              <w:pStyle w:val="19"/>
              <w:ind w:firstLine="0" w:firstLineChars="0"/>
              <w:jc w:val="center"/>
              <w:rPr>
                <w:rFonts w:hint="eastAsia"/>
              </w:rPr>
            </w:pPr>
          </w:p>
        </w:tc>
        <w:tc>
          <w:tcPr>
            <w:tcW w:w="2424" w:type="dxa"/>
            <w:vAlign w:val="center"/>
          </w:tcPr>
          <w:p>
            <w:pPr>
              <w:pStyle w:val="19"/>
              <w:ind w:firstLine="0" w:firstLineChars="0"/>
              <w:jc w:val="center"/>
              <w:rPr>
                <w:rFonts w:hint="eastAsi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rPr>
                <w:position w:val="-12"/>
              </w:rPr>
            </w:pPr>
          </w:p>
        </w:tc>
        <w:tc>
          <w:tcPr>
            <w:tcW w:w="4678" w:type="dxa"/>
            <w:vAlign w:val="center"/>
          </w:tcPr>
          <w:p>
            <w:pPr>
              <w:pStyle w:val="19"/>
              <w:ind w:firstLine="0" w:firstLineChars="0"/>
              <w:jc w:val="center"/>
              <w:rPr>
                <w:rFonts w:hint="eastAsia"/>
              </w:rPr>
            </w:pPr>
          </w:p>
        </w:tc>
        <w:tc>
          <w:tcPr>
            <w:tcW w:w="2424" w:type="dxa"/>
            <w:vAlign w:val="center"/>
          </w:tcPr>
          <w:p>
            <w:pPr>
              <w:pStyle w:val="19"/>
              <w:ind w:firstLine="0" w:firstLineChars="0"/>
              <w:jc w:val="center"/>
              <w:rPr>
                <w:rFonts w:hint="eastAsia"/>
              </w:rPr>
            </w:pPr>
          </w:p>
        </w:tc>
      </w:tr>
    </w:tbl>
    <w:p>
      <w:pPr>
        <w:widowControl/>
        <w:jc w:val="left"/>
      </w:pPr>
      <w:r>
        <w:br w:type="page"/>
      </w:r>
    </w:p>
    <w:p>
      <w:pPr>
        <w:pStyle w:val="13"/>
      </w:pPr>
      <w:r>
        <w:rPr>
          <w:rFonts w:hint="eastAsia"/>
        </w:rPr>
        <w:t>4.</w:t>
      </w:r>
      <w:r>
        <w:t xml:space="preserve"> </w:t>
      </w:r>
      <w:r>
        <w:rPr>
          <w:rFonts w:hint="eastAsia"/>
        </w:rPr>
        <w:t>数据处理</w:t>
      </w:r>
    </w:p>
    <w:p>
      <w:pPr>
        <w:pStyle w:val="22"/>
        <w:spacing w:before="312" w:after="156"/>
      </w:pPr>
      <w:r>
        <w:t>4</w:t>
      </w:r>
      <w:r>
        <w:rPr>
          <w:rFonts w:hint="eastAsia"/>
        </w:rPr>
        <w:t>.</w:t>
      </w:r>
      <w:r>
        <w:t>1 问题分析</w:t>
      </w:r>
    </w:p>
    <w:p>
      <w:pPr>
        <w:pStyle w:val="19"/>
        <w:spacing w:line="300" w:lineRule="auto"/>
        <w:ind w:firstLine="480"/>
      </w:pPr>
      <w:r>
        <w:rPr>
          <w:rFonts w:hint="eastAsia"/>
        </w:rPr>
        <w:t>285号、313号样本原始数据包含样本的原料性质、产品性质、待生吸附剂性质、再生吸附剂性质和操作变量等3</w:t>
      </w:r>
      <w:r>
        <w:t>67个变量，问题要求对这</w:t>
      </w:r>
      <w:r>
        <w:rPr>
          <w:rFonts w:hint="eastAsia"/>
        </w:rPr>
        <w:t>3</w:t>
      </w:r>
      <w:r>
        <w:t>67个变量进行数据整定和筛选，然后加入到附件一所提供的</w:t>
      </w:r>
      <w:r>
        <w:rPr>
          <w:rFonts w:hint="eastAsia"/>
        </w:rPr>
        <w:t>3</w:t>
      </w:r>
      <w:r>
        <w:t>25个数据样本中，供后续分析使用。</w:t>
      </w:r>
    </w:p>
    <w:p>
      <w:pPr>
        <w:pStyle w:val="20"/>
        <w:spacing w:before="120"/>
      </w:pPr>
      <w:r>
        <w:t>表</w:t>
      </w:r>
      <w:r>
        <w:rPr>
          <w:rFonts w:hint="eastAsia"/>
        </w:rPr>
        <w:t>4.</w:t>
      </w:r>
      <w:r>
        <w:t>1 两个附件文件的数据情况</w:t>
      </w:r>
    </w:p>
    <w:tbl>
      <w:tblPr>
        <w:tblStyle w:val="9"/>
        <w:tblW w:w="935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90"/>
        <w:gridCol w:w="4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90" w:type="dxa"/>
            <w:tcBorders>
              <w:top w:val="single" w:color="auto" w:sz="12" w:space="0"/>
              <w:bottom w:val="single" w:color="auto" w:sz="8" w:space="0"/>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附件名</w:t>
            </w:r>
          </w:p>
        </w:tc>
        <w:tc>
          <w:tcPr>
            <w:tcW w:w="4961" w:type="dxa"/>
            <w:tcBorders>
              <w:top w:val="single" w:color="auto" w:sz="12" w:space="0"/>
              <w:bottom w:val="single" w:color="auto" w:sz="8" w:space="0"/>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数据情况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90" w:type="dxa"/>
            <w:tcBorders>
              <w:top w:val="single" w:color="auto" w:sz="8" w:space="0"/>
              <w:bottom w:val="single" w:color="auto" w:sz="8" w:space="0"/>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附件一：325个样本数据</w:t>
            </w:r>
          </w:p>
        </w:tc>
        <w:tc>
          <w:tcPr>
            <w:tcW w:w="4961" w:type="dxa"/>
            <w:tcBorders>
              <w:top w:val="single" w:color="auto" w:sz="8" w:space="0"/>
              <w:left w:val="nil"/>
              <w:bottom w:val="single" w:color="auto" w:sz="8" w:space="0"/>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25个样本的</w:t>
            </w:r>
            <w:r>
              <w:rPr>
                <w:rFonts w:hint="eastAsia"/>
                <w:color w:val="000000" w:themeColor="text1"/>
                <w14:textFill>
                  <w14:solidFill>
                    <w14:schemeClr w14:val="tx1"/>
                  </w14:solidFill>
                </w14:textFill>
              </w:rPr>
              <w:t>3</w:t>
            </w:r>
            <w:r>
              <w:rPr>
                <w:color w:val="000000" w:themeColor="text1"/>
                <w14:textFill>
                  <w14:solidFill>
                    <w14:schemeClr w14:val="tx1"/>
                  </w14:solidFill>
                </w14:textFill>
              </w:rPr>
              <w:t>67个变量数据</w:t>
            </w:r>
          </w:p>
          <w:p>
            <w:pPr>
              <w:pStyle w:val="19"/>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（其中包括</w:t>
            </w:r>
            <w:r>
              <w:rPr>
                <w:rFonts w:hint="eastAsia"/>
                <w:color w:val="000000" w:themeColor="text1"/>
                <w14:textFill>
                  <w14:solidFill>
                    <w14:schemeClr w14:val="tx1"/>
                  </w14:solidFill>
                </w14:textFill>
              </w:rPr>
              <w:t>3</w:t>
            </w:r>
            <w:r>
              <w:rPr>
                <w:color w:val="000000" w:themeColor="text1"/>
                <w14:textFill>
                  <w14:solidFill>
                    <w14:schemeClr w14:val="tx1"/>
                  </w14:solidFill>
                </w14:textFill>
              </w:rPr>
              <w:t>54个操作变量）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90" w:type="dxa"/>
            <w:vMerge w:val="restart"/>
            <w:tcBorders>
              <w:top w:val="single" w:color="auto" w:sz="8" w:space="0"/>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附件三：285号和313号样本原始数据</w:t>
            </w:r>
          </w:p>
        </w:tc>
        <w:tc>
          <w:tcPr>
            <w:tcW w:w="4961" w:type="dxa"/>
            <w:tcBorders>
              <w:top w:val="single" w:color="auto" w:sz="8" w:space="0"/>
              <w:left w:val="nil"/>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85号</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3个样本产品、原料、吸附剂性质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90" w:type="dxa"/>
            <w:vMerge w:val="continue"/>
            <w:vAlign w:val="center"/>
          </w:tcPr>
          <w:p>
            <w:pPr>
              <w:pStyle w:val="19"/>
              <w:ind w:firstLine="0" w:firstLineChars="0"/>
              <w:jc w:val="center"/>
              <w:rPr>
                <w:color w:val="000000" w:themeColor="text1"/>
                <w14:textFill>
                  <w14:solidFill>
                    <w14:schemeClr w14:val="tx1"/>
                  </w14:solidFill>
                </w14:textFill>
              </w:rPr>
            </w:pPr>
          </w:p>
        </w:tc>
        <w:tc>
          <w:tcPr>
            <w:tcW w:w="4961" w:type="dxa"/>
            <w:tcBorders>
              <w:left w:val="nil"/>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13号</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3个样本产品、原料、吸附剂性质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90" w:type="dxa"/>
            <w:vMerge w:val="continue"/>
            <w:vAlign w:val="center"/>
          </w:tcPr>
          <w:p>
            <w:pPr>
              <w:pStyle w:val="19"/>
              <w:ind w:firstLine="0" w:firstLineChars="0"/>
              <w:jc w:val="center"/>
              <w:rPr>
                <w:color w:val="000000" w:themeColor="text1"/>
                <w14:textFill>
                  <w14:solidFill>
                    <w14:schemeClr w14:val="tx1"/>
                  </w14:solidFill>
                </w14:textFill>
              </w:rPr>
            </w:pPr>
          </w:p>
        </w:tc>
        <w:tc>
          <w:tcPr>
            <w:tcW w:w="4961" w:type="dxa"/>
            <w:tcBorders>
              <w:left w:val="nil"/>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85号样本</w:t>
            </w:r>
            <w:r>
              <w:rPr>
                <w:rFonts w:hint="eastAsia"/>
                <w:color w:val="000000" w:themeColor="text1"/>
                <w14:textFill>
                  <w14:solidFill>
                    <w14:schemeClr w14:val="tx1"/>
                  </w14:solidFill>
                </w14:textFill>
              </w:rPr>
              <w:t>3</w:t>
            </w:r>
            <w:r>
              <w:rPr>
                <w:color w:val="000000" w:themeColor="text1"/>
                <w14:textFill>
                  <w14:solidFill>
                    <w14:schemeClr w14:val="tx1"/>
                  </w14:solidFill>
                </w14:textFill>
              </w:rPr>
              <w:t>54个操作变量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90" w:type="dxa"/>
            <w:vMerge w:val="continue"/>
            <w:tcBorders>
              <w:bottom w:val="single" w:color="auto" w:sz="12" w:space="0"/>
            </w:tcBorders>
            <w:vAlign w:val="center"/>
          </w:tcPr>
          <w:p>
            <w:pPr>
              <w:pStyle w:val="19"/>
              <w:ind w:firstLine="0" w:firstLineChars="0"/>
              <w:jc w:val="center"/>
              <w:rPr>
                <w:color w:val="000000" w:themeColor="text1"/>
                <w14:textFill>
                  <w14:solidFill>
                    <w14:schemeClr w14:val="tx1"/>
                  </w14:solidFill>
                </w14:textFill>
              </w:rPr>
            </w:pPr>
          </w:p>
        </w:tc>
        <w:tc>
          <w:tcPr>
            <w:tcW w:w="4961" w:type="dxa"/>
            <w:tcBorders>
              <w:left w:val="nil"/>
              <w:bottom w:val="single" w:color="auto" w:sz="12" w:space="0"/>
            </w:tcBorders>
            <w:vAlign w:val="center"/>
          </w:tcPr>
          <w:p>
            <w:pPr>
              <w:pStyle w:val="19"/>
              <w:ind w:firstLine="0"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13号样本</w:t>
            </w:r>
            <w:r>
              <w:rPr>
                <w:rFonts w:hint="eastAsia"/>
                <w:color w:val="000000" w:themeColor="text1"/>
                <w14:textFill>
                  <w14:solidFill>
                    <w14:schemeClr w14:val="tx1"/>
                  </w14:solidFill>
                </w14:textFill>
              </w:rPr>
              <w:t>3</w:t>
            </w:r>
            <w:r>
              <w:rPr>
                <w:color w:val="000000" w:themeColor="text1"/>
                <w14:textFill>
                  <w14:solidFill>
                    <w14:schemeClr w14:val="tx1"/>
                  </w14:solidFill>
                </w14:textFill>
              </w:rPr>
              <w:t>54个操作变量</w:t>
            </w:r>
          </w:p>
        </w:tc>
      </w:tr>
    </w:tbl>
    <w:p>
      <w:pPr>
        <w:pStyle w:val="19"/>
        <w:ind w:firstLine="480"/>
        <w:rPr>
          <w:color w:val="000000" w:themeColor="text1"/>
          <w14:textFill>
            <w14:solidFill>
              <w14:schemeClr w14:val="tx1"/>
            </w14:solidFill>
          </w14:textFill>
        </w:rPr>
      </w:pPr>
    </w:p>
    <w:p>
      <w:pPr>
        <w:pStyle w:val="19"/>
        <w:spacing w:line="300" w:lineRule="auto"/>
        <w:ind w:firstLine="480"/>
      </w:pPr>
      <w:r>
        <w:t>在样本数据和原始数据中可能存在影响后续建模和分析的因素有：</w:t>
      </w:r>
    </w:p>
    <w:p>
      <w:pPr>
        <w:pStyle w:val="19"/>
        <w:numPr>
          <w:ilvl w:val="0"/>
          <w:numId w:val="6"/>
        </w:numPr>
        <w:spacing w:line="300" w:lineRule="auto"/>
        <w:ind w:firstLineChars="0"/>
      </w:pPr>
      <w:r>
        <w:t>数据存在部分残缺；</w:t>
      </w:r>
    </w:p>
    <w:p>
      <w:pPr>
        <w:pStyle w:val="19"/>
        <w:numPr>
          <w:ilvl w:val="0"/>
          <w:numId w:val="6"/>
        </w:numPr>
        <w:spacing w:line="300" w:lineRule="auto"/>
        <w:ind w:firstLineChars="0"/>
      </w:pPr>
      <w:r>
        <w:t>位点的数据残缺较多以至于无法补全；</w:t>
      </w:r>
    </w:p>
    <w:p>
      <w:pPr>
        <w:pStyle w:val="19"/>
        <w:numPr>
          <w:ilvl w:val="0"/>
          <w:numId w:val="6"/>
        </w:numPr>
        <w:spacing w:line="300" w:lineRule="auto"/>
        <w:ind w:firstLineChars="0"/>
      </w:pPr>
      <w:r>
        <w:t>位点的数据全部为空值；</w:t>
      </w:r>
    </w:p>
    <w:p>
      <w:pPr>
        <w:pStyle w:val="19"/>
        <w:numPr>
          <w:ilvl w:val="0"/>
          <w:numId w:val="6"/>
        </w:numPr>
        <w:spacing w:line="300" w:lineRule="auto"/>
        <w:ind w:firstLineChars="0"/>
      </w:pPr>
      <w:r>
        <w:t>变量的操作范围不符合操作经验和工艺要求；</w:t>
      </w:r>
    </w:p>
    <w:p>
      <w:pPr>
        <w:pStyle w:val="19"/>
        <w:numPr>
          <w:ilvl w:val="0"/>
          <w:numId w:val="6"/>
        </w:numPr>
        <w:spacing w:line="300" w:lineRule="auto"/>
        <w:ind w:firstLineChars="0"/>
      </w:pPr>
      <w:r>
        <w:t>存在部分异常离群值。</w:t>
      </w:r>
    </w:p>
    <w:p>
      <w:pPr>
        <w:pStyle w:val="19"/>
        <w:ind w:left="480" w:firstLine="0" w:firstLineChars="0"/>
        <w:rPr>
          <w:sz w:val="10"/>
        </w:rPr>
      </w:pPr>
    </w:p>
    <w:p>
      <w:pPr>
        <w:pStyle w:val="19"/>
        <w:spacing w:line="300" w:lineRule="auto"/>
        <w:ind w:firstLine="480"/>
        <w:rPr>
          <w:i/>
          <w:u w:val="single"/>
        </w:rPr>
      </w:pPr>
      <w:r>
        <w:t>对此，我们首先采用最大最小限幅法对原始数据操作变量进行筛选，删除超出工艺和操作范围的数据，并将残缺较少的数据使用前后两小时数据平均值进行插值补全，删除残缺较多无法补全的数据。在此基础上对数据项按照拉依达准则（</w:t>
      </w:r>
      <w:r>
        <w:rPr>
          <w:rFonts w:hint="eastAsia"/>
        </w:rPr>
        <w:t>3</w:t>
      </w:r>
      <w:r>
        <w:rPr>
          <w:position w:val="-12"/>
        </w:rPr>
        <w:object>
          <v:shape id="_x0000_i1038" o:spt="75" type="#_x0000_t75" style="height:17.85pt;width:10.95pt;" o:ole="t" filled="f" o:preferrelative="t" stroked="f" coordsize="21600,21600">
            <v:path/>
            <v:fill on="f" focussize="0,0"/>
            <v:stroke on="f" joinstyle="miter"/>
            <v:imagedata r:id="rId38" o:title=""/>
            <o:lock v:ext="edit" aspectratio="t"/>
            <w10:wrap type="none"/>
            <w10:anchorlock/>
          </v:shape>
          <o:OLEObject Type="Embed" ProgID="Equation.AxMath" ShapeID="_x0000_i1038" DrawAspect="Content" ObjectID="_1468075738" r:id="rId37">
            <o:LockedField>false</o:LockedField>
          </o:OLEObject>
        </w:object>
      </w:r>
      <w:r>
        <w:t>准则）进行异常值检测，将操作变量求取平均加入数据样本中，</w:t>
      </w:r>
      <w:r>
        <w:rPr>
          <w:rFonts w:hint="eastAsia"/>
        </w:rPr>
        <w:t>再</w:t>
      </w:r>
      <w:r>
        <w:t>对样本数据进行预处理，具体包括最大最小限幅法筛选、删除异常位点数据和缺失项插值。数据处理的流程图如下图</w:t>
      </w:r>
      <w:r>
        <w:rPr>
          <w:rFonts w:hint="eastAsia"/>
        </w:rPr>
        <w:t>4</w:t>
      </w:r>
      <w:r>
        <w:t>.1所示：</w:t>
      </w:r>
    </w:p>
    <w:p>
      <w:pPr>
        <w:pStyle w:val="19"/>
        <w:ind w:firstLine="0" w:firstLineChars="0"/>
        <w:jc w:val="center"/>
        <w:rPr>
          <w:color w:val="FF0000"/>
        </w:rPr>
      </w:pPr>
      <w:r>
        <w:rPr>
          <w:color w:val="FF0000"/>
        </w:rPr>
        <w:object>
          <v:shape id="_x0000_i1039" o:spt="75" type="#_x0000_t75" style="height:370.95pt;width:337.55pt;" o:ole="t" filled="f" o:preferrelative="t" stroked="f" coordsize="21600,21600">
            <v:path/>
            <v:fill on="f" focussize="0,0"/>
            <v:stroke on="f" joinstyle="miter"/>
            <v:imagedata r:id="rId40" o:title=""/>
            <o:lock v:ext="edit" aspectratio="t"/>
            <w10:wrap type="none"/>
            <w10:anchorlock/>
          </v:shape>
          <o:OLEObject Type="Embed" ProgID="Visio.Drawing.15" ShapeID="_x0000_i1039" DrawAspect="Content" ObjectID="_1468075739" r:id="rId39">
            <o:LockedField>false</o:LockedField>
          </o:OLEObject>
        </w:object>
      </w:r>
    </w:p>
    <w:p>
      <w:pPr>
        <w:pStyle w:val="20"/>
        <w:spacing w:before="120" w:after="156"/>
      </w:pPr>
      <w:r>
        <w:t>图</w:t>
      </w:r>
      <w:r>
        <w:rPr>
          <w:rFonts w:hint="eastAsia"/>
        </w:rPr>
        <w:t>4.</w:t>
      </w:r>
      <w:r>
        <w:t>1 数据处理的流程</w:t>
      </w:r>
    </w:p>
    <w:p>
      <w:pPr>
        <w:pStyle w:val="22"/>
        <w:spacing w:before="312" w:after="156"/>
      </w:pPr>
      <w:r>
        <w:t>4</w:t>
      </w:r>
      <w:r>
        <w:rPr>
          <w:rFonts w:hint="eastAsia"/>
        </w:rPr>
        <w:t>.</w:t>
      </w:r>
      <w:r>
        <w:t>2 数据处理</w:t>
      </w:r>
    </w:p>
    <w:p>
      <w:pPr>
        <w:pStyle w:val="24"/>
        <w:spacing w:before="312" w:after="156"/>
      </w:pPr>
      <w:r>
        <w:rPr>
          <w:rFonts w:hint="eastAsia"/>
        </w:rPr>
        <w:t>4.</w:t>
      </w:r>
      <w:r>
        <w:t>2.1 原始数据整定与筛选</w:t>
      </w:r>
    </w:p>
    <w:p>
      <w:pPr>
        <w:pStyle w:val="19"/>
        <w:ind w:firstLine="480"/>
      </w:pPr>
      <w:r>
        <w:t>数据处理的对象包括样本数据和原始数据，由于需要将原始数据处理结果加入到样本数据中，所以我们先对原始数据进行处理，其处理步骤如下：</w:t>
      </w:r>
    </w:p>
    <w:p>
      <w:pPr>
        <w:pStyle w:val="19"/>
        <w:ind w:left="480" w:firstLine="0" w:firstLineChars="0"/>
        <w:rPr>
          <w:szCs w:val="24"/>
        </w:rPr>
      </w:pPr>
      <w:r>
        <w:t>步骤</w:t>
      </w:r>
      <w:r>
        <w:rPr>
          <w:rFonts w:hint="eastAsia"/>
        </w:rPr>
        <w:t>1：最大最小限幅法筛选：</w:t>
      </w:r>
      <w:r>
        <w:rPr>
          <w:szCs w:val="24"/>
        </w:rPr>
        <w:t>根据操作变量信息提供的范围，</w:t>
      </w:r>
      <w:r>
        <w:rPr>
          <w:rFonts w:hint="eastAsia"/>
          <w:szCs w:val="24"/>
        </w:rPr>
        <w:t>对原始数据进行筛选</w:t>
      </w:r>
      <w:r>
        <w:rPr>
          <w:rFonts w:hint="eastAsia"/>
          <w:color w:val="FF0000"/>
          <w:szCs w:val="24"/>
          <w:lang w:eastAsia="zh-CN"/>
        </w:rPr>
        <w:t>；</w:t>
      </w:r>
      <w:r>
        <w:t>步骤2</w:t>
      </w:r>
      <w:r>
        <w:rPr>
          <w:rFonts w:hint="eastAsia"/>
        </w:rPr>
        <w:t>：</w:t>
      </w:r>
      <w:r>
        <w:rPr>
          <w:rFonts w:hint="eastAsia"/>
          <w:szCs w:val="24"/>
        </w:rPr>
        <w:t>删除超出工艺和操作范围的样本；</w:t>
      </w:r>
      <w:r>
        <w:rPr>
          <w:szCs w:val="24"/>
        </w:rPr>
        <w:t xml:space="preserve"> </w:t>
      </w:r>
    </w:p>
    <w:p>
      <w:pPr>
        <w:pStyle w:val="19"/>
        <w:ind w:left="480" w:firstLine="0" w:firstLineChars="0"/>
        <w:rPr>
          <w:szCs w:val="24"/>
        </w:rPr>
      </w:pPr>
      <w:r>
        <w:t>步骤3</w:t>
      </w:r>
      <w:r>
        <w:rPr>
          <w:rFonts w:hint="eastAsia"/>
        </w:rPr>
        <w:t>：</w:t>
      </w:r>
      <w:r>
        <w:rPr>
          <w:szCs w:val="24"/>
        </w:rPr>
        <w:t>删除缺值：删除残缺数据较多而无法补充的原始数据；</w:t>
      </w:r>
    </w:p>
    <w:p>
      <w:pPr>
        <w:pStyle w:val="19"/>
        <w:ind w:left="480" w:firstLine="0" w:firstLineChars="0"/>
      </w:pPr>
      <w:r>
        <w:t>步骤4</w:t>
      </w:r>
      <w:r>
        <w:rPr>
          <w:rFonts w:hint="eastAsia"/>
        </w:rPr>
        <w:t>：</w:t>
      </w:r>
      <w:r>
        <w:rPr>
          <w:rFonts w:hint="eastAsia"/>
          <w:szCs w:val="24"/>
        </w:rPr>
        <w:t>插值：</w:t>
      </w:r>
      <w:bookmarkStart w:id="2" w:name="_Hlk51333081"/>
      <w:r>
        <w:rPr>
          <w:rFonts w:hint="eastAsia"/>
          <w:szCs w:val="24"/>
        </w:rPr>
        <w:t>对能够补全的部分数据缺失使用前后两小时数据平均值进行</w:t>
      </w:r>
      <w:bookmarkEnd w:id="2"/>
      <w:r>
        <w:rPr>
          <w:rFonts w:hint="eastAsia"/>
          <w:szCs w:val="24"/>
        </w:rPr>
        <w:t>代替；</w:t>
      </w:r>
    </w:p>
    <w:p>
      <w:pPr>
        <w:pStyle w:val="19"/>
        <w:ind w:left="480" w:firstLine="0" w:firstLineChars="0"/>
      </w:pPr>
      <w:r>
        <w:t>步骤5</w:t>
      </w:r>
      <w:r>
        <w:rPr>
          <w:rFonts w:hint="eastAsia"/>
        </w:rPr>
        <w:t>：异常值检测：根据拉依达准则（3</w:t>
      </w:r>
      <w:r>
        <w:rPr>
          <w:position w:val="-12"/>
        </w:rPr>
        <w:object>
          <v:shape id="_x0000_i1040" o:spt="75" type="#_x0000_t75" style="height:17.85pt;width:10.95pt;" o:ole="t" filled="f" o:preferrelative="t" stroked="f" coordsize="21600,21600">
            <v:path/>
            <v:fill on="f" focussize="0,0"/>
            <v:stroke on="f" joinstyle="miter"/>
            <v:imagedata r:id="rId38" o:title=""/>
            <o:lock v:ext="edit" aspectratio="t"/>
            <w10:wrap type="none"/>
            <w10:anchorlock/>
          </v:shape>
          <o:OLEObject Type="Embed" ProgID="Equation.AxMath" ShapeID="_x0000_i1040" DrawAspect="Content" ObjectID="_1468075740" r:id="rId41">
            <o:LockedField>false</o:LockedField>
          </o:OLEObject>
        </w:object>
      </w:r>
      <w:r>
        <w:rPr>
          <w:rFonts w:hint="eastAsia"/>
        </w:rPr>
        <w:t>准则）进行异常值检测；</w:t>
      </w:r>
    </w:p>
    <w:p>
      <w:pPr>
        <w:pStyle w:val="19"/>
        <w:ind w:left="480" w:firstLine="0" w:firstLineChars="0"/>
      </w:pPr>
      <w:r>
        <w:t>步骤6</w:t>
      </w:r>
      <w:r>
        <w:rPr>
          <w:rFonts w:hint="eastAsia"/>
        </w:rPr>
        <w:t>：</w:t>
      </w:r>
      <w:r>
        <w:rPr>
          <w:rFonts w:hint="eastAsia"/>
          <w:szCs w:val="24"/>
        </w:rPr>
        <w:t>均值处理：使用2小时内操作变量平均值作为辛烷值操作变量的最终数据。</w:t>
      </w:r>
    </w:p>
    <w:p>
      <w:pPr>
        <w:pStyle w:val="19"/>
        <w:ind w:firstLine="480"/>
      </w:pPr>
      <w:r>
        <w:t>在实际生产过程中，受到实际生产工艺和条件的约束，操作变量只能在一定范围内变化，所以我们根据操作变量信息所提供的范围，将超出范围的样本数据删除。例如，</w:t>
      </w:r>
      <w:r>
        <w:rPr>
          <w:rFonts w:hint="eastAsia"/>
        </w:rPr>
        <w:t>非净化风进装置流量的取值范围为0-900</w:t>
      </w:r>
      <w:r>
        <w:t xml:space="preserve"> N·m</w:t>
      </w:r>
      <w:r>
        <w:rPr>
          <w:vertAlign w:val="superscript"/>
        </w:rPr>
        <w:t>3</w:t>
      </w:r>
      <w:r>
        <w:t>/h，但是在原始数据中的</w:t>
      </w:r>
      <w:r>
        <w:rPr>
          <w:rFonts w:hint="eastAsia"/>
        </w:rPr>
        <w:t>第7次采样</w:t>
      </w:r>
      <w:r>
        <w:t>存在超出该范围的数据，我们</w:t>
      </w:r>
      <w:r>
        <w:rPr>
          <w:rFonts w:hint="eastAsia"/>
        </w:rPr>
        <w:t>通过最大最小限幅筛选法将原始数据中超出范围的数据删除，如图</w:t>
      </w:r>
      <w:r>
        <w:t>4</w:t>
      </w:r>
      <w:r>
        <w:rPr>
          <w:rFonts w:hint="eastAsia"/>
        </w:rPr>
        <w:t>.</w:t>
      </w:r>
      <w:r>
        <w:t>2</w:t>
      </w:r>
      <w:r>
        <w:rPr>
          <w:rFonts w:hint="eastAsia"/>
        </w:rPr>
        <w:t>所示：</w:t>
      </w:r>
    </w:p>
    <w:p>
      <w:pPr>
        <w:pStyle w:val="20"/>
        <w:spacing w:before="120"/>
      </w:pPr>
      <w:r>
        <w:rPr>
          <w:rFonts w:hint="eastAsia"/>
        </w:rPr>
        <w:t>表</w:t>
      </w:r>
      <w:r>
        <w:t>4</w:t>
      </w:r>
      <w:r>
        <w:rPr>
          <w:rFonts w:hint="eastAsia"/>
        </w:rPr>
        <w:t>.</w:t>
      </w:r>
      <w:r>
        <w:t xml:space="preserve">2 </w:t>
      </w:r>
      <w:r>
        <w:rPr>
          <w:rFonts w:hint="eastAsia"/>
        </w:rPr>
        <w:t>原始数据删除前后对比</w:t>
      </w:r>
    </w:p>
    <w:tbl>
      <w:tblPr>
        <w:tblStyle w:val="9"/>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283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top w:val="single" w:color="auto" w:sz="12" w:space="0"/>
              <w:left w:val="nil"/>
              <w:bottom w:val="single" w:color="auto" w:sz="4" w:space="0"/>
              <w:right w:val="nil"/>
            </w:tcBorders>
            <w:noWrap/>
            <w:vAlign w:val="center"/>
          </w:tcPr>
          <w:p>
            <w:pPr>
              <w:jc w:val="center"/>
            </w:pPr>
            <w:r>
              <w:rPr>
                <w:rFonts w:hint="eastAsia"/>
              </w:rPr>
              <w:t>删除前</w:t>
            </w:r>
          </w:p>
        </w:tc>
        <w:tc>
          <w:tcPr>
            <w:tcW w:w="2835" w:type="dxa"/>
            <w:tcBorders>
              <w:top w:val="single" w:color="auto" w:sz="12" w:space="0"/>
              <w:left w:val="nil"/>
              <w:bottom w:val="single" w:color="auto" w:sz="4" w:space="0"/>
              <w:right w:val="nil"/>
            </w:tcBorders>
            <w:noWrap/>
            <w:vAlign w:val="center"/>
          </w:tcPr>
          <w:p>
            <w:pPr>
              <w:jc w:val="center"/>
            </w:pPr>
            <w:r>
              <w:rPr>
                <w:rFonts w:hint="eastAsia"/>
              </w:rPr>
              <w:t>删除后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top w:val="single" w:color="auto" w:sz="4" w:space="0"/>
              <w:left w:val="nil"/>
              <w:right w:val="nil"/>
            </w:tcBorders>
            <w:noWrap/>
            <w:vAlign w:val="center"/>
          </w:tcPr>
          <w:p>
            <w:pPr>
              <w:jc w:val="center"/>
            </w:pPr>
            <w:r>
              <w:rPr>
                <w:rFonts w:hint="eastAsia"/>
              </w:rPr>
              <w:t>543.3043</w:t>
            </w:r>
          </w:p>
        </w:tc>
        <w:tc>
          <w:tcPr>
            <w:tcW w:w="2835" w:type="dxa"/>
            <w:tcBorders>
              <w:top w:val="single" w:color="auto" w:sz="4" w:space="0"/>
              <w:left w:val="nil"/>
              <w:right w:val="nil"/>
            </w:tcBorders>
            <w:noWrap/>
            <w:vAlign w:val="center"/>
          </w:tcPr>
          <w:p>
            <w:pPr>
              <w:jc w:val="center"/>
            </w:pPr>
            <w:r>
              <w:rPr>
                <w:rFonts w:hint="eastAsia"/>
              </w:rPr>
              <w:t>543.3043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595.8862</w:t>
            </w:r>
          </w:p>
        </w:tc>
        <w:tc>
          <w:tcPr>
            <w:tcW w:w="2835" w:type="dxa"/>
            <w:tcBorders>
              <w:left w:val="nil"/>
              <w:right w:val="nil"/>
            </w:tcBorders>
            <w:noWrap/>
            <w:vAlign w:val="center"/>
          </w:tcPr>
          <w:p>
            <w:pPr>
              <w:jc w:val="center"/>
            </w:pPr>
            <w:r>
              <w:rPr>
                <w:rFonts w:hint="eastAsia"/>
              </w:rPr>
              <w:t>595.8862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648.4681</w:t>
            </w:r>
          </w:p>
        </w:tc>
        <w:tc>
          <w:tcPr>
            <w:tcW w:w="2835" w:type="dxa"/>
            <w:tcBorders>
              <w:left w:val="nil"/>
              <w:right w:val="nil"/>
            </w:tcBorders>
            <w:noWrap/>
            <w:vAlign w:val="center"/>
          </w:tcPr>
          <w:p>
            <w:pPr>
              <w:jc w:val="center"/>
            </w:pPr>
            <w:r>
              <w:rPr>
                <w:rFonts w:hint="eastAsia"/>
              </w:rPr>
              <w:t>648.4681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511.6857</w:t>
            </w:r>
          </w:p>
        </w:tc>
        <w:tc>
          <w:tcPr>
            <w:tcW w:w="2835" w:type="dxa"/>
            <w:tcBorders>
              <w:left w:val="nil"/>
              <w:right w:val="nil"/>
            </w:tcBorders>
            <w:noWrap/>
            <w:vAlign w:val="center"/>
          </w:tcPr>
          <w:p>
            <w:pPr>
              <w:jc w:val="center"/>
            </w:pPr>
            <w:r>
              <w:rPr>
                <w:rFonts w:hint="eastAsia"/>
              </w:rPr>
              <w:t>511.6857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446.7246</w:t>
            </w:r>
          </w:p>
        </w:tc>
        <w:tc>
          <w:tcPr>
            <w:tcW w:w="2835" w:type="dxa"/>
            <w:tcBorders>
              <w:left w:val="nil"/>
              <w:right w:val="nil"/>
            </w:tcBorders>
            <w:noWrap/>
            <w:vAlign w:val="center"/>
          </w:tcPr>
          <w:p>
            <w:pPr>
              <w:jc w:val="center"/>
            </w:pPr>
            <w:r>
              <w:rPr>
                <w:rFonts w:hint="eastAsia"/>
              </w:rPr>
              <w:t>446.7246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463.643</w:t>
            </w:r>
          </w:p>
        </w:tc>
        <w:tc>
          <w:tcPr>
            <w:tcW w:w="2835" w:type="dxa"/>
            <w:tcBorders>
              <w:left w:val="nil"/>
              <w:right w:val="nil"/>
            </w:tcBorders>
            <w:noWrap/>
            <w:vAlign w:val="center"/>
          </w:tcPr>
          <w:p>
            <w:pPr>
              <w:jc w:val="center"/>
            </w:pPr>
            <w:r>
              <w:rPr>
                <w:rFonts w:hint="eastAsia"/>
              </w:rPr>
              <w:t>463.6430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shd w:val="pct10" w:color="auto" w:fill="FFFFFF"/>
              </w:rPr>
              <w:t>910.5219</w:t>
            </w:r>
            <w:r>
              <w:rPr>
                <w:rFonts w:hint="eastAsia"/>
                <w:shd w:val="pct10" w:color="auto" w:fill="FFFFFF"/>
                <w:vertAlign w:val="superscript"/>
              </w:rPr>
              <w:t>*</w:t>
            </w:r>
          </w:p>
        </w:tc>
        <w:tc>
          <w:tcPr>
            <w:tcW w:w="2835" w:type="dxa"/>
            <w:tcBorders>
              <w:left w:val="nil"/>
              <w:right w:val="nil"/>
            </w:tcBorders>
            <w:noWrap/>
            <w:vAlign w:val="center"/>
          </w:tcPr>
          <w:p>
            <w:pPr>
              <w:jc w:val="center"/>
            </w:pPr>
            <w: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784.4914</w:t>
            </w:r>
          </w:p>
        </w:tc>
        <w:tc>
          <w:tcPr>
            <w:tcW w:w="2835" w:type="dxa"/>
            <w:tcBorders>
              <w:left w:val="nil"/>
              <w:right w:val="nil"/>
            </w:tcBorders>
            <w:noWrap/>
            <w:vAlign w:val="center"/>
          </w:tcPr>
          <w:p>
            <w:pPr>
              <w:jc w:val="center"/>
            </w:pPr>
            <w:r>
              <w:rPr>
                <w:rFonts w:hint="eastAsia"/>
              </w:rPr>
              <w:t>784.4914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514.8187</w:t>
            </w:r>
          </w:p>
        </w:tc>
        <w:tc>
          <w:tcPr>
            <w:tcW w:w="2835" w:type="dxa"/>
            <w:tcBorders>
              <w:left w:val="nil"/>
              <w:right w:val="nil"/>
            </w:tcBorders>
            <w:noWrap/>
            <w:vAlign w:val="center"/>
          </w:tcPr>
          <w:p>
            <w:pPr>
              <w:jc w:val="center"/>
            </w:pPr>
            <w:r>
              <w:rPr>
                <w:rFonts w:hint="eastAsia"/>
              </w:rPr>
              <w:t>514.8187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473.3051</w:t>
            </w:r>
          </w:p>
        </w:tc>
        <w:tc>
          <w:tcPr>
            <w:tcW w:w="2835" w:type="dxa"/>
            <w:tcBorders>
              <w:left w:val="nil"/>
              <w:right w:val="nil"/>
            </w:tcBorders>
            <w:noWrap/>
            <w:vAlign w:val="center"/>
          </w:tcPr>
          <w:p>
            <w:pPr>
              <w:jc w:val="center"/>
            </w:pPr>
            <w:r>
              <w:rPr>
                <w:rFonts w:hint="eastAsia"/>
              </w:rPr>
              <w:t>473.3051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463.4757</w:t>
            </w:r>
          </w:p>
        </w:tc>
        <w:tc>
          <w:tcPr>
            <w:tcW w:w="2835" w:type="dxa"/>
            <w:tcBorders>
              <w:left w:val="nil"/>
              <w:right w:val="nil"/>
            </w:tcBorders>
            <w:noWrap/>
            <w:vAlign w:val="center"/>
          </w:tcPr>
          <w:p>
            <w:pPr>
              <w:jc w:val="center"/>
            </w:pPr>
            <w:r>
              <w:rPr>
                <w:rFonts w:hint="eastAsia"/>
              </w:rPr>
              <w:t>463.4757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422.0896</w:t>
            </w:r>
          </w:p>
        </w:tc>
        <w:tc>
          <w:tcPr>
            <w:tcW w:w="2835" w:type="dxa"/>
            <w:tcBorders>
              <w:left w:val="nil"/>
              <w:right w:val="nil"/>
            </w:tcBorders>
            <w:noWrap/>
            <w:vAlign w:val="center"/>
          </w:tcPr>
          <w:p>
            <w:pPr>
              <w:jc w:val="center"/>
            </w:pPr>
            <w:r>
              <w:rPr>
                <w:rFonts w:hint="eastAsia"/>
              </w:rPr>
              <w:t>422.0896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472.5419</w:t>
            </w:r>
          </w:p>
        </w:tc>
        <w:tc>
          <w:tcPr>
            <w:tcW w:w="2835" w:type="dxa"/>
            <w:tcBorders>
              <w:left w:val="nil"/>
              <w:right w:val="nil"/>
            </w:tcBorders>
            <w:noWrap/>
            <w:vAlign w:val="center"/>
          </w:tcPr>
          <w:p>
            <w:pPr>
              <w:jc w:val="center"/>
            </w:pPr>
            <w:r>
              <w:rPr>
                <w:rFonts w:hint="eastAsia"/>
              </w:rPr>
              <w:t>472.5419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866.6923</w:t>
            </w:r>
          </w:p>
        </w:tc>
        <w:tc>
          <w:tcPr>
            <w:tcW w:w="2835" w:type="dxa"/>
            <w:tcBorders>
              <w:left w:val="nil"/>
              <w:right w:val="nil"/>
            </w:tcBorders>
            <w:noWrap/>
            <w:vAlign w:val="center"/>
          </w:tcPr>
          <w:p>
            <w:pPr>
              <w:jc w:val="center"/>
            </w:pPr>
            <w:r>
              <w:rPr>
                <w:rFonts w:hint="eastAsia"/>
              </w:rPr>
              <w:t>866.6923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bottom w:val="single" w:color="auto" w:sz="12" w:space="0"/>
              <w:right w:val="nil"/>
            </w:tcBorders>
            <w:noWrap/>
            <w:vAlign w:val="center"/>
          </w:tcPr>
          <w:p>
            <w:pPr>
              <w:jc w:val="center"/>
            </w:pPr>
            <w:r>
              <w:rPr>
                <w:rFonts w:hint="eastAsia"/>
              </w:rPr>
              <w:t>420.2141</w:t>
            </w:r>
          </w:p>
        </w:tc>
        <w:tc>
          <w:tcPr>
            <w:tcW w:w="2835" w:type="dxa"/>
            <w:tcBorders>
              <w:left w:val="nil"/>
              <w:bottom w:val="single" w:color="auto" w:sz="12" w:space="0"/>
              <w:right w:val="nil"/>
            </w:tcBorders>
            <w:noWrap/>
            <w:vAlign w:val="center"/>
          </w:tcPr>
          <w:p>
            <w:pPr>
              <w:jc w:val="center"/>
            </w:pPr>
            <w:r>
              <w:rPr>
                <w:rFonts w:hint="eastAsia"/>
              </w:rPr>
              <w:t>420.2141</w:t>
            </w:r>
          </w:p>
        </w:tc>
      </w:tr>
    </w:tbl>
    <w:p>
      <w:pPr>
        <w:spacing w:after="156" w:afterLines="50"/>
        <w:ind w:firstLine="1890" w:firstLineChars="900"/>
      </w:pPr>
      <w:r>
        <w:rPr>
          <w:rFonts w:hint="eastAsia"/>
        </w:rPr>
        <w:t>注：灰底上标*为删除值</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76"/>
        <w:gridCol w:w="4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77" w:type="dxa"/>
            <w:vAlign w:val="center"/>
          </w:tcPr>
          <w:p>
            <w:pPr>
              <w:pStyle w:val="20"/>
              <w:spacing w:before="120" w:after="156"/>
            </w:pPr>
            <w:r>
              <w:drawing>
                <wp:inline distT="0" distB="0" distL="0" distR="0">
                  <wp:extent cx="2879725" cy="2159635"/>
                  <wp:effectExtent l="0" t="0" r="15875" b="120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c>
          <w:tcPr>
            <w:tcW w:w="4677" w:type="dxa"/>
            <w:vAlign w:val="center"/>
          </w:tcPr>
          <w:p>
            <w:pPr>
              <w:widowControl/>
              <w:jc w:val="center"/>
            </w:pPr>
            <w:r>
              <w:drawing>
                <wp:inline distT="0" distB="0" distL="0" distR="0">
                  <wp:extent cx="2879725" cy="2159635"/>
                  <wp:effectExtent l="0" t="0" r="15875"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54" w:type="dxa"/>
            <w:gridSpan w:val="2"/>
            <w:vAlign w:val="center"/>
          </w:tcPr>
          <w:p>
            <w:pPr>
              <w:pStyle w:val="20"/>
              <w:spacing w:before="120" w:after="156"/>
            </w:pPr>
            <w:r>
              <w:rPr>
                <w:rFonts w:hint="eastAsia"/>
              </w:rPr>
              <w:t>图</w:t>
            </w:r>
            <w:r>
              <w:t>4</w:t>
            </w:r>
            <w:r>
              <w:rPr>
                <w:rFonts w:hint="eastAsia"/>
              </w:rPr>
              <w:t>.</w:t>
            </w:r>
            <w:r>
              <w:t xml:space="preserve">2 </w:t>
            </w:r>
            <w:r>
              <w:rPr>
                <w:rFonts w:hint="eastAsia"/>
              </w:rPr>
              <w:t>数据删除前后</w:t>
            </w:r>
          </w:p>
        </w:tc>
      </w:tr>
    </w:tbl>
    <w:p>
      <w:pPr>
        <w:pStyle w:val="19"/>
        <w:ind w:firstLine="480"/>
        <w:rPr>
          <w:szCs w:val="24"/>
        </w:rPr>
      </w:pPr>
      <w:r>
        <w:rPr>
          <w:rFonts w:hint="eastAsia"/>
          <w:szCs w:val="24"/>
        </w:rPr>
        <w:t>按照同样方法对其他原始数据进行筛选，</w:t>
      </w:r>
      <w:r>
        <w:rPr>
          <w:szCs w:val="24"/>
        </w:rPr>
        <w:t>共计删除了</w:t>
      </w:r>
      <w:r>
        <w:rPr>
          <w:rFonts w:hint="eastAsia"/>
          <w:szCs w:val="24"/>
        </w:rPr>
        <w:t>3</w:t>
      </w:r>
      <w:r>
        <w:rPr>
          <w:szCs w:val="24"/>
        </w:rPr>
        <w:t>1条样本原始数据，保留了</w:t>
      </w:r>
      <w:r>
        <w:rPr>
          <w:rFonts w:hint="eastAsia"/>
          <w:szCs w:val="24"/>
        </w:rPr>
        <w:t>2</w:t>
      </w:r>
      <w:r>
        <w:rPr>
          <w:szCs w:val="24"/>
        </w:rPr>
        <w:t>85号样本原始数据</w:t>
      </w:r>
      <w:r>
        <w:rPr>
          <w:rFonts w:hint="eastAsia"/>
          <w:szCs w:val="24"/>
        </w:rPr>
        <w:t>4</w:t>
      </w:r>
      <w:r>
        <w:rPr>
          <w:szCs w:val="24"/>
        </w:rPr>
        <w:t>0条，313号样本原始数据9条。</w:t>
      </w:r>
    </w:p>
    <w:p>
      <w:pPr>
        <w:pStyle w:val="19"/>
        <w:ind w:firstLine="480"/>
      </w:pPr>
      <w:r>
        <w:rPr>
          <w:rFonts w:hint="eastAsia"/>
          <w:szCs w:val="24"/>
        </w:rPr>
        <w:t>在保留的49条原始数据中，有5处数据项存在缺失，使用前后两小时数据平均值</w:t>
      </w:r>
      <w:r>
        <w:rPr>
          <w:rFonts w:hint="eastAsia"/>
        </w:rPr>
        <w:t>对缺失数据进行插值填补，以2#催化汽油进装置流量的缺失数据为例，图</w:t>
      </w:r>
      <w:r>
        <w:t>4</w:t>
      </w:r>
      <w:r>
        <w:rPr>
          <w:rFonts w:hint="eastAsia"/>
        </w:rPr>
        <w:t>.</w:t>
      </w:r>
      <w:r>
        <w:t>3</w:t>
      </w:r>
      <w:r>
        <w:rPr>
          <w:rFonts w:hint="eastAsia"/>
        </w:rPr>
        <w:t>是插值前后的对比图，填补完成后数据整体呈平稳趋势，保持在40-60之间，无异常值，插值效果好，可以采用。</w:t>
      </w:r>
    </w:p>
    <w:p>
      <w:pPr>
        <w:pStyle w:val="19"/>
        <w:ind w:firstLine="480"/>
      </w:pPr>
    </w:p>
    <w:p>
      <w:pPr>
        <w:pStyle w:val="19"/>
        <w:ind w:firstLine="480"/>
      </w:pPr>
    </w:p>
    <w:p>
      <w:pPr>
        <w:pStyle w:val="19"/>
        <w:ind w:firstLine="480"/>
      </w:pPr>
    </w:p>
    <w:p>
      <w:pPr>
        <w:pStyle w:val="19"/>
        <w:ind w:firstLine="480"/>
        <w:rPr>
          <w:szCs w:val="24"/>
        </w:rPr>
      </w:pPr>
    </w:p>
    <w:p>
      <w:pPr>
        <w:pStyle w:val="20"/>
        <w:spacing w:before="120"/>
      </w:pPr>
      <w:r>
        <w:rPr>
          <w:rFonts w:hint="eastAsia"/>
        </w:rPr>
        <w:t>表</w:t>
      </w:r>
      <w:r>
        <w:t>4</w:t>
      </w:r>
      <w:r>
        <w:rPr>
          <w:rFonts w:hint="eastAsia"/>
        </w:rPr>
        <w:t>.</w:t>
      </w:r>
      <w:r>
        <w:t xml:space="preserve">3 </w:t>
      </w:r>
      <w:r>
        <w:rPr>
          <w:rFonts w:hint="eastAsia"/>
        </w:rPr>
        <w:t>插值前后数据对比</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283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8" w:hRule="atLeast"/>
          <w:jc w:val="center"/>
        </w:trPr>
        <w:tc>
          <w:tcPr>
            <w:tcW w:w="2835" w:type="dxa"/>
            <w:tcBorders>
              <w:top w:val="single" w:color="auto" w:sz="12" w:space="0"/>
              <w:bottom w:val="single" w:color="auto" w:sz="4" w:space="0"/>
            </w:tcBorders>
            <w:noWrap/>
            <w:vAlign w:val="center"/>
          </w:tcPr>
          <w:p>
            <w:pPr>
              <w:pStyle w:val="19"/>
              <w:ind w:firstLine="0" w:firstLineChars="0"/>
              <w:jc w:val="center"/>
            </w:pPr>
            <w:r>
              <w:rPr>
                <w:rFonts w:hint="eastAsia"/>
              </w:rPr>
              <w:t>插值前</w:t>
            </w:r>
          </w:p>
        </w:tc>
        <w:tc>
          <w:tcPr>
            <w:tcW w:w="2835" w:type="dxa"/>
            <w:tcBorders>
              <w:top w:val="single" w:color="auto" w:sz="12" w:space="0"/>
              <w:bottom w:val="single" w:color="auto" w:sz="4" w:space="0"/>
            </w:tcBorders>
            <w:noWrap/>
            <w:vAlign w:val="center"/>
          </w:tcPr>
          <w:p>
            <w:pPr>
              <w:pStyle w:val="19"/>
              <w:ind w:firstLine="0" w:firstLineChars="0"/>
              <w:jc w:val="center"/>
            </w:pPr>
            <w:r>
              <w:rPr>
                <w:rFonts w:hint="eastAsia"/>
              </w:rPr>
              <w:t>插值后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53.86215</w:t>
            </w:r>
          </w:p>
        </w:tc>
        <w:tc>
          <w:tcPr>
            <w:tcW w:w="2835" w:type="dxa"/>
            <w:noWrap/>
            <w:vAlign w:val="center"/>
          </w:tcPr>
          <w:p>
            <w:pPr>
              <w:pStyle w:val="19"/>
              <w:ind w:firstLine="0" w:firstLineChars="0"/>
              <w:jc w:val="center"/>
            </w:pPr>
            <w:r>
              <w:rPr>
                <w:rFonts w:hint="eastAsia"/>
              </w:rPr>
              <w:t>53.86215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46.35702</w:t>
            </w:r>
          </w:p>
        </w:tc>
        <w:tc>
          <w:tcPr>
            <w:tcW w:w="2835" w:type="dxa"/>
            <w:noWrap/>
            <w:vAlign w:val="center"/>
          </w:tcPr>
          <w:p>
            <w:pPr>
              <w:pStyle w:val="19"/>
              <w:ind w:firstLine="0" w:firstLineChars="0"/>
              <w:jc w:val="center"/>
            </w:pPr>
            <w:r>
              <w:rPr>
                <w:rFonts w:hint="eastAsia"/>
              </w:rPr>
              <w:t>46.35702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8" w:hRule="atLeast"/>
          <w:jc w:val="center"/>
        </w:trPr>
        <w:tc>
          <w:tcPr>
            <w:tcW w:w="2835" w:type="dxa"/>
            <w:noWrap/>
            <w:vAlign w:val="center"/>
          </w:tcPr>
          <w:p>
            <w:pPr>
              <w:pStyle w:val="19"/>
              <w:ind w:firstLine="0" w:firstLineChars="0"/>
              <w:jc w:val="center"/>
            </w:pPr>
            <w:r>
              <w:rPr>
                <w:rFonts w:hint="eastAsia"/>
              </w:rPr>
              <w:t>44.51688</w:t>
            </w:r>
          </w:p>
        </w:tc>
        <w:tc>
          <w:tcPr>
            <w:tcW w:w="2835" w:type="dxa"/>
            <w:noWrap/>
            <w:vAlign w:val="center"/>
          </w:tcPr>
          <w:p>
            <w:pPr>
              <w:pStyle w:val="19"/>
              <w:ind w:firstLine="0" w:firstLineChars="0"/>
              <w:jc w:val="center"/>
            </w:pPr>
            <w:r>
              <w:rPr>
                <w:rFonts w:hint="eastAsia"/>
              </w:rPr>
              <w:t>44.51688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48.84124</w:t>
            </w:r>
          </w:p>
        </w:tc>
        <w:tc>
          <w:tcPr>
            <w:tcW w:w="2835" w:type="dxa"/>
            <w:noWrap/>
            <w:vAlign w:val="center"/>
          </w:tcPr>
          <w:p>
            <w:pPr>
              <w:pStyle w:val="19"/>
              <w:ind w:firstLine="0" w:firstLineChars="0"/>
              <w:jc w:val="center"/>
            </w:pPr>
            <w:r>
              <w:rPr>
                <w:rFonts w:hint="eastAsia"/>
              </w:rPr>
              <w:t>48.84124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51.11994</w:t>
            </w:r>
          </w:p>
        </w:tc>
        <w:tc>
          <w:tcPr>
            <w:tcW w:w="2835" w:type="dxa"/>
            <w:noWrap/>
            <w:vAlign w:val="center"/>
          </w:tcPr>
          <w:p>
            <w:pPr>
              <w:pStyle w:val="19"/>
              <w:ind w:firstLine="0" w:firstLineChars="0"/>
              <w:jc w:val="center"/>
            </w:pPr>
            <w:r>
              <w:rPr>
                <w:rFonts w:hint="eastAsia"/>
              </w:rPr>
              <w:t>51.11994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51.83154</w:t>
            </w:r>
          </w:p>
        </w:tc>
        <w:tc>
          <w:tcPr>
            <w:tcW w:w="2835" w:type="dxa"/>
            <w:noWrap/>
            <w:vAlign w:val="center"/>
          </w:tcPr>
          <w:p>
            <w:pPr>
              <w:pStyle w:val="19"/>
              <w:ind w:firstLine="0" w:firstLineChars="0"/>
              <w:jc w:val="center"/>
            </w:pPr>
            <w:r>
              <w:rPr>
                <w:rFonts w:hint="eastAsia"/>
              </w:rPr>
              <w:t>51.83154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46.70276</w:t>
            </w:r>
          </w:p>
        </w:tc>
        <w:tc>
          <w:tcPr>
            <w:tcW w:w="2835" w:type="dxa"/>
            <w:noWrap/>
            <w:vAlign w:val="center"/>
          </w:tcPr>
          <w:p>
            <w:pPr>
              <w:pStyle w:val="19"/>
              <w:ind w:firstLine="0" w:firstLineChars="0"/>
              <w:jc w:val="center"/>
            </w:pPr>
            <w:r>
              <w:rPr>
                <w:rFonts w:hint="eastAsia"/>
              </w:rPr>
              <w:t>46.70276</w:t>
            </w:r>
          </w:p>
        </w:tc>
      </w:tr>
    </w:tbl>
    <w:p>
      <w:pPr>
        <w:spacing w:after="156" w:afterLines="50"/>
        <w:ind w:firstLine="1890" w:firstLineChars="900"/>
      </w:pPr>
      <w:r>
        <w:rPr>
          <w:rFonts w:hint="eastAsia"/>
        </w:rPr>
        <w:t>注：灰底上标*的为缺失值</w:t>
      </w:r>
    </w:p>
    <w:p>
      <w:pPr>
        <w:pStyle w:val="19"/>
        <w:ind w:firstLine="0" w:firstLineChars="0"/>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76"/>
        <w:gridCol w:w="4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77" w:type="dxa"/>
          </w:tcPr>
          <w:p>
            <w:pPr>
              <w:pStyle w:val="19"/>
              <w:ind w:firstLine="0" w:firstLineChars="0"/>
            </w:pPr>
            <w:r>
              <w:drawing>
                <wp:inline distT="0" distB="0" distL="0" distR="0">
                  <wp:extent cx="2879725" cy="1799590"/>
                  <wp:effectExtent l="0" t="0" r="15875" b="1016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c>
          <w:tcPr>
            <w:tcW w:w="4677" w:type="dxa"/>
          </w:tcPr>
          <w:p>
            <w:pPr>
              <w:pStyle w:val="19"/>
              <w:ind w:firstLine="0" w:firstLineChars="0"/>
            </w:pPr>
            <w:r>
              <w:drawing>
                <wp:inline distT="0" distB="0" distL="0" distR="0">
                  <wp:extent cx="2879725" cy="1799590"/>
                  <wp:effectExtent l="0" t="0" r="15875" b="1016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54" w:type="dxa"/>
            <w:gridSpan w:val="2"/>
            <w:vAlign w:val="center"/>
          </w:tcPr>
          <w:p>
            <w:pPr>
              <w:pStyle w:val="20"/>
              <w:spacing w:before="120" w:after="156"/>
              <w:rPr>
                <w:i/>
                <w:color w:val="FF0000"/>
                <w:u w:val="single"/>
              </w:rPr>
            </w:pPr>
            <w:r>
              <w:rPr>
                <w:rFonts w:hint="eastAsia"/>
              </w:rPr>
              <w:t>图</w:t>
            </w:r>
            <w:r>
              <w:t>4</w:t>
            </w:r>
            <w:r>
              <w:rPr>
                <w:rFonts w:hint="eastAsia"/>
              </w:rPr>
              <w:t>.</w:t>
            </w:r>
            <w:r>
              <w:t xml:space="preserve">3 </w:t>
            </w:r>
            <w:r>
              <w:rPr>
                <w:rFonts w:hint="eastAsia"/>
              </w:rPr>
              <w:t>插值前后对比</w:t>
            </w:r>
          </w:p>
          <w:p>
            <w:pPr>
              <w:pStyle w:val="19"/>
              <w:ind w:firstLine="480"/>
            </w:pPr>
            <w:r>
              <w:rPr>
                <w:rFonts w:hint="eastAsia"/>
              </w:rPr>
              <w:t>对于</w:t>
            </w:r>
            <w:r>
              <w:t>原始数据的异常值</w:t>
            </w:r>
            <w:r>
              <w:rPr>
                <w:rFonts w:hint="eastAsia"/>
              </w:rPr>
              <w:t>检测依据的是拉伊达准则（3</w:t>
            </w:r>
            <w:r>
              <w:rPr>
                <w:position w:val="-12"/>
              </w:rPr>
              <w:object>
                <v:shape id="_x0000_i1041" o:spt="75" type="#_x0000_t75" style="height:18.45pt;width:10.95pt;" o:ole="t" filled="f" o:preferrelative="t" stroked="f" coordsize="21600,21600">
                  <v:path/>
                  <v:fill on="f" focussize="0,0"/>
                  <v:stroke on="f" joinstyle="miter"/>
                  <v:imagedata r:id="rId47" o:title=""/>
                  <o:lock v:ext="edit" aspectratio="t"/>
                  <w10:wrap type="none"/>
                  <w10:anchorlock/>
                </v:shape>
                <o:OLEObject Type="Embed" ProgID="Equation.AxMath" ShapeID="_x0000_i1041" DrawAspect="Content" ObjectID="_1468075741" r:id="rId46">
                  <o:LockedField>false</o:LockedField>
                </o:OLEObject>
              </w:object>
            </w:r>
            <w:r>
              <w:rPr>
                <w:rFonts w:hint="eastAsia"/>
              </w:rPr>
              <w:t>准则），其适用于数据量大且呈现正态或近似正态分布的样本。首先假设一组只含有随机误差的检测数据，对其进行计算处理得到标准偏差</w:t>
            </w:r>
            <w:r>
              <w:rPr>
                <w:position w:val="-12"/>
              </w:rPr>
              <w:object>
                <v:shape id="_x0000_i1042" o:spt="75" type="#_x0000_t75" style="height:18.45pt;width:10.95pt;" o:ole="t" filled="f" o:preferrelative="t" stroked="f" coordsize="21600,21600">
                  <v:path/>
                  <v:fill on="f" focussize="0,0"/>
                  <v:stroke on="f" joinstyle="miter"/>
                  <v:imagedata r:id="rId47" o:title=""/>
                  <o:lock v:ext="edit" aspectratio="t"/>
                  <w10:wrap type="none"/>
                  <w10:anchorlock/>
                </v:shape>
                <o:OLEObject Type="Embed" ProgID="Equation.AxMath" ShapeID="_x0000_i1042" DrawAspect="Content" ObjectID="_1468075742" r:id="rId48">
                  <o:LockedField>false</o:LockedField>
                </o:OLEObject>
              </w:object>
            </w:r>
            <w:r>
              <w:rPr>
                <w:rFonts w:hint="eastAsia"/>
              </w:rPr>
              <w:t>，按概率确定一个区间，认为超过这个区间的误差，就不属于随机误差而是粗大误差，含有该误差的数据应予以剔除。其数学模型如下：</w:t>
            </w:r>
          </w:p>
          <w:p>
            <w:pPr>
              <w:pStyle w:val="19"/>
              <w:spacing w:after="156" w:afterLines="50"/>
              <w:ind w:firstLine="480"/>
            </w:pPr>
            <w:r>
              <w:rPr>
                <w:rFonts w:hint="eastAsia"/>
              </w:rPr>
              <w:t>设对被测量变量进行等精度测量，得到</w:t>
            </w:r>
            <w:r>
              <w:rPr>
                <w:position w:val="-10"/>
              </w:rPr>
              <w:object>
                <v:shape id="_x0000_i1043" o:spt="75" type="#_x0000_t75" style="height:15.55pt;width:53.55pt;" o:ole="t" filled="f" o:preferrelative="t" stroked="f" coordsize="21600,21600">
                  <v:path/>
                  <v:fill on="f" focussize="0,0"/>
                  <v:stroke on="f" joinstyle="miter"/>
                  <v:imagedata r:id="rId50" o:title=""/>
                  <o:lock v:ext="edit" aspectratio="t"/>
                  <w10:wrap type="none"/>
                  <w10:anchorlock/>
                </v:shape>
                <o:OLEObject Type="Embed" ProgID="Equation.AxMath" ShapeID="_x0000_i1043" DrawAspect="Content" ObjectID="_1468075743" r:id="rId49">
                  <o:LockedField>false</o:LockedField>
                </o:OLEObject>
              </w:object>
            </w:r>
            <w:r>
              <w:rPr>
                <w:rFonts w:hint="eastAsia"/>
              </w:rPr>
              <w:t>，算出其算术平均值</w:t>
            </w:r>
            <w:r>
              <w:rPr>
                <w:position w:val="-10"/>
              </w:rPr>
              <w:object>
                <v:shape id="_x0000_i1044" o:spt="75" type="#_x0000_t75" style="height:18.45pt;width:9.8pt;" o:ole="t" filled="f" o:preferrelative="t" stroked="f" coordsize="21600,21600">
                  <v:path/>
                  <v:fill on="f" focussize="0,0"/>
                  <v:stroke on="f" joinstyle="miter"/>
                  <v:imagedata r:id="rId52" o:title=""/>
                  <o:lock v:ext="edit" aspectratio="t"/>
                  <w10:wrap type="none"/>
                  <w10:anchorlock/>
                </v:shape>
                <o:OLEObject Type="Embed" ProgID="Equation.AxMath" ShapeID="_x0000_i1044" DrawAspect="Content" ObjectID="_1468075744" r:id="rId51">
                  <o:LockedField>false</o:LockedField>
                </o:OLEObject>
              </w:object>
            </w:r>
            <w:r>
              <w:rPr>
                <w:rFonts w:hint="eastAsia"/>
              </w:rPr>
              <w:t>即剩余误差</w:t>
            </w:r>
            <w:r>
              <w:rPr>
                <w:position w:val="-11"/>
              </w:rPr>
              <w:object>
                <v:shape id="_x0000_i1045" o:spt="75" type="#_x0000_t75" style="height:18.45pt;width:122.1pt;" o:ole="t" filled="f" o:preferrelative="t" stroked="f" coordsize="21600,21600">
                  <v:path/>
                  <v:fill on="f" focussize="0,0"/>
                  <v:stroke on="f" joinstyle="miter"/>
                  <v:imagedata r:id="rId54" o:title=""/>
                  <o:lock v:ext="edit" aspectratio="t"/>
                  <w10:wrap type="none"/>
                  <w10:anchorlock/>
                </v:shape>
                <o:OLEObject Type="Embed" ProgID="Equation.AxMath" ShapeID="_x0000_i1045" DrawAspect="Content" ObjectID="_1468075745" r:id="rId53">
                  <o:LockedField>false</o:LockedField>
                </o:OLEObject>
              </w:object>
            </w:r>
            <w:r>
              <w:rPr>
                <w:rFonts w:hint="eastAsia"/>
              </w:rPr>
              <w:t>，按贝塞尔公式算出标准误差</w:t>
            </w:r>
            <w:r>
              <w:rPr>
                <w:position w:val="-10"/>
              </w:rPr>
              <w:object>
                <v:shape id="_x0000_i1046" o:spt="75" type="#_x0000_t75" style="height:16.15pt;width:9.2pt;" o:ole="t" filled="f" o:preferrelative="t" stroked="f" coordsize="21600,21600">
                  <v:path/>
                  <v:fill on="f" focussize="0,0"/>
                  <v:stroke on="f" joinstyle="miter"/>
                  <v:imagedata r:id="rId56" o:title=""/>
                  <o:lock v:ext="edit" aspectratio="t"/>
                  <w10:wrap type="none"/>
                  <w10:anchorlock/>
                </v:shape>
                <o:OLEObject Type="Embed" ProgID="Equation.AxMath" ShapeID="_x0000_i1046" DrawAspect="Content" ObjectID="_1468075746" r:id="rId55">
                  <o:LockedField>false</o:LockedField>
                </o:OLEObject>
              </w:object>
            </w:r>
            <w:r>
              <w:rPr>
                <w:rFonts w:hint="eastAsia"/>
              </w:rPr>
              <w:t>，若某个测量值</w:t>
            </w:r>
            <w:r>
              <w:rPr>
                <w:position w:val="-10"/>
              </w:rPr>
              <w:object>
                <v:shape id="_x0000_i1047" o:spt="75" type="#_x0000_t75" style="height:15.55pt;width:10.95pt;" o:ole="t" filled="f" o:preferrelative="t" stroked="f" coordsize="21600,21600">
                  <v:path/>
                  <v:fill on="f" focussize="0,0"/>
                  <v:stroke on="f" joinstyle="miter"/>
                  <v:imagedata r:id="rId58" o:title=""/>
                  <o:lock v:ext="edit" aspectratio="t"/>
                  <w10:wrap type="none"/>
                  <w10:anchorlock/>
                </v:shape>
                <o:OLEObject Type="Embed" ProgID="Equation.AxMath" ShapeID="_x0000_i1047" DrawAspect="Content" ObjectID="_1468075747" r:id="rId57">
                  <o:LockedField>false</o:LockedField>
                </o:OLEObject>
              </w:object>
            </w:r>
            <w:r>
              <w:rPr>
                <w:rFonts w:hint="eastAsia"/>
              </w:rPr>
              <w:t>的剩余误差</w:t>
            </w:r>
            <w:r>
              <w:rPr>
                <w:position w:val="-11"/>
              </w:rPr>
              <w:object>
                <v:shape id="_x0000_i1048" o:spt="75" type="#_x0000_t75" style="height:16.15pt;width:61.05pt;" o:ole="t" filled="f" o:preferrelative="t" stroked="f" coordsize="21600,21600">
                  <v:path/>
                  <v:fill on="f" focussize="0,0"/>
                  <v:stroke on="f" joinstyle="miter"/>
                  <v:imagedata r:id="rId60" o:title=""/>
                  <o:lock v:ext="edit" aspectratio="t"/>
                  <w10:wrap type="none"/>
                  <w10:anchorlock/>
                </v:shape>
                <o:OLEObject Type="Embed" ProgID="Equation.AxMath" ShapeID="_x0000_i1048" DrawAspect="Content" ObjectID="_1468075748" r:id="rId59">
                  <o:LockedField>false</o:LockedField>
                </o:OLEObject>
              </w:object>
            </w:r>
            <w:r>
              <w:rPr>
                <w:rFonts w:hint="eastAsia"/>
              </w:rPr>
              <w:t>，满足</w:t>
            </w:r>
            <w:r>
              <w:rPr>
                <w:position w:val="-11"/>
              </w:rPr>
              <w:object>
                <v:shape id="_x0000_i1049" o:spt="75" type="#_x0000_t75" style="height:16.7pt;width:93.3pt;" o:ole="t" filled="f" o:preferrelative="t" stroked="f" coordsize="21600,21600">
                  <v:path/>
                  <v:fill on="f" focussize="0,0"/>
                  <v:stroke on="f" joinstyle="miter"/>
                  <v:imagedata r:id="rId62" o:title=""/>
                  <o:lock v:ext="edit" aspectratio="t"/>
                  <w10:wrap type="none"/>
                  <w10:anchorlock/>
                </v:shape>
                <o:OLEObject Type="Embed" ProgID="Equation.AxMath" ShapeID="_x0000_i1049" DrawAspect="Content" ObjectID="_1468075749" r:id="rId61">
                  <o:LockedField>false</o:LockedField>
                </o:OLEObject>
              </w:object>
            </w:r>
            <w:r>
              <w:rPr>
                <w:rFonts w:hint="eastAsia"/>
              </w:rPr>
              <w:t>，则认为</w:t>
            </w:r>
            <w:r>
              <w:rPr>
                <w:position w:val="-10"/>
              </w:rPr>
              <w:object>
                <v:shape id="_x0000_i1050" o:spt="75" type="#_x0000_t75" style="height:15.55pt;width:10.95pt;" o:ole="t" filled="f" o:preferrelative="t" stroked="f" coordsize="21600,21600">
                  <v:path/>
                  <v:fill on="f" focussize="0,0"/>
                  <v:stroke on="f" joinstyle="miter"/>
                  <v:imagedata r:id="rId64" o:title=""/>
                  <o:lock v:ext="edit" aspectratio="t"/>
                  <w10:wrap type="none"/>
                  <w10:anchorlock/>
                </v:shape>
                <o:OLEObject Type="Embed" ProgID="Equation.AxMath" ShapeID="_x0000_i1050" DrawAspect="Content" ObjectID="_1468075750" r:id="rId63">
                  <o:LockedField>false</o:LockedField>
                </o:OLEObject>
              </w:object>
            </w:r>
            <w:r>
              <w:rPr>
                <w:rFonts w:hint="eastAsia"/>
              </w:rPr>
              <w:t>是含有粗大误差值的坏值，应予剔除，其中贝塞尔公式为</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56"/>
              <w:gridCol w:w="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56" w:type="dxa"/>
                  <w:vAlign w:val="center"/>
                </w:tcPr>
                <w:p>
                  <w:pPr>
                    <w:pStyle w:val="19"/>
                    <w:keepNext w:val="0"/>
                    <w:keepLines w:val="0"/>
                    <w:pageBreakBefore w:val="0"/>
                    <w:widowControl w:val="0"/>
                    <w:kinsoku/>
                    <w:wordWrap/>
                    <w:overflowPunct/>
                    <w:topLinePunct w:val="0"/>
                    <w:autoSpaceDE/>
                    <w:autoSpaceDN/>
                    <w:bidi w:val="0"/>
                    <w:adjustRightInd/>
                    <w:snapToGrid w:val="0"/>
                    <w:ind w:firstLine="480" w:firstLineChars="200"/>
                    <w:jc w:val="center"/>
                    <w:textAlignment w:val="auto"/>
                  </w:pPr>
                  <w:r>
                    <w:rPr>
                      <w:position w:val="-30"/>
                    </w:rPr>
                    <w:object>
                      <v:shape id="_x0000_i1051" o:spt="75" type="#_x0000_t75" style="height:35.7pt;width:281.1pt;" o:ole="t" filled="f" o:preferrelative="t" stroked="f" coordsize="21600,21600">
                        <v:path/>
                        <v:fill on="f" focussize="0,0"/>
                        <v:stroke on="f" joinstyle="miter"/>
                        <v:imagedata r:id="rId66" o:title=""/>
                        <o:lock v:ext="edit" aspectratio="t"/>
                        <w10:wrap type="none"/>
                        <w10:anchorlock/>
                      </v:shape>
                      <o:OLEObject Type="Embed" ProgID="Equation.AxMath" ShapeID="_x0000_i1051" DrawAspect="Content" ObjectID="_1468075751" r:id="rId65">
                        <o:LockedField>false</o:LockedField>
                      </o:OLEObject>
                    </w:object>
                  </w:r>
                </w:p>
              </w:tc>
              <w:tc>
                <w:tcPr>
                  <w:tcW w:w="882" w:type="dxa"/>
                  <w:vAlign w:val="center"/>
                </w:tcPr>
                <w:p>
                  <w:pPr>
                    <w:pStyle w:val="19"/>
                    <w:ind w:firstLine="0" w:firstLineChars="0"/>
                    <w:jc w:val="right"/>
                  </w:pPr>
                  <w:r>
                    <w:rPr>
                      <w:rFonts w:hint="eastAsia"/>
                    </w:rPr>
                    <w:t>（</w:t>
                  </w:r>
                  <w:r>
                    <w:t>4</w:t>
                  </w:r>
                  <w:r>
                    <w:rPr>
                      <w:rFonts w:hint="eastAsia"/>
                    </w:rPr>
                    <w:t>.</w:t>
                  </w:r>
                  <w:r>
                    <w:t>1</w:t>
                  </w:r>
                  <w:r>
                    <w:rPr>
                      <w:rFonts w:hint="eastAsia"/>
                    </w:rPr>
                    <w:t>）</w:t>
                  </w:r>
                </w:p>
              </w:tc>
            </w:tr>
          </w:tbl>
          <w:p>
            <w:pPr>
              <w:pStyle w:val="19"/>
              <w:ind w:firstLine="480"/>
              <w:rPr>
                <w:i/>
                <w:u w:val="single"/>
              </w:rPr>
            </w:pPr>
          </w:p>
        </w:tc>
      </w:tr>
    </w:tbl>
    <w:p>
      <w:pPr>
        <w:pStyle w:val="24"/>
        <w:spacing w:before="312" w:after="156"/>
      </w:pPr>
      <w:r>
        <w:rPr>
          <w:rFonts w:hint="eastAsia"/>
        </w:rPr>
        <w:t>4</w:t>
      </w:r>
      <w:r>
        <w:t>.2.2 样本数据预处理</w:t>
      </w:r>
    </w:p>
    <w:p>
      <w:pPr>
        <w:pStyle w:val="19"/>
        <w:ind w:firstLine="480"/>
      </w:pPr>
      <w:r>
        <w:t>随后我们对样本数据进行预处理：</w:t>
      </w:r>
    </w:p>
    <w:p>
      <w:pPr>
        <w:pStyle w:val="19"/>
        <w:ind w:firstLine="480"/>
      </w:pPr>
      <w:r>
        <w:t>步骤1：</w:t>
      </w:r>
      <w:r>
        <w:rPr>
          <w:rFonts w:hint="eastAsia"/>
        </w:rPr>
        <w:t>覆盖：将原始数据处理得到的两条原始数据最终结果插入到样本数据中；</w:t>
      </w:r>
    </w:p>
    <w:p>
      <w:pPr>
        <w:pStyle w:val="19"/>
        <w:ind w:firstLine="480"/>
        <w:rPr>
          <w:szCs w:val="24"/>
        </w:rPr>
      </w:pPr>
      <w:r>
        <w:t>步骤2：</w:t>
      </w:r>
      <w:r>
        <w:rPr>
          <w:rFonts w:hint="eastAsia"/>
        </w:rPr>
        <w:t>最大最小限幅筛选法：</w:t>
      </w:r>
      <w:r>
        <w:rPr>
          <w:szCs w:val="24"/>
        </w:rPr>
        <w:t>根据操作变量信息提供的范围，</w:t>
      </w:r>
      <w:r>
        <w:rPr>
          <w:rFonts w:hint="eastAsia"/>
          <w:szCs w:val="24"/>
        </w:rPr>
        <w:t>对样本数据进行筛选，删除超出工艺和操作范围的样本；</w:t>
      </w:r>
    </w:p>
    <w:p>
      <w:pPr>
        <w:pStyle w:val="19"/>
        <w:ind w:firstLine="480"/>
      </w:pPr>
      <w:r>
        <w:t>步骤3：</w:t>
      </w:r>
      <w:r>
        <w:rPr>
          <w:szCs w:val="24"/>
        </w:rPr>
        <w:t>删除缺值：删除残缺数据较多而无法补充的样本数据；</w:t>
      </w:r>
    </w:p>
    <w:p>
      <w:pPr>
        <w:pStyle w:val="19"/>
        <w:ind w:firstLine="480"/>
      </w:pPr>
      <w:r>
        <w:t>步骤4：</w:t>
      </w:r>
      <w:r>
        <w:rPr>
          <w:rFonts w:hint="eastAsia"/>
        </w:rPr>
        <w:t>插值：</w:t>
      </w:r>
      <w:r>
        <w:rPr>
          <w:rFonts w:hint="eastAsia"/>
          <w:szCs w:val="24"/>
        </w:rPr>
        <w:t>对能够补全的部分数据缺失使用整体数据平均值进行了代替；</w:t>
      </w:r>
    </w:p>
    <w:p>
      <w:pPr>
        <w:pStyle w:val="19"/>
        <w:ind w:left="480" w:firstLine="0" w:firstLineChars="0"/>
        <w:rPr>
          <w:strike/>
          <w:dstrike w:val="0"/>
          <w:color w:val="FF0000"/>
        </w:rPr>
      </w:pPr>
      <w:r>
        <w:rPr>
          <w:strike/>
          <w:dstrike w:val="0"/>
          <w:color w:val="FF0000"/>
        </w:rPr>
        <w:t>步骤5：</w:t>
      </w:r>
      <w:r>
        <w:rPr>
          <w:rFonts w:hint="eastAsia"/>
          <w:strike/>
          <w:dstrike w:val="0"/>
          <w:color w:val="FF0000"/>
        </w:rPr>
        <w:t>异常值检测：根据拉依达准则（3</w:t>
      </w:r>
      <w:r>
        <w:rPr>
          <w:strike/>
          <w:dstrike w:val="0"/>
          <w:color w:val="FF0000"/>
          <w:position w:val="-12"/>
        </w:rPr>
        <w:object>
          <v:shape id="_x0000_i1052" o:spt="75" type="#_x0000_t75" style="height:17.85pt;width:10.95pt;" o:ole="t" filled="f" o:preferrelative="t" stroked="f" coordsize="21600,21600">
            <v:path/>
            <v:fill on="f" focussize="0,0"/>
            <v:stroke on="f" joinstyle="miter"/>
            <v:imagedata r:id="rId38" o:title=""/>
            <o:lock v:ext="edit" aspectratio="t"/>
            <w10:wrap type="none"/>
            <w10:anchorlock/>
          </v:shape>
          <o:OLEObject Type="Embed" ProgID="Equation.AxMath" ShapeID="_x0000_i1052" DrawAspect="Content" ObjectID="_1468075752" r:id="rId67">
            <o:LockedField>false</o:LockedField>
          </o:OLEObject>
        </w:object>
      </w:r>
      <w:r>
        <w:rPr>
          <w:rFonts w:hint="eastAsia"/>
          <w:strike/>
          <w:dstrike w:val="0"/>
          <w:color w:val="FF0000"/>
        </w:rPr>
        <w:t>准则）进行异常值检测。</w:t>
      </w:r>
    </w:p>
    <w:p>
      <w:pPr>
        <w:pStyle w:val="19"/>
        <w:ind w:firstLine="480"/>
      </w:pPr>
      <w:r>
        <w:rPr>
          <w:rFonts w:hint="eastAsia"/>
          <w:szCs w:val="24"/>
        </w:rPr>
        <w:t>使用原始数据2小时内操作变量的平均值作为辛烷值操作变量值插入样本数据中相应样本号的位置中。</w:t>
      </w:r>
      <w:r>
        <w:t>有</w:t>
      </w:r>
      <w:r>
        <w:rPr>
          <w:rFonts w:hint="eastAsia"/>
        </w:rPr>
        <w:t>1</w:t>
      </w:r>
      <w:r>
        <w:t>7</w:t>
      </w:r>
      <w:r>
        <w:rPr>
          <w:rFonts w:hint="eastAsia"/>
        </w:rPr>
        <w:t>个位点仅仅含有部分时间位点数据，无法使用插值补充，直接将这些位点删除，用</w:t>
      </w:r>
      <w:r>
        <w:rPr>
          <w:rFonts w:hint="eastAsia"/>
          <w:color w:val="FF0000"/>
        </w:rPr>
        <w:t>拟合插</w:t>
      </w:r>
      <w:r>
        <w:rPr>
          <w:rFonts w:hint="eastAsia"/>
          <w:color w:val="FF0000"/>
          <w:lang w:val="en-US" w:eastAsia="zh-CN"/>
        </w:rPr>
        <w:t>值</w:t>
      </w:r>
      <w:r>
        <w:rPr>
          <w:rFonts w:hint="eastAsia"/>
        </w:rPr>
        <w:t>填补了剩下的</w:t>
      </w:r>
      <w:r>
        <w:t>176</w:t>
      </w:r>
      <w:r>
        <w:rPr>
          <w:rFonts w:hint="eastAsia"/>
        </w:rPr>
        <w:t>项缺失数据。</w:t>
      </w:r>
    </w:p>
    <w:p>
      <w:pPr>
        <w:pStyle w:val="19"/>
        <w:ind w:firstLine="480"/>
      </w:pPr>
      <w:r>
        <w:t>由于篇幅所限，我们无法将全部数据以图表的形式在本文中展示出来，以上仅是例示性地说明我们在数据处理过程中所采用的方法及取得的效果，完整的数据处理结果将以附件形式提交。我们对原始数据的异常和缺失情况进行了统计，具体情况如下图所示：</w:t>
      </w:r>
    </w:p>
    <w:p>
      <w:pPr>
        <w:pStyle w:val="19"/>
        <w:ind w:firstLine="480"/>
      </w:pPr>
    </w:p>
    <w:p>
      <w:pPr>
        <w:pStyle w:val="19"/>
        <w:ind w:firstLine="0" w:firstLineChars="0"/>
        <w:jc w:val="center"/>
      </w:pPr>
      <w:r>
        <w:drawing>
          <wp:inline distT="0" distB="0" distL="0" distR="0">
            <wp:extent cx="3963035" cy="2260600"/>
            <wp:effectExtent l="0" t="0" r="18415" b="63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pPr>
        <w:pStyle w:val="20"/>
        <w:spacing w:before="120"/>
      </w:pPr>
      <w:r>
        <w:t>图</w:t>
      </w:r>
      <w:r>
        <w:rPr>
          <w:rFonts w:hint="eastAsia"/>
        </w:rPr>
        <w:t>4.</w:t>
      </w:r>
      <w:r>
        <w:t>4 第285号、</w:t>
      </w:r>
      <w:r>
        <w:rPr>
          <w:rFonts w:hint="eastAsia"/>
        </w:rPr>
        <w:t>3</w:t>
      </w:r>
      <w:r>
        <w:t>13号样本原始数据处理情况</w:t>
      </w:r>
    </w:p>
    <w:p>
      <w:pPr>
        <w:pStyle w:val="19"/>
        <w:ind w:firstLine="0" w:firstLineChars="0"/>
      </w:pPr>
    </w:p>
    <w:p>
      <w:pPr>
        <w:pStyle w:val="19"/>
        <w:ind w:firstLine="0" w:firstLineChars="0"/>
        <w:jc w:val="center"/>
      </w:pPr>
      <w:r>
        <w:drawing>
          <wp:inline distT="0" distB="0" distL="0" distR="0">
            <wp:extent cx="3964305" cy="2259965"/>
            <wp:effectExtent l="0" t="0" r="1714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pStyle w:val="20"/>
        <w:spacing w:before="120"/>
      </w:pPr>
      <w:r>
        <w:t>图</w:t>
      </w:r>
      <w:r>
        <w:rPr>
          <w:rFonts w:hint="eastAsia"/>
        </w:rPr>
        <w:t>4.</w:t>
      </w:r>
      <w:r>
        <w:t>5 全部样本数据处理情况</w:t>
      </w:r>
    </w:p>
    <w:p>
      <w:pPr>
        <w:pStyle w:val="22"/>
        <w:spacing w:before="312" w:after="156"/>
      </w:pPr>
      <w:r>
        <w:rPr>
          <w:rFonts w:hint="eastAsia"/>
        </w:rPr>
        <w:t>4</w:t>
      </w:r>
      <w:r>
        <w:t>.3 数据进一步分析</w:t>
      </w:r>
      <w:r>
        <w:rPr>
          <w:b w:val="0"/>
          <w:i/>
          <w:color w:val="FF0000"/>
          <w:u w:val="single"/>
        </w:rPr>
        <w:t>（？）</w:t>
      </w:r>
    </w:p>
    <w:p>
      <w:pPr>
        <w:pStyle w:val="19"/>
        <w:ind w:firstLine="480"/>
      </w:pPr>
      <w:r>
        <w:rPr>
          <w:rFonts w:hint="eastAsia"/>
        </w:rPr>
        <w:t>预处理后的统计分析</w:t>
      </w:r>
    </w:p>
    <w:p>
      <w:pPr>
        <w:pStyle w:val="19"/>
        <w:ind w:firstLine="480"/>
      </w:pPr>
      <w:r>
        <w:t>增加拓展内容</w:t>
      </w:r>
      <w:r>
        <w:rPr>
          <w:rFonts w:hint="eastAsia"/>
        </w:rPr>
        <w:t>1：辛烷值的主要相关因素</w:t>
      </w:r>
      <w:bookmarkStart w:id="3" w:name="_GoBack"/>
      <w:bookmarkEnd w:id="3"/>
    </w:p>
    <w:p>
      <w:pPr>
        <w:pStyle w:val="13"/>
      </w:pPr>
      <w:r>
        <w:rPr>
          <w:rFonts w:hint="eastAsia"/>
        </w:rPr>
        <w:t>5.</w:t>
      </w:r>
      <w:r>
        <w:t xml:space="preserve"> </w:t>
      </w:r>
      <w:r>
        <w:rPr>
          <w:rFonts w:hint="eastAsia"/>
        </w:rPr>
        <w:t>提取主要变量建立辛烷值损失预测模型</w:t>
      </w:r>
    </w:p>
    <w:p>
      <w:pPr>
        <w:pStyle w:val="22"/>
        <w:spacing w:before="312" w:after="156"/>
      </w:pPr>
      <w:r>
        <w:rPr>
          <w:rFonts w:hint="eastAsia"/>
        </w:rPr>
        <w:t>5.1问题分析</w:t>
      </w:r>
    </w:p>
    <w:p>
      <w:pPr>
        <w:pStyle w:val="19"/>
        <w:ind w:firstLine="480"/>
      </w:pPr>
      <w:r>
        <w:t>通过数据处理已经排除了数据中可能影响建模效果的因素，接下来要根据这些数据建立辛烷值损失预测模型。</w:t>
      </w:r>
      <w:r>
        <w:rPr>
          <w:rFonts w:hint="eastAsia"/>
        </w:rPr>
        <w:t>辛烷值损失预测模型的建立是本题核心，也是做好后续操作变量优化的基础。</w:t>
      </w:r>
    </w:p>
    <w:p>
      <w:pPr>
        <w:pStyle w:val="19"/>
        <w:ind w:firstLine="480"/>
      </w:pPr>
      <w:r>
        <w:t>首先要对数据变量进行降维，如果不对数据进行降维，直接将所有数据代入建立辛烷值损失预测模型，不仅对算法设计和模型构建造成困难，还可能会导致“维数灾难”，难以得出有意义的结果</w:t>
      </w:r>
      <w:r>
        <w:rPr>
          <w:rFonts w:hint="eastAsia"/>
          <w:vertAlign w:val="superscript"/>
        </w:rPr>
        <w:t>[</w:t>
      </w:r>
      <w:r>
        <w:rPr>
          <w:vertAlign w:val="superscript"/>
        </w:rPr>
        <w:t>2</w:t>
      </w:r>
      <w:r>
        <w:rPr>
          <w:rFonts w:hint="eastAsia"/>
          <w:vertAlign w:val="superscript"/>
        </w:rPr>
        <w:t>]</w:t>
      </w:r>
      <w:r>
        <w:t>。数据降维是通过映射将样本从高维空间映射到低维空间，从而获得高维数据有意义的低维表示的过程</w:t>
      </w:r>
      <w:r>
        <w:rPr>
          <w:rFonts w:hint="eastAsia"/>
          <w:vertAlign w:val="superscript"/>
        </w:rPr>
        <w:t>[</w:t>
      </w:r>
      <w:r>
        <w:rPr>
          <w:vertAlign w:val="superscript"/>
        </w:rPr>
        <w:t>3]</w:t>
      </w:r>
      <w:r>
        <w:t>。</w:t>
      </w:r>
      <w:r>
        <w:rPr>
          <w:rFonts w:hint="eastAsia"/>
        </w:rPr>
        <w:t>我们采用因子分析法，借助少数几个公共因子描述许多指标或因素之间的联系，将相关比较密切的几个变量归在同一类中，每一类变量就成为一个独立的公共因子，能够以较少的几个公共因子作为主要变量反映原数据的大部分信息，每个</w:t>
      </w:r>
      <w:r>
        <w:t>因子具有明确的解释性，能够最大程度地保留专业分析的作用。</w:t>
      </w:r>
      <w:r>
        <w:rPr>
          <w:rFonts w:hint="eastAsia"/>
        </w:rPr>
        <w:t>在此基础上采用多元回归的方法构建辛烷值损失预测模型，对辛烷值损失量进行预测。最后对模型进行误差分析和精度评估。具体解题流程图如下：</w:t>
      </w:r>
    </w:p>
    <w:p>
      <w:pPr>
        <w:pStyle w:val="20"/>
      </w:pPr>
      <w:r>
        <w:object>
          <v:shape id="_x0000_i1053" o:spt="75" type="#_x0000_t75" style="height:55.3pt;width:314.5pt;" o:ole="t" filled="f" o:preferrelative="t" stroked="f" coordsize="21600,21600">
            <v:path/>
            <v:fill on="f" focussize="0,0"/>
            <v:stroke on="f" joinstyle="miter"/>
            <v:imagedata r:id="rId71" o:title=""/>
            <o:lock v:ext="edit" aspectratio="t"/>
            <w10:wrap type="none"/>
            <w10:anchorlock/>
          </v:shape>
          <o:OLEObject Type="Embed" ProgID="Visio.Drawing.15" ShapeID="_x0000_i1053" DrawAspect="Content" ObjectID="_1468075753" r:id="rId70">
            <o:LockedField>false</o:LockedField>
          </o:OLEObject>
        </w:object>
      </w:r>
    </w:p>
    <w:p>
      <w:pPr>
        <w:pStyle w:val="20"/>
      </w:pPr>
      <w:r>
        <w:t>图</w:t>
      </w:r>
      <w:r>
        <w:rPr>
          <w:rFonts w:hint="eastAsia"/>
        </w:rPr>
        <w:t>5.</w:t>
      </w:r>
      <w:r>
        <w:t>1 损失模型建模流程</w:t>
      </w:r>
    </w:p>
    <w:p>
      <w:pPr>
        <w:pStyle w:val="22"/>
        <w:spacing w:before="312" w:after="156"/>
      </w:pPr>
      <w:r>
        <w:rPr>
          <w:rFonts w:hint="eastAsia"/>
        </w:rPr>
        <w:t>5.2模型的建立</w:t>
      </w:r>
    </w:p>
    <w:p>
      <w:pPr>
        <w:pStyle w:val="24"/>
        <w:spacing w:before="312" w:after="156"/>
      </w:pPr>
      <w:r>
        <w:rPr>
          <w:rFonts w:hint="eastAsia"/>
        </w:rPr>
        <w:t>5.2.1因子分析模型</w:t>
      </w:r>
    </w:p>
    <w:p>
      <w:pPr>
        <w:pStyle w:val="19"/>
        <w:ind w:firstLine="480"/>
      </w:pPr>
      <w:r>
        <w:rPr>
          <w:rFonts w:hint="eastAsia"/>
        </w:rPr>
        <w:t>与主成分分析法生成不同的是，因子分析法生成的变量具有实际的物理意义，有助于我们对模型后续操作变量的优化。本文在建立辛烷值损失预测模型过程中使用的因子分析数学模型为</w:t>
      </w:r>
    </w:p>
    <w:tbl>
      <w:tblPr>
        <w:tblStyle w:val="9"/>
        <w:tblW w:w="0" w:type="auto"/>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05"/>
        <w:gridCol w:w="99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505" w:type="dxa"/>
            <w:vAlign w:val="center"/>
          </w:tcPr>
          <w:p>
            <w:pPr>
              <w:pStyle w:val="19"/>
              <w:ind w:firstLine="0" w:firstLineChars="0"/>
              <w:jc w:val="center"/>
            </w:pPr>
            <w:r>
              <w:t xml:space="preserve">    </w:t>
            </w:r>
            <w:r>
              <w:rPr>
                <w:position w:val="-72"/>
              </w:rPr>
              <w:object>
                <v:shape id="_x0000_i1054" o:spt="75" type="#_x0000_t75" style="height:78.9pt;width:204.5pt;" o:ole="t" filled="f" o:preferrelative="t" stroked="f" coordsize="21600,21600">
                  <v:path/>
                  <v:fill on="f" focussize="0,0"/>
                  <v:stroke on="f" joinstyle="miter"/>
                  <v:imagedata r:id="rId73" o:title=""/>
                  <o:lock v:ext="edit" aspectratio="t"/>
                  <w10:wrap type="none"/>
                  <w10:anchorlock/>
                </v:shape>
                <o:OLEObject Type="Embed" ProgID="Equation.AxMath" ShapeID="_x0000_i1054" DrawAspect="Content" ObjectID="_1468075754" r:id="rId72">
                  <o:LockedField>false</o:LockedField>
                </o:OLEObject>
              </w:object>
            </w:r>
          </w:p>
        </w:tc>
        <w:tc>
          <w:tcPr>
            <w:tcW w:w="839" w:type="dxa"/>
            <w:vAlign w:val="center"/>
          </w:tcPr>
          <w:p>
            <w:pPr>
              <w:pStyle w:val="19"/>
              <w:ind w:firstLine="0" w:firstLineChars="0"/>
              <w:jc w:val="right"/>
            </w:pPr>
            <w:r>
              <w:rPr>
                <w:rFonts w:hint="eastAsia"/>
              </w:rPr>
              <w:t>（5.</w:t>
            </w:r>
            <w:r>
              <w:t>1</w:t>
            </w:r>
            <w:r>
              <w:rPr>
                <w:rFonts w:hint="eastAsia"/>
              </w:rPr>
              <w:t>）</w:t>
            </w:r>
          </w:p>
        </w:tc>
      </w:tr>
    </w:tbl>
    <w:p>
      <w:pPr>
        <w:pStyle w:val="19"/>
        <w:adjustRightInd w:val="0"/>
        <w:spacing w:before="156" w:beforeLines="50"/>
        <w:ind w:firstLine="0" w:firstLineChars="0"/>
      </w:pPr>
      <w:r>
        <w:rPr>
          <w:rFonts w:hint="eastAsia"/>
        </w:rPr>
        <w:t>式中：</w:t>
      </w:r>
      <w:r>
        <w:t xml:space="preserve"> </w:t>
      </w:r>
      <w:r>
        <w:rPr>
          <w:position w:val="-13"/>
        </w:rPr>
        <w:object>
          <v:shape id="_x0000_i1055" o:spt="75" type="#_x0000_t75" style="height:19pt;width:93.3pt;" o:ole="t" filled="f" o:preferrelative="t" stroked="f" coordsize="21600,21600">
            <v:path/>
            <v:fill on="f" focussize="0,0"/>
            <v:stroke on="f" joinstyle="miter"/>
            <v:imagedata r:id="rId75" o:title=""/>
            <o:lock v:ext="edit" aspectratio="t"/>
            <w10:wrap type="none"/>
            <w10:anchorlock/>
          </v:shape>
          <o:OLEObject Type="Embed" ProgID="Equation.AxMath" ShapeID="_x0000_i1055" DrawAspect="Content" ObjectID="_1468075755" r:id="rId74">
            <o:LockedField>false</o:LockedField>
          </o:OLEObject>
        </w:object>
      </w:r>
      <w:r>
        <w:rPr>
          <w:rFonts w:hint="eastAsia"/>
        </w:rPr>
        <w:t>是</w:t>
      </w:r>
      <w:r>
        <w:rPr>
          <w:position w:val="-12"/>
        </w:rPr>
        <w:object>
          <v:shape id="_x0000_i1056" o:spt="75" type="#_x0000_t75" style="height:17.85pt;width:9.8pt;" o:ole="t" filled="f" o:preferrelative="t" stroked="f" coordsize="21600,21600">
            <v:path/>
            <v:fill on="f" focussize="0,0"/>
            <v:stroke on="f" joinstyle="miter"/>
            <v:imagedata r:id="rId77" o:title=""/>
            <o:lock v:ext="edit" aspectratio="t"/>
            <w10:wrap type="none"/>
            <w10:anchorlock/>
          </v:shape>
          <o:OLEObject Type="Embed" ProgID="Equation.AxMath" ShapeID="_x0000_i1056" DrawAspect="Content" ObjectID="_1468075756" r:id="rId76">
            <o:LockedField>false</o:LockedField>
          </o:OLEObject>
        </w:object>
      </w:r>
      <w:r>
        <w:t>个</w:t>
      </w:r>
      <w:r>
        <w:rPr>
          <w:rFonts w:hint="eastAsia"/>
        </w:rPr>
        <w:t>原始数据变量；</w:t>
      </w:r>
      <w:r>
        <w:rPr>
          <w:position w:val="-13"/>
        </w:rPr>
        <w:object>
          <v:shape id="_x0000_i1057" o:spt="75" type="#_x0000_t75" style="height:19pt;width:87.55pt;" o:ole="t" filled="f" o:preferrelative="t" stroked="f" coordsize="21600,21600">
            <v:path/>
            <v:fill on="f" focussize="0,0"/>
            <v:stroke on="f" joinstyle="miter"/>
            <v:imagedata r:id="rId79" o:title=""/>
            <o:lock v:ext="edit" aspectratio="t"/>
            <w10:wrap type="none"/>
            <w10:anchorlock/>
          </v:shape>
          <o:OLEObject Type="Embed" ProgID="Equation.AxMath" ShapeID="_x0000_i1057" DrawAspect="Content" ObjectID="_1468075757" r:id="rId78">
            <o:LockedField>false</o:LockedField>
          </o:OLEObject>
        </w:object>
      </w:r>
      <w:r>
        <w:rPr>
          <w:rFonts w:hint="eastAsia"/>
        </w:rPr>
        <w:t>是公共因子，即选择的主要变量；</w:t>
      </w:r>
      <w:r>
        <w:rPr>
          <w:position w:val="-13"/>
        </w:rPr>
        <w:object>
          <v:shape id="_x0000_i1058" o:spt="75" type="#_x0000_t75" style="height:19pt;width:33.4pt;" o:ole="t" filled="f" o:preferrelative="t" stroked="f" coordsize="21600,21600">
            <v:path/>
            <v:fill on="f" focussize="0,0"/>
            <v:stroke on="f" joinstyle="miter"/>
            <v:imagedata r:id="rId20" o:title=""/>
            <o:lock v:ext="edit" aspectratio="t"/>
            <w10:wrap type="none"/>
            <w10:anchorlock/>
          </v:shape>
          <o:OLEObject Type="Embed" ProgID="Equation.AxMath" ShapeID="_x0000_i1058" DrawAspect="Content" ObjectID="_1468075758" r:id="rId80">
            <o:LockedField>false</o:LockedField>
          </o:OLEObject>
        </w:object>
      </w:r>
      <w:r>
        <w:rPr>
          <w:rFonts w:hint="eastAsia"/>
        </w:rPr>
        <w:t>是公共因子</w:t>
      </w:r>
      <w:r>
        <w:rPr>
          <w:position w:val="-12"/>
        </w:rPr>
        <w:object>
          <v:shape id="_x0000_i1059" o:spt="75" type="#_x0000_t75" style="height:18.45pt;width:12.1pt;" o:ole="t" filled="f" o:preferrelative="t" stroked="f" coordsize="21600,21600">
            <v:path/>
            <v:fill on="f" focussize="0,0"/>
            <v:stroke on="f" joinstyle="miter"/>
            <v:imagedata r:id="rId82" o:title=""/>
            <o:lock v:ext="edit" aspectratio="t"/>
            <w10:wrap type="none"/>
            <w10:anchorlock/>
          </v:shape>
          <o:OLEObject Type="Embed" ProgID="Equation.AxMath" ShapeID="_x0000_i1059" DrawAspect="Content" ObjectID="_1468075759" r:id="rId81">
            <o:LockedField>false</o:LockedField>
          </o:OLEObject>
        </w:object>
      </w:r>
      <w:r>
        <w:rPr>
          <w:rFonts w:hint="eastAsia"/>
        </w:rPr>
        <w:t>的系数，称为因子载荷矩阵，其中</w:t>
      </w:r>
      <w:r>
        <w:rPr>
          <w:position w:val="-12"/>
        </w:rPr>
        <w:object>
          <v:shape id="_x0000_i1060" o:spt="75" type="#_x0000_t75" style="height:17.85pt;width:14.4pt;" o:ole="t" filled="f" o:preferrelative="t" stroked="f" coordsize="21600,21600">
            <v:path/>
            <v:fill on="f" focussize="0,0"/>
            <v:stroke on="f" joinstyle="miter"/>
            <v:imagedata r:id="rId84" o:title=""/>
            <o:lock v:ext="edit" aspectratio="t"/>
            <w10:wrap type="none"/>
            <w10:anchorlock/>
          </v:shape>
          <o:OLEObject Type="Embed" ProgID="Equation.AxMath" ShapeID="_x0000_i1060" DrawAspect="Content" ObjectID="_1468075760" r:id="rId83">
            <o:LockedField>false</o:LockedField>
          </o:OLEObject>
        </w:object>
      </w:r>
      <w:r>
        <w:t>是</w:t>
      </w:r>
      <w:r>
        <w:rPr>
          <w:rFonts w:hint="eastAsia"/>
        </w:rPr>
        <w:t>因子载荷，即第</w:t>
      </w:r>
      <w:r>
        <w:rPr>
          <w:position w:val="-12"/>
        </w:rPr>
        <w:object>
          <v:shape id="_x0000_i1061" o:spt="75" type="#_x0000_t75" style="height:18.45pt;width:6.35pt;" o:ole="t" filled="f" o:preferrelative="t" stroked="f" coordsize="21600,21600">
            <v:path/>
            <v:fill on="f" focussize="0,0"/>
            <v:stroke on="f" joinstyle="miter"/>
            <v:imagedata r:id="rId26" o:title=""/>
            <o:lock v:ext="edit" aspectratio="t"/>
            <w10:wrap type="none"/>
            <w10:anchorlock/>
          </v:shape>
          <o:OLEObject Type="Embed" ProgID="Equation.AxMath" ShapeID="_x0000_i1061" DrawAspect="Content" ObjectID="_1468075761" r:id="rId85">
            <o:LockedField>false</o:LockedField>
          </o:OLEObject>
        </w:object>
      </w:r>
      <w:r>
        <w:rPr>
          <w:rFonts w:hint="eastAsia"/>
        </w:rPr>
        <w:t>个原有变量在第</w:t>
      </w:r>
      <w:r>
        <w:rPr>
          <w:position w:val="-12"/>
        </w:rPr>
        <w:object>
          <v:shape id="_x0000_i1062" o:spt="75" type="#_x0000_t75" style="height:18.45pt;width:8.65pt;" o:ole="t" filled="f" o:preferrelative="t" stroked="f" coordsize="21600,21600">
            <v:path/>
            <v:fill on="f" focussize="0,0"/>
            <v:stroke on="f" joinstyle="miter"/>
            <v:imagedata r:id="rId28" o:title=""/>
            <o:lock v:ext="edit" aspectratio="t"/>
            <w10:wrap type="none"/>
            <w10:anchorlock/>
          </v:shape>
          <o:OLEObject Type="Embed" ProgID="Equation.AxMath" ShapeID="_x0000_i1062" DrawAspect="Content" ObjectID="_1468075762" r:id="rId86">
            <o:LockedField>false</o:LockedField>
          </o:OLEObject>
        </w:object>
      </w:r>
      <w:r>
        <w:rPr>
          <w:rFonts w:hint="eastAsia"/>
        </w:rPr>
        <w:t>个因子上的载荷；</w:t>
      </w:r>
      <w:r>
        <w:rPr>
          <w:position w:val="-13"/>
        </w:rPr>
        <w:object>
          <v:shape id="_x0000_i1063" o:spt="75" type="#_x0000_t75" style="height:19pt;width:86.4pt;" o:ole="t" filled="f" o:preferrelative="t" stroked="f" coordsize="21600,21600">
            <v:path/>
            <v:fill on="f" focussize="0,0"/>
            <v:stroke on="f" joinstyle="miter"/>
            <v:imagedata r:id="rId88" o:title=""/>
            <o:lock v:ext="edit" aspectratio="t"/>
            <w10:wrap type="none"/>
            <w10:anchorlock/>
          </v:shape>
          <o:OLEObject Type="Embed" ProgID="Equation.AxMath" ShapeID="_x0000_i1063" DrawAspect="Content" ObjectID="_1468075763" r:id="rId87">
            <o:LockedField>false</o:LockedField>
          </o:OLEObject>
        </w:object>
      </w:r>
      <w:r>
        <w:rPr>
          <w:rFonts w:hint="eastAsia"/>
        </w:rPr>
        <w:t>为</w:t>
      </w:r>
      <w:r>
        <w:rPr>
          <w:position w:val="-12"/>
        </w:rPr>
        <w:object>
          <v:shape id="_x0000_i1064" o:spt="75" type="#_x0000_t75" style="height:18.45pt;width:13.25pt;" o:ole="t" filled="f" o:preferrelative="t" stroked="f" coordsize="21600,21600">
            <v:path/>
            <v:fill on="f" focussize="0,0"/>
            <v:stroke on="f" joinstyle="miter"/>
            <v:imagedata r:id="rId90" o:title=""/>
            <o:lock v:ext="edit" aspectratio="t"/>
            <w10:wrap type="none"/>
            <w10:anchorlock/>
          </v:shape>
          <o:OLEObject Type="Embed" ProgID="Equation.AxMath" ShapeID="_x0000_i1064" DrawAspect="Content" ObjectID="_1468075764" r:id="rId89">
            <o:LockedField>false</o:LockedField>
          </o:OLEObject>
        </w:object>
      </w:r>
      <w:r>
        <w:rPr>
          <w:rFonts w:hint="eastAsia"/>
        </w:rPr>
        <w:t>的特殊因子，是不能被公共因子包含的部分。</w:t>
      </w:r>
    </w:p>
    <w:p>
      <w:pPr>
        <w:pStyle w:val="19"/>
        <w:spacing w:after="156" w:afterLines="50"/>
        <w:ind w:firstLine="480"/>
      </w:pPr>
      <w:r>
        <w:rPr>
          <w:rFonts w:hint="eastAsia"/>
        </w:rPr>
        <w:t>公共因子反映各原始变量的相关关系，使用公共因子代表原始变量，需要使用原始变量的观测值来计算各个公共因子的得分，其数学模型为</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75"/>
        <w:gridCol w:w="1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8075" w:type="dxa"/>
            <w:vAlign w:val="center"/>
          </w:tcPr>
          <w:p>
            <w:pPr>
              <w:pStyle w:val="19"/>
              <w:ind w:firstLine="0" w:firstLineChars="0"/>
              <w:jc w:val="center"/>
            </w:pPr>
            <w:r>
              <w:t xml:space="preserve">   </w:t>
            </w:r>
            <w:r>
              <w:rPr>
                <w:position w:val="-72"/>
              </w:rPr>
              <w:object>
                <v:shape id="_x0000_i1065" o:spt="75" type="#_x0000_t75" style="height:78.9pt;width:184.9pt;" o:ole="t" filled="f" o:preferrelative="t" stroked="f" coordsize="21600,21600">
                  <v:path/>
                  <v:fill on="f" focussize="0,0"/>
                  <v:stroke on="f" joinstyle="miter"/>
                  <v:imagedata r:id="rId92" o:title=""/>
                  <o:lock v:ext="edit" aspectratio="t"/>
                  <w10:wrap type="none"/>
                  <w10:anchorlock/>
                </v:shape>
                <o:OLEObject Type="Embed" ProgID="Equation.AxMath" ShapeID="_x0000_i1065" DrawAspect="Content" ObjectID="_1468075765" r:id="rId91">
                  <o:LockedField>false</o:LockedField>
                </o:OLEObject>
              </w:object>
            </w:r>
          </w:p>
        </w:tc>
        <w:tc>
          <w:tcPr>
            <w:tcW w:w="1269" w:type="dxa"/>
            <w:vAlign w:val="center"/>
          </w:tcPr>
          <w:p>
            <w:pPr>
              <w:pStyle w:val="19"/>
              <w:ind w:firstLine="0" w:firstLineChars="0"/>
              <w:jc w:val="right"/>
            </w:pPr>
            <w:r>
              <w:rPr>
                <w:rFonts w:hint="eastAsia"/>
              </w:rPr>
              <w:t>（5.2）</w:t>
            </w:r>
          </w:p>
        </w:tc>
      </w:tr>
    </w:tbl>
    <w:p>
      <w:pPr>
        <w:pStyle w:val="19"/>
        <w:ind w:firstLine="0" w:firstLineChars="0"/>
      </w:pPr>
      <w:r>
        <w:rPr>
          <w:rFonts w:hint="eastAsia"/>
        </w:rPr>
        <w:t>式中：</w:t>
      </w:r>
      <w:r>
        <w:rPr>
          <w:position w:val="-12"/>
        </w:rPr>
        <w:object>
          <v:shape id="_x0000_i1066" o:spt="75" type="#_x0000_t75" style="height:17.85pt;width:13.8pt;" o:ole="t" filled="f" o:preferrelative="t" stroked="f" coordsize="21600,21600">
            <v:path/>
            <v:fill on="f" focussize="0,0"/>
            <v:stroke on="f" joinstyle="miter"/>
            <v:imagedata r:id="rId94" o:title=""/>
            <o:lock v:ext="edit" aspectratio="t"/>
            <w10:wrap type="none"/>
            <w10:anchorlock/>
          </v:shape>
          <o:OLEObject Type="Embed" ProgID="Equation.AxMath" ShapeID="_x0000_i1066" DrawAspect="Content" ObjectID="_1468075766" r:id="rId93">
            <o:LockedField>false</o:LockedField>
          </o:OLEObject>
        </w:object>
      </w:r>
      <w:r>
        <w:rPr>
          <w:rFonts w:hint="eastAsia"/>
        </w:rPr>
        <w:t>为标准化后的数据，</w:t>
      </w:r>
      <w:r>
        <w:rPr>
          <w:position w:val="-12"/>
        </w:rPr>
        <w:object>
          <v:shape id="_x0000_i1067" o:spt="75" type="#_x0000_t75" style="height:17.85pt;width:13.8pt;" o:ole="t" filled="f" o:preferrelative="t" stroked="f" coordsize="21600,21600">
            <v:path/>
            <v:fill on="f" focussize="0,0"/>
            <v:stroke on="f" joinstyle="miter"/>
            <v:imagedata r:id="rId96" o:title=""/>
            <o:lock v:ext="edit" aspectratio="t"/>
            <w10:wrap type="none"/>
            <w10:anchorlock/>
          </v:shape>
          <o:OLEObject Type="Embed" ProgID="Equation.AxMath" ShapeID="_x0000_i1067" DrawAspect="Content" ObjectID="_1468075767" r:id="rId95">
            <o:LockedField>false</o:LockedField>
          </o:OLEObject>
        </w:object>
      </w:r>
      <w:r>
        <w:rPr>
          <w:rFonts w:hint="eastAsia"/>
        </w:rPr>
        <w:t>为第</w:t>
      </w:r>
      <w:r>
        <w:rPr>
          <w:position w:val="-12"/>
        </w:rPr>
        <w:object>
          <v:shape id="_x0000_i1068" o:spt="75" type="#_x0000_t75" style="height:18.45pt;width:6.35pt;" o:ole="t" filled="f" o:preferrelative="t" stroked="f" coordsize="21600,21600">
            <v:path/>
            <v:fill on="f" focussize="0,0"/>
            <v:stroke on="f" joinstyle="miter"/>
            <v:imagedata r:id="rId26" o:title=""/>
            <o:lock v:ext="edit" aspectratio="t"/>
            <w10:wrap type="none"/>
            <w10:anchorlock/>
          </v:shape>
          <o:OLEObject Type="Embed" ProgID="Equation.AxMath" ShapeID="_x0000_i1068" DrawAspect="Content" ObjectID="_1468075768" r:id="rId97">
            <o:LockedField>false</o:LockedField>
          </o:OLEObject>
        </w:object>
      </w:r>
      <w:r>
        <w:rPr>
          <w:rFonts w:hint="eastAsia"/>
        </w:rPr>
        <w:t>个原始变量对第</w:t>
      </w:r>
      <w:r>
        <w:rPr>
          <w:position w:val="-12"/>
        </w:rPr>
        <w:object>
          <v:shape id="_x0000_i1069" o:spt="75" type="#_x0000_t75" style="height:18.45pt;width:8.65pt;" o:ole="t" filled="f" o:preferrelative="t" stroked="f" coordsize="21600,21600">
            <v:path/>
            <v:fill on="f" focussize="0,0"/>
            <v:stroke on="f" joinstyle="miter"/>
            <v:imagedata r:id="rId28" o:title=""/>
            <o:lock v:ext="edit" aspectratio="t"/>
            <w10:wrap type="none"/>
            <w10:anchorlock/>
          </v:shape>
          <o:OLEObject Type="Embed" ProgID="Equation.AxMath" ShapeID="_x0000_i1069" DrawAspect="Content" ObjectID="_1468075769" r:id="rId98">
            <o:LockedField>false</o:LockedField>
          </o:OLEObject>
        </w:object>
      </w:r>
      <w:r>
        <w:rPr>
          <w:rFonts w:hint="eastAsia"/>
        </w:rPr>
        <w:t>个因子的得分。</w:t>
      </w:r>
    </w:p>
    <w:p>
      <w:pPr>
        <w:pStyle w:val="24"/>
        <w:spacing w:before="312" w:after="156"/>
      </w:pPr>
      <w:r>
        <w:rPr>
          <w:rFonts w:hint="eastAsia"/>
        </w:rPr>
        <w:t>5.2.2多元线性回归模型</w:t>
      </w:r>
    </w:p>
    <w:p>
      <w:pPr>
        <w:pStyle w:val="19"/>
        <w:ind w:firstLine="480"/>
      </w:pPr>
      <w:r>
        <w:rPr>
          <w:rFonts w:hint="eastAsia"/>
        </w:rPr>
        <w:t>通过因子分析可以证明所选取的主要变量对辛烷值损失有很大的影响，采用多元线性回归模型进行预测。多元线性回归描述的是一个变量受到多个不同变量的影响的模型，建立多元线性回归模型时，为了保证回归模型具有优良的解释能力和预测效果，应首先注意自变量选择，其准则是：</w:t>
      </w:r>
    </w:p>
    <w:p>
      <w:pPr>
        <w:pStyle w:val="19"/>
        <w:numPr>
          <w:ilvl w:val="0"/>
          <w:numId w:val="7"/>
        </w:numPr>
        <w:ind w:firstLineChars="0"/>
      </w:pPr>
      <w:r>
        <w:rPr>
          <w:rFonts w:hint="eastAsia"/>
        </w:rPr>
        <w:t>自变量对因变量必须具有显著的影响，并呈密切的线性相关；</w:t>
      </w:r>
    </w:p>
    <w:p>
      <w:pPr>
        <w:pStyle w:val="19"/>
        <w:numPr>
          <w:ilvl w:val="0"/>
          <w:numId w:val="7"/>
        </w:numPr>
        <w:ind w:firstLineChars="0"/>
      </w:pPr>
      <w:r>
        <w:rPr>
          <w:rFonts w:hint="eastAsia"/>
        </w:rPr>
        <w:t>自变量与因变量之间的线性相关必须是真实的，而不是形式上的；</w:t>
      </w:r>
    </w:p>
    <w:p>
      <w:pPr>
        <w:pStyle w:val="19"/>
        <w:numPr>
          <w:ilvl w:val="0"/>
          <w:numId w:val="7"/>
        </w:numPr>
        <w:ind w:firstLineChars="0"/>
      </w:pPr>
      <w:r>
        <w:rPr>
          <w:rFonts w:hint="eastAsia"/>
        </w:rPr>
        <w:t>自变量之间应具有一定的互斥性，即自变量之间的相关程度不应高于自变量与因变量之间的相关程度；</w:t>
      </w:r>
    </w:p>
    <w:p>
      <w:pPr>
        <w:pStyle w:val="19"/>
        <w:numPr>
          <w:ilvl w:val="0"/>
          <w:numId w:val="7"/>
        </w:numPr>
        <w:ind w:firstLineChars="0"/>
      </w:pPr>
      <w:r>
        <w:rPr>
          <w:rFonts w:hint="eastAsia"/>
        </w:rPr>
        <w:t>自变量应具有完整的统计数据，其预测值容易确定。</w:t>
      </w:r>
    </w:p>
    <w:p>
      <w:pPr>
        <w:pStyle w:val="19"/>
        <w:spacing w:after="156" w:afterLines="50"/>
        <w:ind w:firstLine="480"/>
        <w:rPr>
          <w:shd w:val="clear" w:color="auto" w:fill="FFFFFF"/>
        </w:rPr>
      </w:pPr>
      <w:r>
        <w:rPr>
          <w:rFonts w:hint="eastAsia"/>
          <w:shd w:val="clear" w:color="auto" w:fill="FFFFFF"/>
        </w:rPr>
        <w:t>结合本文自变量与因变量的关系，以m个自变量</w:t>
      </w:r>
      <w:r>
        <w:rPr>
          <w:position w:val="-12"/>
          <w:shd w:val="clear" w:color="auto" w:fill="FFFFFF"/>
        </w:rPr>
        <w:object>
          <v:shape id="_x0000_i1070" o:spt="75" type="#_x0000_t75" style="height:18.45pt;width:18.45pt;" o:ole="t" filled="f" o:preferrelative="t" stroked="f" coordsize="21600,21600">
            <v:path/>
            <v:fill on="f" focussize="0,0"/>
            <v:stroke on="f" joinstyle="miter"/>
            <v:imagedata r:id="rId100" o:title=""/>
            <o:lock v:ext="edit" aspectratio="t"/>
            <w10:wrap type="none"/>
            <w10:anchorlock/>
          </v:shape>
          <o:OLEObject Type="Embed" ProgID="Equation.AxMath" ShapeID="_x0000_i1070" DrawAspect="Content" ObjectID="_1468075770" r:id="rId99">
            <o:LockedField>false</o:LockedField>
          </o:OLEObject>
        </w:object>
      </w:r>
      <w:r>
        <w:rPr>
          <w:rFonts w:hint="eastAsia"/>
          <w:shd w:val="clear" w:color="auto" w:fill="FFFFFF"/>
        </w:rPr>
        <w:t>，因变量</w:t>
      </w:r>
      <w:r>
        <w:rPr>
          <w:position w:val="-12"/>
          <w:shd w:val="clear" w:color="auto" w:fill="FFFFFF"/>
        </w:rPr>
        <w:object>
          <v:shape id="_x0000_i1071" o:spt="75" type="#_x0000_t75" style="height:17.85pt;width:13.25pt;" o:ole="t" filled="f" o:preferrelative="t" stroked="f" coordsize="21600,21600">
            <v:path/>
            <v:fill on="f" focussize="0,0"/>
            <v:stroke on="f" joinstyle="miter"/>
            <v:imagedata r:id="rId102" o:title=""/>
            <o:lock v:ext="edit" aspectratio="t"/>
            <w10:wrap type="none"/>
            <w10:anchorlock/>
          </v:shape>
          <o:OLEObject Type="Embed" ProgID="Equation.AxMath" ShapeID="_x0000_i1071" DrawAspect="Content" ObjectID="_1468075771" r:id="rId101">
            <o:LockedField>false</o:LockedField>
          </o:OLEObject>
        </w:object>
      </w:r>
      <w:r>
        <w:rPr>
          <w:rFonts w:hint="eastAsia"/>
          <w:shd w:val="clear" w:color="auto" w:fill="FFFFFF"/>
        </w:rPr>
        <w:t>，建立多元线性回归方程：</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48"/>
        <w:gridCol w:w="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48" w:type="dxa"/>
            <w:vAlign w:val="center"/>
          </w:tcPr>
          <w:p>
            <w:pPr>
              <w:pStyle w:val="19"/>
              <w:ind w:firstLine="0" w:firstLineChars="0"/>
              <w:jc w:val="center"/>
              <w:rPr>
                <w:shd w:val="clear" w:color="auto" w:fill="FFFFFF"/>
              </w:rPr>
            </w:pPr>
            <w:r>
              <w:rPr>
                <w:kern w:val="0"/>
                <w:position w:val="-52"/>
                <w:sz w:val="21"/>
                <w:shd w:val="clear" w:color="auto" w:fill="FFFFFF"/>
              </w:rPr>
              <w:object>
                <v:shape id="_x0000_i1072" o:spt="75" type="#_x0000_t75" style="height:58.2pt;width:217.75pt;" o:ole="t" filled="f" o:preferrelative="t" stroked="f" coordsize="21600,21600">
                  <v:path/>
                  <v:fill on="f" focussize="0,0"/>
                  <v:stroke on="f" joinstyle="miter"/>
                  <v:imagedata r:id="rId104" o:title=""/>
                  <o:lock v:ext="edit" aspectratio="t"/>
                  <w10:wrap type="none"/>
                  <w10:anchorlock/>
                </v:shape>
                <o:OLEObject Type="Embed" ProgID="Equation.AxMath" ShapeID="_x0000_i1072" DrawAspect="Content" ObjectID="_1468075772" r:id="rId103">
                  <o:LockedField>false</o:LockedField>
                </o:OLEObject>
              </w:object>
            </w:r>
          </w:p>
        </w:tc>
        <w:tc>
          <w:tcPr>
            <w:tcW w:w="996" w:type="dxa"/>
            <w:vAlign w:val="center"/>
          </w:tcPr>
          <w:p>
            <w:pPr>
              <w:pStyle w:val="19"/>
              <w:ind w:firstLine="0" w:firstLineChars="0"/>
              <w:jc w:val="right"/>
              <w:rPr>
                <w:shd w:val="clear" w:color="auto" w:fill="FFFFFF"/>
              </w:rPr>
            </w:pPr>
            <w:r>
              <w:rPr>
                <w:rFonts w:hint="eastAsia"/>
                <w:shd w:val="clear" w:color="auto" w:fill="FFFFFF"/>
              </w:rPr>
              <w:t>（5.3）</w:t>
            </w:r>
          </w:p>
        </w:tc>
      </w:tr>
    </w:tbl>
    <w:p>
      <w:pPr>
        <w:pStyle w:val="19"/>
        <w:spacing w:before="156" w:beforeLines="50"/>
        <w:ind w:firstLine="0" w:firstLineChars="0"/>
        <w:rPr>
          <w:shd w:val="clear" w:color="auto" w:fill="FFFFFF"/>
        </w:rPr>
      </w:pPr>
      <w:r>
        <w:rPr>
          <w:rFonts w:hint="eastAsia"/>
          <w:shd w:val="clear" w:color="auto" w:fill="FFFFFF"/>
        </w:rPr>
        <w:t>式中：</w:t>
      </w:r>
      <w:r>
        <w:rPr>
          <w:position w:val="-12"/>
          <w:shd w:val="clear" w:color="auto" w:fill="FFFFFF"/>
        </w:rPr>
        <w:object>
          <v:shape id="_x0000_i1073" o:spt="75" type="#_x0000_t75" style="height:18.45pt;width:12.65pt;" o:ole="t" filled="f" o:preferrelative="t" stroked="f" coordsize="21600,21600">
            <v:path/>
            <v:fill on="f" focussize="0,0"/>
            <v:stroke on="f" joinstyle="miter"/>
            <v:imagedata r:id="rId106" o:title=""/>
            <o:lock v:ext="edit" aspectratio="t"/>
            <w10:wrap type="none"/>
            <w10:anchorlock/>
          </v:shape>
          <o:OLEObject Type="Embed" ProgID="Equation.AxMath" ShapeID="_x0000_i1073" DrawAspect="Content" ObjectID="_1468075773" r:id="rId105">
            <o:LockedField>false</o:LockedField>
          </o:OLEObject>
        </w:object>
      </w:r>
      <w:r>
        <w:rPr>
          <w:rFonts w:hint="eastAsia"/>
          <w:shd w:val="clear" w:color="auto" w:fill="FFFFFF"/>
        </w:rPr>
        <w:t>为解释变量的数目；</w:t>
      </w:r>
      <w:r>
        <w:rPr>
          <w:position w:val="-12"/>
          <w:shd w:val="clear" w:color="auto" w:fill="FFFFFF"/>
        </w:rPr>
        <w:object>
          <v:shape id="_x0000_i1074" o:spt="75" type="#_x0000_t75" style="height:17.85pt;width:14.4pt;" o:ole="t" filled="f" o:preferrelative="t" stroked="f" coordsize="21600,21600">
            <v:path/>
            <v:fill on="f" focussize="0,0"/>
            <v:stroke on="f" joinstyle="miter"/>
            <v:imagedata r:id="rId108" o:title=""/>
            <o:lock v:ext="edit" aspectratio="t"/>
            <w10:wrap type="none"/>
            <w10:anchorlock/>
          </v:shape>
          <o:OLEObject Type="Embed" ProgID="Equation.AxMath" ShapeID="_x0000_i1074" DrawAspect="Content" ObjectID="_1468075774" r:id="rId107">
            <o:LockedField>false</o:LockedField>
          </o:OLEObject>
        </w:object>
      </w:r>
      <w:r>
        <w:rPr>
          <w:rFonts w:hint="eastAsia"/>
          <w:shd w:val="clear" w:color="auto" w:fill="FFFFFF"/>
        </w:rPr>
        <w:t>为回归参数矩阵；</w:t>
      </w:r>
      <w:r>
        <w:rPr>
          <w:position w:val="-12"/>
          <w:shd w:val="clear" w:color="auto" w:fill="FFFFFF"/>
        </w:rPr>
        <w:object>
          <v:shape id="_x0000_i1075" o:spt="75" type="#_x0000_t75" style="height:17.85pt;width:12.1pt;" o:ole="t" filled="f" o:preferrelative="t" stroked="f" coordsize="21600,21600">
            <v:path/>
            <v:fill on="f" focussize="0,0"/>
            <v:stroke on="f" joinstyle="miter"/>
            <v:imagedata r:id="rId110" o:title=""/>
            <o:lock v:ext="edit" aspectratio="t"/>
            <w10:wrap type="none"/>
            <w10:anchorlock/>
          </v:shape>
          <o:OLEObject Type="Embed" ProgID="Equation.AxMath" ShapeID="_x0000_i1075" DrawAspect="Content" ObjectID="_1468075775" r:id="rId109">
            <o:LockedField>false</o:LockedField>
          </o:OLEObject>
        </w:object>
      </w:r>
      <w:r>
        <w:rPr>
          <w:rFonts w:hint="eastAsia"/>
          <w:shd w:val="clear" w:color="auto" w:fill="FFFFFF"/>
        </w:rPr>
        <w:t>为随机扰动。</w:t>
      </w:r>
    </w:p>
    <w:p>
      <w:pPr>
        <w:pStyle w:val="19"/>
        <w:spacing w:before="156" w:beforeLines="50"/>
        <w:ind w:firstLine="480"/>
        <w:rPr>
          <w:shd w:val="clear" w:color="auto" w:fill="FFFFFF"/>
        </w:rPr>
      </w:pPr>
      <w:r>
        <w:rPr>
          <w:shd w:val="clear" w:color="auto" w:fill="FFFFFF"/>
        </w:rPr>
        <w:t>线性回归方程的分析验证包括模型拟合优度、方差分析和T检验：</w:t>
      </w:r>
    </w:p>
    <w:p>
      <w:pPr>
        <w:pStyle w:val="19"/>
        <w:numPr>
          <w:ilvl w:val="0"/>
          <w:numId w:val="8"/>
        </w:numPr>
        <w:spacing w:before="156" w:beforeLines="50"/>
        <w:ind w:firstLineChars="0"/>
        <w:rPr>
          <w:shd w:val="clear" w:color="auto" w:fill="FFFFFF"/>
        </w:rPr>
      </w:pPr>
      <w:r>
        <w:rPr>
          <w:shd w:val="clear" w:color="auto" w:fill="FFFFFF"/>
        </w:rPr>
        <w:t>模型拟合优度</w:t>
      </w:r>
      <w:r>
        <w:rPr>
          <w:position w:val="-12"/>
          <w:shd w:val="clear" w:color="auto" w:fill="FFFFFF"/>
        </w:rPr>
        <w:object>
          <v:shape id="_x0000_i1076" o:spt="75" type="#_x0000_t75" style="height:18.45pt;width:16.7pt;" o:ole="t" filled="f" o:preferrelative="t" stroked="f" coordsize="21600,21600">
            <v:path/>
            <v:fill on="f" focussize="0,0"/>
            <v:stroke on="f" joinstyle="miter"/>
            <v:imagedata r:id="rId112" o:title=""/>
            <o:lock v:ext="edit" aspectratio="t"/>
            <w10:wrap type="none"/>
            <w10:anchorlock/>
          </v:shape>
          <o:OLEObject Type="Embed" ProgID="Equation.AxMath" ShapeID="_x0000_i1076" DrawAspect="Content" ObjectID="_1468075776" r:id="rId111">
            <o:LockedField>false</o:LockedField>
          </o:OLEObject>
        </w:object>
      </w:r>
    </w:p>
    <w:p>
      <w:pPr>
        <w:pStyle w:val="19"/>
        <w:spacing w:before="156" w:beforeLines="50"/>
        <w:ind w:firstLine="480"/>
        <w:rPr>
          <w:shd w:val="clear" w:color="auto" w:fill="FFFFFF"/>
        </w:rPr>
      </w:pPr>
      <w:r>
        <w:rPr>
          <w:position w:val="-12"/>
          <w:shd w:val="clear" w:color="auto" w:fill="FFFFFF"/>
        </w:rPr>
        <w:object>
          <v:shape id="_x0000_i1077" o:spt="75" type="#_x0000_t75" style="height:17.85pt;width:11.5pt;" o:ole="t" filled="f" o:preferrelative="t" stroked="f" coordsize="21600,21600">
            <v:path/>
            <v:fill on="f" focussize="0,0"/>
            <v:stroke on="f" joinstyle="miter"/>
            <v:imagedata r:id="rId114" o:title=""/>
            <o:lock v:ext="edit" aspectratio="t"/>
            <w10:wrap type="none"/>
            <w10:anchorlock/>
          </v:shape>
          <o:OLEObject Type="Embed" ProgID="Equation.AxMath" ShapeID="_x0000_i1077" DrawAspect="Content" ObjectID="_1468075777" r:id="rId113">
            <o:LockedField>false</o:LockedField>
          </o:OLEObject>
        </w:object>
      </w:r>
      <w:r>
        <w:rPr>
          <w:shd w:val="clear" w:color="auto" w:fill="FFFFFF"/>
        </w:rPr>
        <w:t>为预测值与观测值的相关系数，可以表示模型对观测数据的解释程度，</w:t>
      </w:r>
      <w:r>
        <w:rPr>
          <w:position w:val="-12"/>
        </w:rPr>
        <w:object>
          <v:shape id="_x0000_i1078" o:spt="75" type="#_x0000_t75" style="height:17.85pt;width:16.7pt;" o:ole="t" filled="f" o:preferrelative="t" stroked="f" coordsize="21600,21600">
            <v:path/>
            <v:fill on="f" focussize="0,0"/>
            <v:stroke on="f" joinstyle="miter"/>
            <v:imagedata r:id="rId116" o:title=""/>
            <o:lock v:ext="edit" aspectratio="t"/>
            <w10:wrap type="none"/>
            <w10:anchorlock/>
          </v:shape>
          <o:OLEObject Type="Embed" ProgID="Equation.AxMath" ShapeID="_x0000_i1078" DrawAspect="Content" ObjectID="_1468075778" r:id="rId115">
            <o:LockedField>false</o:LockedField>
          </o:OLEObject>
        </w:object>
      </w:r>
      <w:r>
        <w:rPr>
          <w:rFonts w:hint="eastAsia"/>
        </w:rPr>
        <w:t>越大，残差平方和越小，回归模型的拟合效果越好，</w:t>
      </w:r>
      <w:r>
        <w:rPr>
          <w:shd w:val="clear" w:color="auto" w:fill="FFFFFF"/>
        </w:rPr>
        <w:t>一般要求达到</w:t>
      </w:r>
      <w:r>
        <w:rPr>
          <w:rFonts w:hint="eastAsia"/>
          <w:shd w:val="clear" w:color="auto" w:fill="FFFFFF"/>
        </w:rPr>
        <w:t>0.</w:t>
      </w:r>
      <w:r>
        <w:rPr>
          <w:shd w:val="clear" w:color="auto" w:fill="FFFFFF"/>
        </w:rPr>
        <w:t>85以上。</w:t>
      </w:r>
      <w:r>
        <w:rPr>
          <w:position w:val="-12"/>
          <w:shd w:val="clear" w:color="auto" w:fill="FFFFFF"/>
        </w:rPr>
        <w:object>
          <v:shape id="_x0000_i1079" o:spt="75" type="#_x0000_t75" style="height:17.85pt;width:11.5pt;" o:ole="t" filled="f" o:preferrelative="t" stroked="f" coordsize="21600,21600">
            <v:path/>
            <v:fill on="f" focussize="0,0"/>
            <v:stroke on="f" joinstyle="miter"/>
            <v:imagedata r:id="rId114" o:title=""/>
            <o:lock v:ext="edit" aspectratio="t"/>
            <w10:wrap type="none"/>
            <w10:anchorlock/>
          </v:shape>
          <o:OLEObject Type="Embed" ProgID="Equation.AxMath" ShapeID="_x0000_i1079" DrawAspect="Content" ObjectID="_1468075779" r:id="rId117">
            <o:LockedField>false</o:LockedField>
          </o:OLEObject>
        </w:object>
      </w:r>
      <w:r>
        <w:rPr>
          <w:shd w:val="clear" w:color="auto" w:fill="FFFFFF"/>
        </w:rPr>
        <w:t>的表达式如下</w:t>
      </w:r>
    </w:p>
    <w:p>
      <w:pPr>
        <w:pStyle w:val="19"/>
        <w:ind w:firstLine="480"/>
        <w:rPr>
          <w:shd w:val="clear" w:color="auto" w:fill="FFFFFF"/>
        </w:rPr>
      </w:pPr>
      <w:r>
        <w:rPr>
          <w:shd w:val="clear" w:color="auto" w:fill="FFFFFF"/>
        </w:rPr>
        <w:tab/>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48"/>
        <w:gridCol w:w="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348" w:type="dxa"/>
            <w:vAlign w:val="center"/>
          </w:tcPr>
          <w:p>
            <w:pPr>
              <w:pStyle w:val="19"/>
              <w:ind w:firstLine="0" w:firstLineChars="0"/>
              <w:jc w:val="center"/>
              <w:rPr>
                <w:shd w:val="clear" w:color="auto" w:fill="FFFFFF"/>
              </w:rPr>
            </w:pPr>
            <w:r>
              <w:rPr>
                <w:shd w:val="clear" w:color="auto" w:fill="FFFFFF"/>
              </w:rPr>
              <w:object>
                <v:shape id="_x0000_i1080" o:spt="75" type="#_x0000_t75" style="height:51.25pt;width:160.15pt;" o:ole="t" filled="f" o:preferrelative="t" stroked="f" coordsize="21600,21600">
                  <v:path/>
                  <v:fill on="f" focussize="0,0"/>
                  <v:stroke on="f" joinstyle="miter"/>
                  <v:imagedata r:id="rId119" o:title=""/>
                  <o:lock v:ext="edit" aspectratio="t"/>
                  <w10:wrap type="none"/>
                  <w10:anchorlock/>
                </v:shape>
                <o:OLEObject Type="Embed" ProgID="Equation.AxMath" ShapeID="_x0000_i1080" DrawAspect="Content" ObjectID="_1468075780" r:id="rId118">
                  <o:LockedField>false</o:LockedField>
                </o:OLEObject>
              </w:object>
            </w:r>
          </w:p>
        </w:tc>
        <w:tc>
          <w:tcPr>
            <w:tcW w:w="996" w:type="dxa"/>
            <w:vAlign w:val="center"/>
          </w:tcPr>
          <w:p>
            <w:pPr>
              <w:pStyle w:val="19"/>
              <w:ind w:firstLine="0" w:firstLineChars="0"/>
              <w:jc w:val="right"/>
              <w:rPr>
                <w:shd w:val="clear" w:color="auto" w:fill="FFFFFF"/>
              </w:rPr>
            </w:pPr>
            <w:r>
              <w:rPr>
                <w:shd w:val="clear" w:color="auto" w:fill="FFFFFF"/>
              </w:rPr>
              <w:t>（</w:t>
            </w:r>
            <w:r>
              <w:rPr>
                <w:rFonts w:hint="eastAsia"/>
                <w:shd w:val="clear" w:color="auto" w:fill="FFFFFF"/>
              </w:rPr>
              <w:t>5.</w:t>
            </w:r>
            <w:r>
              <w:rPr>
                <w:shd w:val="clear" w:color="auto" w:fill="FFFFFF"/>
              </w:rPr>
              <w:t>4）</w:t>
            </w:r>
          </w:p>
        </w:tc>
      </w:tr>
    </w:tbl>
    <w:p>
      <w:pPr>
        <w:pStyle w:val="19"/>
        <w:numPr>
          <w:ilvl w:val="0"/>
          <w:numId w:val="8"/>
        </w:numPr>
        <w:ind w:firstLineChars="0"/>
      </w:pPr>
      <w:r>
        <w:t>F检验（方差分析）</w:t>
      </w:r>
    </w:p>
    <w:p>
      <w:pPr>
        <w:pStyle w:val="19"/>
        <w:ind w:firstLine="480"/>
      </w:pPr>
      <w:r>
        <w:t>用以</w:t>
      </w:r>
      <w:r>
        <w:rPr>
          <w:rFonts w:hint="eastAsia"/>
        </w:rPr>
        <w:t>检验线性回归的整体显著性，即检验假设</w:t>
      </w:r>
      <w:r>
        <w:rPr>
          <w:position w:val="-12"/>
        </w:rPr>
        <w:object>
          <v:shape id="_x0000_i1081" o:spt="75" type="#_x0000_t75" style="height:18.45pt;width:104.85pt;" o:ole="t" filled="f" o:preferrelative="t" stroked="f" coordsize="21600,21600">
            <v:path/>
            <v:fill on="f" focussize="0,0"/>
            <v:stroke on="f" joinstyle="miter"/>
            <v:imagedata r:id="rId121" o:title=""/>
            <o:lock v:ext="edit" aspectratio="t"/>
            <w10:wrap type="none"/>
            <w10:anchorlock/>
          </v:shape>
          <o:OLEObject Type="Embed" ProgID="Equation.AxMath" ShapeID="_x0000_i1081" DrawAspect="Content" ObjectID="_1468075781" r:id="rId120">
            <o:LockedField>false</o:LockedField>
          </o:OLEObject>
        </w:object>
      </w:r>
      <w:r>
        <w:rPr>
          <w:rFonts w:hint="eastAsia"/>
        </w:rPr>
        <w:t>是否为真，由于</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48"/>
        <w:gridCol w:w="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348" w:type="dxa"/>
            <w:vAlign w:val="center"/>
          </w:tcPr>
          <w:p>
            <w:pPr>
              <w:pStyle w:val="19"/>
              <w:ind w:firstLine="0" w:firstLineChars="0"/>
              <w:jc w:val="center"/>
            </w:pPr>
            <w:r>
              <w:rPr>
                <w:position w:val="-42"/>
              </w:rPr>
              <w:object>
                <v:shape id="_x0000_i1082" o:spt="75" type="#_x0000_t75" style="height:48.4pt;width:254.6pt;" o:ole="t" filled="f" o:preferrelative="t" stroked="f" coordsize="21600,21600">
                  <v:path/>
                  <v:fill on="f" focussize="0,0"/>
                  <v:stroke on="f" joinstyle="miter"/>
                  <v:imagedata r:id="rId123" o:title=""/>
                  <o:lock v:ext="edit" aspectratio="t"/>
                  <w10:wrap type="none"/>
                  <w10:anchorlock/>
                </v:shape>
                <o:OLEObject Type="Embed" ProgID="Equation.AxMath" ShapeID="_x0000_i1082" DrawAspect="Content" ObjectID="_1468075782" r:id="rId122">
                  <o:LockedField>false</o:LockedField>
                </o:OLEObject>
              </w:object>
            </w:r>
          </w:p>
        </w:tc>
        <w:tc>
          <w:tcPr>
            <w:tcW w:w="996" w:type="dxa"/>
            <w:vAlign w:val="center"/>
          </w:tcPr>
          <w:p>
            <w:pPr>
              <w:pStyle w:val="19"/>
              <w:ind w:firstLine="0" w:firstLineChars="0"/>
              <w:jc w:val="right"/>
            </w:pPr>
            <w:r>
              <w:rPr>
                <w:rFonts w:hint="eastAsia"/>
              </w:rPr>
              <w:t>（5.</w:t>
            </w:r>
            <w:r>
              <w:t>5</w:t>
            </w:r>
            <w:r>
              <w:rPr>
                <w:rFonts w:hint="eastAsia"/>
              </w:rPr>
              <w:t>）</w:t>
            </w:r>
          </w:p>
        </w:tc>
      </w:tr>
    </w:tbl>
    <w:p>
      <w:pPr>
        <w:pStyle w:val="19"/>
        <w:ind w:firstLine="0" w:firstLineChars="0"/>
      </w:pPr>
      <w:r>
        <w:t>若</w:t>
      </w:r>
      <w:r>
        <w:rPr>
          <w:position w:val="-13"/>
        </w:rPr>
        <w:object>
          <v:shape id="_x0000_i1083" o:spt="75" type="#_x0000_t75" style="height:19pt;width:152.65pt;" o:ole="t" filled="f" o:preferrelative="t" stroked="f" coordsize="21600,21600">
            <v:path/>
            <v:fill on="f" focussize="0,0"/>
            <v:stroke on="f" joinstyle="miter"/>
            <v:imagedata r:id="rId125" o:title=""/>
            <o:lock v:ext="edit" aspectratio="t"/>
            <w10:wrap type="none"/>
            <w10:anchorlock/>
          </v:shape>
          <o:OLEObject Type="Embed" ProgID="Equation.AxMath" ShapeID="_x0000_i1083" DrawAspect="Content" ObjectID="_1468075783" r:id="rId124">
            <o:LockedField>false</o:LockedField>
          </o:OLEObject>
        </w:object>
      </w:r>
      <w:r>
        <w:t>，其中</w:t>
      </w:r>
      <w:r>
        <w:rPr>
          <w:position w:val="-12"/>
        </w:rPr>
        <w:object>
          <v:shape id="_x0000_i1084" o:spt="75" type="#_x0000_t75" style="height:17.85pt;width:8.65pt;" o:ole="t" filled="f" o:preferrelative="t" stroked="f" coordsize="21600,21600">
            <v:path/>
            <v:fill on="f" focussize="0,0"/>
            <v:stroke on="f" joinstyle="miter"/>
            <v:imagedata r:id="rId127" o:title=""/>
            <o:lock v:ext="edit" aspectratio="t"/>
            <w10:wrap type="none"/>
            <w10:anchorlock/>
          </v:shape>
          <o:OLEObject Type="Embed" ProgID="Equation.AxMath" ShapeID="_x0000_i1084" DrawAspect="Content" ObjectID="_1468075784" r:id="rId126">
            <o:LockedField>false</o:LockedField>
          </o:OLEObject>
        </w:object>
      </w:r>
      <w:r>
        <w:t>为显著性水平（一般选择</w:t>
      </w:r>
      <w:r>
        <w:rPr>
          <w:rFonts w:hint="eastAsia"/>
        </w:rPr>
        <w:t>0.</w:t>
      </w:r>
      <w:r>
        <w:t>05），则拒绝H，即认为</w:t>
      </w:r>
      <w:r>
        <w:rPr>
          <w:position w:val="-12"/>
        </w:rPr>
        <w:object>
          <v:shape id="_x0000_i1085" o:spt="75" type="#_x0000_t75" style="height:18.45pt;width:30.55pt;" o:ole="t" filled="f" o:preferrelative="t" stroked="f" coordsize="21600,21600">
            <v:path/>
            <v:fill on="f" focussize="0,0"/>
            <v:stroke on="f" joinstyle="miter"/>
            <v:imagedata r:id="rId129" o:title=""/>
            <o:lock v:ext="edit" aspectratio="t"/>
            <w10:wrap type="none"/>
            <w10:anchorlock/>
          </v:shape>
          <o:OLEObject Type="Embed" ProgID="Equation.AxMath" ShapeID="_x0000_i1085" DrawAspect="Content" ObjectID="_1468075785" r:id="rId128">
            <o:LockedField>false</o:LockedField>
          </o:OLEObject>
        </w:object>
      </w:r>
      <w:r>
        <w:t>不全为</w:t>
      </w:r>
      <w:r>
        <w:rPr>
          <w:rFonts w:hint="eastAsia"/>
        </w:rPr>
        <w:t>0，回归方程有效。</w:t>
      </w:r>
    </w:p>
    <w:p>
      <w:pPr>
        <w:pStyle w:val="19"/>
        <w:numPr>
          <w:ilvl w:val="0"/>
          <w:numId w:val="8"/>
        </w:numPr>
        <w:ind w:firstLineChars="0"/>
      </w:pPr>
      <w:r>
        <w:rPr>
          <w:rFonts w:hint="eastAsia"/>
        </w:rPr>
        <w:t>T检验</w:t>
      </w:r>
    </w:p>
    <w:p>
      <w:pPr>
        <w:pStyle w:val="19"/>
        <w:ind w:firstLine="480"/>
      </w:pPr>
      <w:r>
        <w:t>用于检验线性回归中各个回归系数</w:t>
      </w:r>
      <w:r>
        <w:rPr>
          <w:position w:val="-12"/>
        </w:rPr>
        <w:object>
          <v:shape id="_x0000_i1086" o:spt="75" type="#_x0000_t75" style="height:18.45pt;width:12.1pt;" o:ole="t" filled="f" o:preferrelative="t" stroked="f" coordsize="21600,21600">
            <v:path/>
            <v:fill on="f" focussize="0,0"/>
            <v:stroke on="f" joinstyle="miter"/>
            <v:imagedata r:id="rId131" o:title=""/>
            <o:lock v:ext="edit" aspectratio="t"/>
            <w10:wrap type="none"/>
            <w10:anchorlock/>
          </v:shape>
          <o:OLEObject Type="Embed" ProgID="Equation.AxMath" ShapeID="_x0000_i1086" DrawAspect="Content" ObjectID="_1468075786" r:id="rId130">
            <o:LockedField>false</o:LockedField>
          </o:OLEObject>
        </w:object>
      </w:r>
      <w:r>
        <w:t>的显著性，即检验</w:t>
      </w:r>
      <w:r>
        <w:rPr>
          <w:position w:val="-12"/>
        </w:rPr>
        <w:object>
          <v:shape id="_x0000_i1087" o:spt="75" type="#_x0000_t75" style="height:17.85pt;width:41.45pt;" o:ole="t" filled="f" o:preferrelative="t" stroked="f" coordsize="21600,21600">
            <v:path/>
            <v:fill on="f" focussize="0,0"/>
            <v:stroke on="f" joinstyle="miter"/>
            <v:imagedata r:id="rId133" o:title=""/>
            <o:lock v:ext="edit" aspectratio="t"/>
            <w10:wrap type="none"/>
            <w10:anchorlock/>
          </v:shape>
          <o:OLEObject Type="Embed" ProgID="Equation.AxMath" ShapeID="_x0000_i1087" DrawAspect="Content" ObjectID="_1468075787" r:id="rId132">
            <o:LockedField>false</o:LockedField>
          </o:OLEObject>
        </w:object>
      </w:r>
      <w:r>
        <w:t>是否为真，由于</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48"/>
        <w:gridCol w:w="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348" w:type="dxa"/>
            <w:vAlign w:val="center"/>
          </w:tcPr>
          <w:p>
            <w:pPr>
              <w:pStyle w:val="19"/>
              <w:ind w:firstLine="0" w:firstLineChars="0"/>
              <w:jc w:val="center"/>
            </w:pPr>
            <w:r>
              <w:rPr>
                <w:position w:val="-53"/>
              </w:rPr>
              <w:object>
                <v:shape id="_x0000_i1088" o:spt="75" type="#_x0000_t75" style="height:46.1pt;width:210.8pt;" o:ole="t" filled="f" o:preferrelative="t" stroked="f" coordsize="21600,21600">
                  <v:path/>
                  <v:fill on="f" focussize="0,0"/>
                  <v:stroke on="f" joinstyle="miter"/>
                  <v:imagedata r:id="rId135" o:title=""/>
                  <o:lock v:ext="edit" aspectratio="t"/>
                  <w10:wrap type="none"/>
                  <w10:anchorlock/>
                </v:shape>
                <o:OLEObject Type="Embed" ProgID="Equation.AxMath" ShapeID="_x0000_i1088" DrawAspect="Content" ObjectID="_1468075788" r:id="rId134">
                  <o:LockedField>false</o:LockedField>
                </o:OLEObject>
              </w:object>
            </w:r>
          </w:p>
        </w:tc>
        <w:tc>
          <w:tcPr>
            <w:tcW w:w="996" w:type="dxa"/>
            <w:vAlign w:val="center"/>
          </w:tcPr>
          <w:p>
            <w:pPr>
              <w:pStyle w:val="19"/>
              <w:ind w:firstLine="0" w:firstLineChars="0"/>
              <w:jc w:val="right"/>
            </w:pPr>
            <w:r>
              <w:rPr>
                <w:rFonts w:hint="eastAsia"/>
              </w:rPr>
              <w:t>（5.</w:t>
            </w:r>
            <w:r>
              <w:t>6</w:t>
            </w:r>
            <w:r>
              <w:rPr>
                <w:rFonts w:hint="eastAsia"/>
              </w:rPr>
              <w:t>）</w:t>
            </w:r>
          </w:p>
        </w:tc>
      </w:tr>
    </w:tbl>
    <w:p>
      <w:pPr>
        <w:pStyle w:val="19"/>
        <w:ind w:firstLine="0" w:firstLineChars="0"/>
      </w:pPr>
      <w:r>
        <w:t>故当</w:t>
      </w:r>
      <w:r>
        <w:rPr>
          <w:position w:val="-29"/>
        </w:rPr>
        <w:object>
          <v:shape id="_x0000_i1089" o:spt="75" type="#_x0000_t75" style="height:35.7pt;width:152.65pt;" o:ole="t" filled="f" o:preferrelative="t" stroked="f" coordsize="21600,21600">
            <v:path/>
            <v:fill on="f" focussize="0,0"/>
            <v:stroke on="f" joinstyle="miter"/>
            <v:imagedata r:id="rId137" o:title=""/>
            <o:lock v:ext="edit" aspectratio="t"/>
            <w10:wrap type="none"/>
            <w10:anchorlock/>
          </v:shape>
          <o:OLEObject Type="Embed" ProgID="Equation.AxMath" ShapeID="_x0000_i1089" DrawAspect="Content" ObjectID="_1468075789" r:id="rId136">
            <o:LockedField>false</o:LockedField>
          </o:OLEObject>
        </w:object>
      </w:r>
      <w:r>
        <w:t>时，回归系数</w:t>
      </w:r>
      <w:r>
        <w:rPr>
          <w:position w:val="-12"/>
        </w:rPr>
        <w:object>
          <v:shape id="_x0000_i1090" o:spt="75" type="#_x0000_t75" style="height:18.45pt;width:10.35pt;" o:ole="t" filled="f" o:preferrelative="t" stroked="f" coordsize="21600,21600">
            <v:path/>
            <v:fill on="f" focussize="0,0"/>
            <v:stroke on="f" joinstyle="miter"/>
            <v:imagedata r:id="rId139" o:title=""/>
            <o:lock v:ext="edit" aspectratio="t"/>
            <w10:wrap type="none"/>
            <w10:anchorlock/>
          </v:shape>
          <o:OLEObject Type="Embed" ProgID="Equation.AxMath" ShapeID="_x0000_i1090" DrawAspect="Content" ObjectID="_1468075790" r:id="rId138">
            <o:LockedField>false</o:LockedField>
          </o:OLEObject>
        </w:object>
      </w:r>
      <w:r>
        <w:t>有效，其中</w:t>
      </w:r>
      <w:r>
        <w:rPr>
          <w:position w:val="-12"/>
        </w:rPr>
        <w:object>
          <v:shape id="_x0000_i1091" o:spt="75" type="#_x0000_t75" style="height:18.45pt;width:13.25pt;" o:ole="t" filled="f" o:preferrelative="t" stroked="f" coordsize="21600,21600">
            <v:path/>
            <v:fill on="f" focussize="0,0"/>
            <v:stroke on="f" joinstyle="miter"/>
            <v:imagedata r:id="rId141" o:title=""/>
            <o:lock v:ext="edit" aspectratio="t"/>
            <w10:wrap type="none"/>
            <w10:anchorlock/>
          </v:shape>
          <o:OLEObject Type="Embed" ProgID="Equation.AxMath" ShapeID="_x0000_i1091" DrawAspect="Content" ObjectID="_1468075791" r:id="rId140">
            <o:LockedField>false</o:LockedField>
          </o:OLEObject>
        </w:object>
      </w:r>
      <w:r>
        <w:t>为主对角线上第</w:t>
      </w:r>
      <w:r>
        <w:rPr>
          <w:position w:val="-12"/>
        </w:rPr>
        <w:object>
          <v:shape id="_x0000_i1092" o:spt="75" type="#_x0000_t75" style="height:17.85pt;width:26.5pt;" o:ole="t" filled="f" o:preferrelative="t" stroked="f" coordsize="21600,21600">
            <v:path/>
            <v:fill on="f" focussize="0,0"/>
            <v:stroke on="f" joinstyle="miter"/>
            <v:imagedata r:id="rId143" o:title=""/>
            <o:lock v:ext="edit" aspectratio="t"/>
            <w10:wrap type="none"/>
            <w10:anchorlock/>
          </v:shape>
          <o:OLEObject Type="Embed" ProgID="Equation.AxMath" ShapeID="_x0000_i1092" DrawAspect="Content" ObjectID="_1468075792" r:id="rId142">
            <o:LockedField>false</o:LockedField>
          </o:OLEObject>
        </w:object>
      </w:r>
      <w:r>
        <w:t>个元素。</w:t>
      </w:r>
    </w:p>
    <w:p>
      <w:pPr>
        <w:pStyle w:val="22"/>
        <w:spacing w:before="312" w:after="156"/>
      </w:pPr>
      <w:r>
        <w:rPr>
          <w:rFonts w:hint="eastAsia"/>
        </w:rPr>
        <w:t>5.3模型的求解</w:t>
      </w:r>
    </w:p>
    <w:p>
      <w:pPr>
        <w:pStyle w:val="24"/>
        <w:spacing w:before="312" w:after="156"/>
      </w:pPr>
      <w:r>
        <w:rPr>
          <w:rFonts w:hint="eastAsia"/>
        </w:rPr>
        <w:t>5.3.1因子分析模型求解</w:t>
      </w:r>
    </w:p>
    <w:p>
      <w:pPr>
        <w:pStyle w:val="19"/>
        <w:ind w:firstLine="480"/>
      </w:pPr>
      <w:r>
        <w:rPr>
          <w:rFonts w:hint="eastAsia"/>
        </w:rPr>
        <w:t>本文采用因子分析法的对367个变量归类分析，提取公共因子，再以每个公共因子的方差贡献率作为权重与该公共因子的得分乘数之和构造得分函数。因子分析法的求解步骤如下：</w:t>
      </w:r>
    </w:p>
    <w:p>
      <w:pPr>
        <w:pStyle w:val="20"/>
      </w:pPr>
      <w:r>
        <w:object>
          <v:shape id="_x0000_i1093" o:spt="75" type="#_x0000_t75" style="height:43.8pt;width:423.35pt;" o:ole="t" filled="f" o:preferrelative="t" stroked="f" coordsize="21600,21600">
            <v:path/>
            <v:fill on="f" focussize="0,0"/>
            <v:stroke on="f" joinstyle="miter"/>
            <v:imagedata r:id="rId145" o:title=""/>
            <o:lock v:ext="edit" aspectratio="t"/>
            <w10:wrap type="none"/>
            <w10:anchorlock/>
          </v:shape>
          <o:OLEObject Type="Embed" ProgID="Visio.Drawing.15" ShapeID="_x0000_i1093" DrawAspect="Content" ObjectID="_1468075793" r:id="rId144">
            <o:LockedField>false</o:LockedField>
          </o:OLEObject>
        </w:object>
      </w:r>
    </w:p>
    <w:p>
      <w:pPr>
        <w:pStyle w:val="20"/>
      </w:pPr>
      <w:r>
        <w:t>图</w:t>
      </w:r>
      <w:r>
        <w:rPr>
          <w:rFonts w:hint="eastAsia"/>
        </w:rPr>
        <w:t>5.</w:t>
      </w:r>
      <w:r>
        <w:t>2 因子分解法步骤</w:t>
      </w:r>
    </w:p>
    <w:p>
      <w:pPr>
        <w:pStyle w:val="19"/>
        <w:ind w:left="482" w:firstLine="0" w:firstLineChars="0"/>
      </w:pPr>
      <w:r>
        <w:t>步骤1：</w:t>
      </w:r>
      <w:r>
        <w:rPr>
          <w:rFonts w:hint="eastAsia"/>
        </w:rPr>
        <w:t>数据标准化，将数据进行无量纲化处理，消除单位的影响，</w:t>
      </w:r>
    </w:p>
    <w:p>
      <w:pPr>
        <w:pStyle w:val="19"/>
        <w:ind w:firstLine="480"/>
      </w:pPr>
      <w:r>
        <w:rPr>
          <w:rFonts w:hint="eastAsia"/>
        </w:rPr>
        <w:t>数据标准化处理方法如下：</w:t>
      </w:r>
    </w:p>
    <w:tbl>
      <w:tblPr>
        <w:tblStyle w:val="9"/>
        <w:tblW w:w="0" w:type="auto"/>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17"/>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17" w:type="dxa"/>
            <w:vAlign w:val="center"/>
          </w:tcPr>
          <w:p>
            <w:pPr>
              <w:pStyle w:val="19"/>
              <w:ind w:firstLine="0" w:firstLineChars="0"/>
              <w:jc w:val="center"/>
            </w:pPr>
            <w:r>
              <w:rPr>
                <w:position w:val="-27"/>
              </w:rPr>
              <w:object>
                <v:shape id="_x0000_i1094" o:spt="75" type="#_x0000_t75" style="height:37.45pt;width:69.1pt;" o:ole="t" filled="f" o:preferrelative="t" stroked="f" coordsize="21600,21600">
                  <v:path/>
                  <v:fill on="f" focussize="0,0"/>
                  <v:stroke on="f" joinstyle="miter"/>
                  <v:imagedata r:id="rId147" o:title=""/>
                  <o:lock v:ext="edit" aspectratio="t"/>
                  <w10:wrap type="none"/>
                  <w10:anchorlock/>
                </v:shape>
                <o:OLEObject Type="Embed" ProgID="Equation.AxMath" ShapeID="_x0000_i1094" DrawAspect="Content" ObjectID="_1468075794" r:id="rId146">
                  <o:LockedField>false</o:LockedField>
                </o:OLEObject>
              </w:object>
            </w:r>
          </w:p>
        </w:tc>
        <w:tc>
          <w:tcPr>
            <w:tcW w:w="1127" w:type="dxa"/>
            <w:vAlign w:val="center"/>
          </w:tcPr>
          <w:p>
            <w:pPr>
              <w:pStyle w:val="19"/>
              <w:ind w:firstLine="0" w:firstLineChars="0"/>
              <w:jc w:val="right"/>
            </w:pPr>
            <w:r>
              <w:rPr>
                <w:rFonts w:hint="eastAsia"/>
              </w:rPr>
              <w:t>（5.</w:t>
            </w:r>
            <w:r>
              <w:t>7</w:t>
            </w:r>
            <w:r>
              <w:rPr>
                <w:rFonts w:hint="eastAsia"/>
              </w:rPr>
              <w:t>）</w:t>
            </w:r>
          </w:p>
        </w:tc>
      </w:tr>
    </w:tbl>
    <w:p>
      <w:pPr>
        <w:pStyle w:val="19"/>
        <w:ind w:firstLine="480"/>
      </w:pPr>
      <w:r>
        <w:rPr>
          <w:rFonts w:hint="eastAsia"/>
        </w:rPr>
        <w:t>式中：</w:t>
      </w:r>
      <w:r>
        <w:rPr>
          <w:position w:val="-12"/>
        </w:rPr>
        <w:object>
          <v:shape id="_x0000_i1095" o:spt="75" type="#_x0000_t75" style="height:17.85pt;width:17.3pt;" o:ole="t" filled="f" o:preferrelative="t" stroked="f" coordsize="21600,21600">
            <v:path/>
            <v:fill on="f" focussize="0,0"/>
            <v:stroke on="f" joinstyle="miter"/>
            <v:imagedata r:id="rId149" o:title=""/>
            <o:lock v:ext="edit" aspectratio="t"/>
            <w10:wrap type="none"/>
            <w10:anchorlock/>
          </v:shape>
          <o:OLEObject Type="Embed" ProgID="Equation.AxMath" ShapeID="_x0000_i1095" DrawAspect="Content" ObjectID="_1468075795" r:id="rId148">
            <o:LockedField>false</o:LockedField>
          </o:OLEObject>
        </w:object>
      </w:r>
      <w:r>
        <w:rPr>
          <w:rFonts w:hint="eastAsia"/>
        </w:rPr>
        <w:t>为标准化处理后的数据；</w:t>
      </w:r>
      <w:r>
        <w:rPr>
          <w:position w:val="-12"/>
        </w:rPr>
        <w:object>
          <v:shape id="_x0000_i1096" o:spt="75" type="#_x0000_t75" style="height:17.85pt;width:12.1pt;" o:ole="t" filled="f" o:preferrelative="t" stroked="f" coordsize="21600,21600">
            <v:path/>
            <v:fill on="f" focussize="0,0"/>
            <v:stroke on="f" joinstyle="miter"/>
            <v:imagedata r:id="rId151" o:title=""/>
            <o:lock v:ext="edit" aspectratio="t"/>
            <w10:wrap type="none"/>
            <w10:anchorlock/>
          </v:shape>
          <o:OLEObject Type="Embed" ProgID="Equation.AxMath" ShapeID="_x0000_i1096" DrawAspect="Content" ObjectID="_1468075796" r:id="rId150">
            <o:LockedField>false</o:LockedField>
          </o:OLEObject>
        </w:object>
      </w:r>
      <w:r>
        <w:rPr>
          <w:rFonts w:hint="eastAsia"/>
        </w:rPr>
        <w:t>为原始数据；</w:t>
      </w:r>
      <w:r>
        <w:rPr>
          <w:position w:val="-12"/>
        </w:rPr>
        <w:object>
          <v:shape id="_x0000_i1097" o:spt="75" type="#_x0000_t75" style="height:21.3pt;width:10.95pt;" o:ole="t" filled="f" o:preferrelative="t" stroked="f" coordsize="21600,21600">
            <v:path/>
            <v:fill on="f" focussize="0,0"/>
            <v:stroke on="f" joinstyle="miter"/>
            <v:imagedata r:id="rId153" o:title=""/>
            <o:lock v:ext="edit" aspectratio="t"/>
            <w10:wrap type="none"/>
            <w10:anchorlock/>
          </v:shape>
          <o:OLEObject Type="Embed" ProgID="Equation.AxMath" ShapeID="_x0000_i1097" DrawAspect="Content" ObjectID="_1468075797" r:id="rId152">
            <o:LockedField>false</o:LockedField>
          </o:OLEObject>
        </w:object>
      </w:r>
      <w:r>
        <w:rPr>
          <w:rFonts w:hint="eastAsia"/>
        </w:rPr>
        <w:t>为原始数据均值；</w:t>
      </w:r>
      <w:r>
        <w:rPr>
          <w:position w:val="-12"/>
        </w:rPr>
        <w:object>
          <v:shape id="_x0000_i1098" o:spt="75" type="#_x0000_t75" style="height:18.45pt;width:10.35pt;" o:ole="t" filled="f" o:preferrelative="t" stroked="f" coordsize="21600,21600">
            <v:path/>
            <v:fill on="f" focussize="0,0"/>
            <v:stroke on="f" joinstyle="miter"/>
            <v:imagedata r:id="rId47" o:title=""/>
            <o:lock v:ext="edit" aspectratio="t"/>
            <w10:wrap type="none"/>
            <w10:anchorlock/>
          </v:shape>
          <o:OLEObject Type="Embed" ProgID="Equation.AxMath" ShapeID="_x0000_i1098" DrawAspect="Content" ObjectID="_1468075798" r:id="rId154">
            <o:LockedField>false</o:LockedField>
          </o:OLEObject>
        </w:object>
      </w:r>
      <w:r>
        <w:rPr>
          <w:rFonts w:hint="eastAsia"/>
        </w:rPr>
        <w:t>为原始变量数据的标准差；</w:t>
      </w:r>
    </w:p>
    <w:p>
      <w:pPr>
        <w:pStyle w:val="19"/>
        <w:ind w:left="482" w:firstLine="0" w:firstLineChars="0"/>
      </w:pPr>
      <w:r>
        <w:t>步骤2：</w:t>
      </w:r>
      <w:r>
        <w:rPr>
          <w:rFonts w:hint="eastAsia"/>
        </w:rPr>
        <w:t xml:space="preserve">确定待分析的原始变量是否适合进行因子分析，采用KMO检测和巴特利特 </w:t>
      </w:r>
      <w:r>
        <w:t xml:space="preserve"> </w:t>
      </w:r>
      <w:r>
        <w:rPr>
          <w:rFonts w:hint="eastAsia"/>
        </w:rPr>
        <w:t>（Bartlett）球形检测；</w:t>
      </w:r>
    </w:p>
    <w:p>
      <w:pPr>
        <w:pStyle w:val="19"/>
        <w:ind w:left="482" w:firstLine="0" w:firstLineChars="0"/>
      </w:pPr>
      <w:r>
        <w:t>步骤3：</w:t>
      </w:r>
      <w:r>
        <w:rPr>
          <w:rFonts w:hint="eastAsia"/>
        </w:rPr>
        <w:t>因子提取，确定所需公共因子的个数；</w:t>
      </w:r>
    </w:p>
    <w:p>
      <w:pPr>
        <w:pStyle w:val="19"/>
        <w:ind w:left="482" w:firstLine="0" w:firstLineChars="0"/>
      </w:pPr>
      <w:r>
        <w:t>步骤4：</w:t>
      </w:r>
      <w:r>
        <w:rPr>
          <w:rFonts w:hint="eastAsia"/>
        </w:rPr>
        <w:t>估计因子载荷矩阵，并将其旋转，便于公共因子的解释和命名；</w:t>
      </w:r>
    </w:p>
    <w:p>
      <w:pPr>
        <w:pStyle w:val="19"/>
        <w:ind w:left="482" w:firstLine="0" w:firstLineChars="0"/>
      </w:pPr>
      <w:r>
        <w:t>步骤5：</w:t>
      </w:r>
      <w:r>
        <w:rPr>
          <w:rFonts w:hint="eastAsia"/>
        </w:rPr>
        <w:t>计算每一个样本因子得分。</w:t>
      </w:r>
    </w:p>
    <w:p>
      <w:pPr>
        <w:pStyle w:val="19"/>
        <w:numPr>
          <w:ilvl w:val="0"/>
          <w:numId w:val="9"/>
        </w:numPr>
        <w:spacing w:before="156" w:beforeLines="50"/>
        <w:ind w:left="480" w:hanging="480" w:hangingChars="200"/>
      </w:pPr>
      <w:r>
        <w:rPr>
          <w:rFonts w:hint="eastAsia"/>
        </w:rPr>
        <w:t>KMO检验与巴特利特（Bartlett）球形检验</w:t>
      </w:r>
    </w:p>
    <w:p>
      <w:pPr>
        <w:pStyle w:val="19"/>
        <w:ind w:firstLine="480"/>
      </w:pPr>
      <w:r>
        <w:rPr>
          <w:rFonts w:hint="eastAsia"/>
        </w:rPr>
        <w:t>本文采用KMO检验和巴特利特（Bartlett）球形检验。当KMO&gt;</w:t>
      </w:r>
      <w:r>
        <w:t>0.5,</w:t>
      </w:r>
      <w:r>
        <w:rPr>
          <w:rFonts w:hint="eastAsia"/>
        </w:rPr>
        <w:t>巴特利特球形检验的相伴概率值小于0.05时，适合因子分析。运用SPSS数据分析软件进行KMO和巴特利特检验。其结果如下：</w:t>
      </w:r>
    </w:p>
    <w:p>
      <w:pPr>
        <w:pStyle w:val="19"/>
        <w:ind w:firstLine="198" w:firstLineChars="0"/>
        <w:jc w:val="center"/>
        <w:rPr>
          <w:sz w:val="21"/>
          <w:szCs w:val="21"/>
        </w:rPr>
      </w:pPr>
      <w:r>
        <w:rPr>
          <w:rFonts w:hint="eastAsia"/>
          <w:sz w:val="21"/>
          <w:szCs w:val="21"/>
        </w:rPr>
        <w:t>表</w:t>
      </w:r>
      <w:r>
        <w:rPr>
          <w:sz w:val="21"/>
          <w:szCs w:val="21"/>
        </w:rPr>
        <w:t>5</w:t>
      </w:r>
      <w:r>
        <w:rPr>
          <w:rFonts w:hint="eastAsia"/>
          <w:sz w:val="21"/>
          <w:szCs w:val="21"/>
        </w:rPr>
        <w:t>.1</w:t>
      </w:r>
      <w:r>
        <w:rPr>
          <w:sz w:val="21"/>
          <w:szCs w:val="21"/>
        </w:rPr>
        <w:t xml:space="preserve"> </w:t>
      </w:r>
      <w:r>
        <w:rPr>
          <w:rFonts w:hint="eastAsia"/>
          <w:sz w:val="21"/>
          <w:szCs w:val="21"/>
        </w:rPr>
        <w:t>KMO和巴特利特检验</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4"/>
        <w:gridCol w:w="62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14" w:type="dxa"/>
            <w:tcBorders>
              <w:top w:val="single" w:color="auto" w:sz="12" w:space="0"/>
              <w:bottom w:val="single" w:color="auto" w:sz="8" w:space="0"/>
            </w:tcBorders>
            <w:vAlign w:val="center"/>
          </w:tcPr>
          <w:p>
            <w:pPr>
              <w:pStyle w:val="19"/>
              <w:ind w:firstLine="0" w:firstLineChars="0"/>
              <w:jc w:val="center"/>
            </w:pPr>
            <w:r>
              <w:t>检验方法</w:t>
            </w:r>
          </w:p>
        </w:tc>
        <w:tc>
          <w:tcPr>
            <w:tcW w:w="6230" w:type="dxa"/>
            <w:tcBorders>
              <w:top w:val="single" w:color="auto" w:sz="12" w:space="0"/>
              <w:bottom w:val="single" w:color="auto" w:sz="8" w:space="0"/>
            </w:tcBorders>
            <w:vAlign w:val="center"/>
          </w:tcPr>
          <w:p>
            <w:pPr>
              <w:pStyle w:val="19"/>
              <w:ind w:firstLine="0" w:firstLineChars="0"/>
              <w:jc w:val="center"/>
            </w:pPr>
            <w:r>
              <w:rPr>
                <w:rFonts w:hint="eastAsia"/>
              </w:rPr>
              <w:t>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14" w:type="dxa"/>
            <w:tcBorders>
              <w:top w:val="single" w:color="auto" w:sz="8" w:space="0"/>
              <w:bottom w:val="dotted" w:color="auto" w:sz="4" w:space="0"/>
            </w:tcBorders>
            <w:vAlign w:val="center"/>
          </w:tcPr>
          <w:p>
            <w:pPr>
              <w:pStyle w:val="19"/>
              <w:ind w:firstLine="0" w:firstLineChars="0"/>
              <w:jc w:val="center"/>
            </w:pPr>
            <w:r>
              <w:rPr>
                <w:rFonts w:hint="eastAsia"/>
              </w:rPr>
              <w:t>KMO取样适切性量数</w:t>
            </w:r>
          </w:p>
        </w:tc>
        <w:tc>
          <w:tcPr>
            <w:tcW w:w="6230" w:type="dxa"/>
            <w:tcBorders>
              <w:top w:val="single" w:color="auto" w:sz="8" w:space="0"/>
              <w:bottom w:val="dotted" w:color="auto" w:sz="4" w:space="0"/>
            </w:tcBorders>
            <w:vAlign w:val="center"/>
          </w:tcPr>
          <w:p>
            <w:pPr>
              <w:pStyle w:val="19"/>
              <w:ind w:firstLine="0" w:firstLineChars="0"/>
              <w:jc w:val="center"/>
            </w:pPr>
            <w:r>
              <w:rPr>
                <w:rFonts w:hint="eastAsia"/>
              </w:rPr>
              <w:t>0.774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4" w:hRule="atLeast"/>
          <w:jc w:val="center"/>
        </w:trPr>
        <w:tc>
          <w:tcPr>
            <w:tcW w:w="3114" w:type="dxa"/>
            <w:tcBorders>
              <w:top w:val="dotted" w:color="auto" w:sz="4" w:space="0"/>
            </w:tcBorders>
            <w:vAlign w:val="center"/>
          </w:tcPr>
          <w:p>
            <w:pPr>
              <w:pStyle w:val="19"/>
              <w:ind w:firstLine="0" w:firstLineChars="0"/>
              <w:jc w:val="center"/>
            </w:pPr>
            <w:r>
              <w:rPr>
                <w:rFonts w:hint="eastAsia"/>
              </w:rPr>
              <w:t>巴特利特球形度检验</w:t>
            </w:r>
          </w:p>
        </w:tc>
        <w:tc>
          <w:tcPr>
            <w:tcW w:w="6230" w:type="dxa"/>
            <w:tcBorders>
              <w:top w:val="dotted" w:color="auto" w:sz="4" w:space="0"/>
            </w:tcBorders>
          </w:tcPr>
          <w:p>
            <w:pPr>
              <w:pStyle w:val="19"/>
              <w:ind w:firstLine="1800" w:firstLineChars="750"/>
            </w:pPr>
            <w:r>
              <w:rPr>
                <w:rFonts w:hint="eastAsia"/>
              </w:rPr>
              <w:t>近似卡方</w:t>
            </w:r>
            <w:r>
              <w:t>：</w:t>
            </w:r>
            <w:r>
              <w:rPr>
                <w:rFonts w:hint="eastAsia"/>
              </w:rPr>
              <w:t>20039.552</w:t>
            </w:r>
          </w:p>
          <w:p>
            <w:pPr>
              <w:pStyle w:val="19"/>
              <w:ind w:firstLine="1800" w:firstLineChars="750"/>
            </w:pPr>
            <w:r>
              <w:rPr>
                <w:rFonts w:hint="eastAsia"/>
              </w:rPr>
              <w:t>自由度</w:t>
            </w:r>
            <w:r>
              <w:t>：</w:t>
            </w:r>
            <w:r>
              <w:rPr>
                <w:rFonts w:hint="eastAsia"/>
              </w:rPr>
              <w:t>94</w:t>
            </w:r>
            <w:r>
              <w:t>6.000</w:t>
            </w:r>
          </w:p>
          <w:p>
            <w:pPr>
              <w:pStyle w:val="19"/>
              <w:ind w:firstLine="1800" w:firstLineChars="750"/>
            </w:pPr>
            <w:r>
              <w:rPr>
                <w:rFonts w:hint="eastAsia"/>
              </w:rPr>
              <w:t>显著性</w:t>
            </w:r>
            <w:r>
              <w:t>：</w:t>
            </w:r>
            <w:r>
              <w:rPr>
                <w:rFonts w:hint="eastAsia"/>
              </w:rPr>
              <w:t>0.000</w:t>
            </w:r>
          </w:p>
        </w:tc>
      </w:tr>
    </w:tbl>
    <w:p>
      <w:pPr>
        <w:pStyle w:val="19"/>
        <w:spacing w:before="156" w:beforeLines="50"/>
        <w:ind w:firstLine="480"/>
      </w:pPr>
      <w:r>
        <w:t>如表</w:t>
      </w:r>
      <w:r>
        <w:rPr>
          <w:rFonts w:hint="eastAsia"/>
        </w:rPr>
        <w:t>5.</w:t>
      </w:r>
      <w:r>
        <w:t>1所示，KMO值为0.77</w:t>
      </w:r>
      <w:r>
        <w:rPr>
          <w:rFonts w:hint="eastAsia"/>
        </w:rPr>
        <w:t>4大于</w:t>
      </w:r>
      <w:r>
        <w:t>0.5，巴特利特球形检验的</w:t>
      </w:r>
      <w:r>
        <w:rPr>
          <w:rFonts w:hint="eastAsia"/>
        </w:rPr>
        <w:t>相伴概率值近似为0.000，在5%的显著性水平下拒绝原假设，认为原始变量间存在关联性，因此原有变量适合做因子分析。</w:t>
      </w:r>
    </w:p>
    <w:p>
      <w:pPr>
        <w:pStyle w:val="19"/>
        <w:numPr>
          <w:ilvl w:val="0"/>
          <w:numId w:val="9"/>
        </w:numPr>
        <w:spacing w:before="156" w:beforeLines="50"/>
        <w:ind w:left="480" w:hanging="480" w:hangingChars="200"/>
      </w:pPr>
      <w:r>
        <w:t>因子解释方差</w:t>
      </w:r>
    </w:p>
    <w:p>
      <w:pPr>
        <w:pStyle w:val="19"/>
        <w:ind w:firstLine="480"/>
      </w:pPr>
      <w:r>
        <w:rPr>
          <w:rFonts w:hint="eastAsia"/>
        </w:rPr>
        <w:t>建立343个原始变量的相关系数矩阵，求取特征值和特征向量，以碎石图的形式表示特征值，统计343个因子对应的特征值、方差百分比与累计百分比，要求选取特征值大于1的因子，且因子的方差百分比越大，表明该因子的比重越大，对公共因子的影响越大。根据特征值及方差百分比的选取原则选取因子1至因子40的部分数据，统计如下：</w:t>
      </w:r>
      <w:r>
        <w:rPr>
          <w:rFonts w:hint="eastAsia"/>
          <w:i/>
          <w:color w:val="FF0000"/>
          <w:u w:val="single"/>
        </w:rPr>
        <w:t>（具体见附件1）</w:t>
      </w:r>
    </w:p>
    <w:p>
      <w:pPr>
        <w:pStyle w:val="20"/>
      </w:pPr>
      <w:r>
        <w:rPr>
          <w:rFonts w:hint="eastAsia"/>
        </w:rPr>
        <w:t>表5</w:t>
      </w:r>
      <w:r>
        <w:t xml:space="preserve">.2 </w:t>
      </w:r>
      <w:r>
        <w:rPr>
          <w:rFonts w:hint="eastAsia"/>
        </w:rPr>
        <w:t>解释方差总和</w:t>
      </w:r>
    </w:p>
    <w:tbl>
      <w:tblPr>
        <w:tblStyle w:val="9"/>
        <w:tblW w:w="8500" w:type="dxa"/>
        <w:jc w:val="center"/>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704"/>
        <w:gridCol w:w="1041"/>
        <w:gridCol w:w="1374"/>
        <w:gridCol w:w="1276"/>
        <w:gridCol w:w="708"/>
        <w:gridCol w:w="851"/>
        <w:gridCol w:w="1276"/>
        <w:gridCol w:w="1270"/>
      </w:tblGrid>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top w:val="single" w:color="auto" w:sz="12" w:space="0"/>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因子</w:t>
            </w:r>
          </w:p>
        </w:tc>
        <w:tc>
          <w:tcPr>
            <w:tcW w:w="1041"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特征值</w:t>
            </w:r>
          </w:p>
        </w:tc>
        <w:tc>
          <w:tcPr>
            <w:tcW w:w="1374"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方差百分比</w:t>
            </w:r>
          </w:p>
        </w:tc>
        <w:tc>
          <w:tcPr>
            <w:tcW w:w="1276" w:type="dxa"/>
            <w:tcBorders>
              <w:top w:val="single" w:color="auto" w:sz="12" w:space="0"/>
              <w:left w:val="nil"/>
              <w:bottom w:val="single" w:color="auto" w:sz="4" w:space="0"/>
              <w:right w:val="single" w:color="auto" w:sz="12"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累计百分比</w:t>
            </w:r>
          </w:p>
        </w:tc>
        <w:tc>
          <w:tcPr>
            <w:tcW w:w="708" w:type="dxa"/>
            <w:tcBorders>
              <w:top w:val="single" w:color="auto" w:sz="12" w:space="0"/>
              <w:left w:val="single" w:color="auto" w:sz="12" w:space="0"/>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因子</w:t>
            </w:r>
          </w:p>
        </w:tc>
        <w:tc>
          <w:tcPr>
            <w:tcW w:w="851"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特征值</w:t>
            </w:r>
          </w:p>
        </w:tc>
        <w:tc>
          <w:tcPr>
            <w:tcW w:w="1276"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方差百分比</w:t>
            </w:r>
          </w:p>
        </w:tc>
        <w:tc>
          <w:tcPr>
            <w:tcW w:w="1270" w:type="dxa"/>
            <w:tcBorders>
              <w:top w:val="single" w:color="auto" w:sz="12" w:space="0"/>
              <w:left w:val="nil"/>
              <w:bottom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累计百分比</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PrEx>
        <w:trPr>
          <w:trHeight w:val="288" w:hRule="atLeast"/>
          <w:jc w:val="center"/>
        </w:trPr>
        <w:tc>
          <w:tcPr>
            <w:tcW w:w="704" w:type="dxa"/>
            <w:tcBorders>
              <w:top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109.497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31.923</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31.923</w:t>
            </w:r>
          </w:p>
        </w:tc>
        <w:tc>
          <w:tcPr>
            <w:tcW w:w="708" w:type="dxa"/>
            <w:tcBorders>
              <w:top w:val="single" w:color="auto" w:sz="4" w:space="0"/>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21</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2.344</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0.684</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84.363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38.524</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11.232</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43.155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22</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2.216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0.646</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85.009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23.198</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6.763</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49.918</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23</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1.906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0.556</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85.565</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4</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19.608</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5.717</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55.635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24</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1.845</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0.538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86.103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5</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14.133</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4.121</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59.756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25</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1.761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0.513</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86.616</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6</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11.711</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3.414</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63.17</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26</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1.628</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0.475</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87.091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7</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9.658</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2.816</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65.986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27</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1.516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0.442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87.533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8</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8.26</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2.408</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68.394</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28</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1.443</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0.421</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87.953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9</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7.245</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2.112</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70.506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29</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1.365</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0.398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88.351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10</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6.545</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1.908</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72.414</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30</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1.309</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0.382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88.733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11</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6.027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1.757</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74.171</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31</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1.301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0.379</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89.112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12</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5.049</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1.472</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75.643</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32</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1.241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0.362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89.474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13</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4.82</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1.405</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77.049</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33</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1.227</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0.358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89.832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14</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4.037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1.177</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78.226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34</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1.128</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0.329</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90.161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15</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3.971</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1.158</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79.383</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35</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1.096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90.48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16</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3.502</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1.021</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80.405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36</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1.063</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0.31</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90.79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17</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3.103</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0.905</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81.309</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37</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1.041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0.303</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91.094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18</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2.867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0.836</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82.145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38</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0.98</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0.286</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91.379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bottom w:val="nil"/>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19</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2.756</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0.804</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82.949</w:t>
            </w:r>
          </w:p>
        </w:tc>
        <w:tc>
          <w:tcPr>
            <w:tcW w:w="708" w:type="dxa"/>
            <w:tcBorders>
              <w:left w:val="single" w:color="auto" w:sz="12" w:space="0"/>
              <w:bottom w:val="nil"/>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39</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0.952</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0.278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91.657</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top w:val="nil"/>
              <w:bottom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20</w:t>
            </w:r>
          </w:p>
        </w:tc>
        <w:tc>
          <w:tcPr>
            <w:tcW w:w="1041"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2.506</w:t>
            </w:r>
          </w:p>
        </w:tc>
        <w:tc>
          <w:tcPr>
            <w:tcW w:w="1374"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0.731</w:t>
            </w:r>
          </w:p>
        </w:tc>
        <w:tc>
          <w:tcPr>
            <w:tcW w:w="1276" w:type="dxa"/>
            <w:tcBorders>
              <w:top w:val="nil"/>
              <w:left w:val="nil"/>
              <w:bottom w:val="single" w:color="auto" w:sz="12" w:space="0"/>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83.68</w:t>
            </w:r>
          </w:p>
        </w:tc>
        <w:tc>
          <w:tcPr>
            <w:tcW w:w="708" w:type="dxa"/>
            <w:tcBorders>
              <w:top w:val="nil"/>
              <w:left w:val="single" w:color="auto" w:sz="12" w:space="0"/>
              <w:bottom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40</w:t>
            </w:r>
          </w:p>
        </w:tc>
        <w:tc>
          <w:tcPr>
            <w:tcW w:w="851"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0.912</w:t>
            </w:r>
          </w:p>
        </w:tc>
        <w:tc>
          <w:tcPr>
            <w:tcW w:w="1276"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0.266</w:t>
            </w:r>
          </w:p>
        </w:tc>
        <w:tc>
          <w:tcPr>
            <w:tcW w:w="1270"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91.923</w:t>
            </w:r>
          </w:p>
        </w:tc>
      </w:tr>
    </w:tbl>
    <w:p>
      <w:pPr>
        <w:pStyle w:val="19"/>
        <w:spacing w:before="156" w:beforeLines="50" w:after="156" w:afterLines="50"/>
        <w:ind w:firstLine="480"/>
      </w:pPr>
      <w:r>
        <w:rPr>
          <w:rFonts w:hint="eastAsia"/>
        </w:rPr>
        <w:t>表5.2显示，共有37个因子的特征值大于1，基于过程中内定取特征值大于1的原则，初步筛选1至37个因子，方差积累量为91.648%，表明前37个因子的信息可以代表原始数据。鉴于问题二要求选取主要变量的个数小于30，通过对累计百分比的分析，发现第22个因子的方差累计量达到85.641%，因此还需要对第22个因子到第27个因子的特征值以及方差累计量的变化趋势进行分析，确定最终选取的因子数量，如因子碎石图所示：</w:t>
      </w:r>
    </w:p>
    <w:p>
      <w:pPr>
        <w:jc w:val="center"/>
      </w:pPr>
      <w:r>
        <w:drawing>
          <wp:inline distT="0" distB="0" distL="0" distR="0">
            <wp:extent cx="5438140" cy="3734435"/>
            <wp:effectExtent l="0" t="0" r="0" b="0"/>
            <wp:docPr id="38" name="图片 38"/>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55">
                      <a:extLst>
                        <a:ext uri="{28A0092B-C50C-407E-A947-70E740481C1C}">
                          <a14:useLocalDpi xmlns:a14="http://schemas.microsoft.com/office/drawing/2010/main" val="0"/>
                        </a:ext>
                      </a:extLst>
                    </a:blip>
                    <a:srcRect/>
                    <a:stretch>
                      <a:fillRect/>
                    </a:stretch>
                  </pic:blipFill>
                  <pic:spPr>
                    <a:xfrm>
                      <a:off x="0" y="0"/>
                      <a:ext cx="5438140" cy="3734435"/>
                    </a:xfrm>
                    <a:prstGeom prst="rect">
                      <a:avLst/>
                    </a:prstGeom>
                    <a:noFill/>
                  </pic:spPr>
                </pic:pic>
              </a:graphicData>
            </a:graphic>
          </wp:inline>
        </w:drawing>
      </w:r>
    </w:p>
    <w:p>
      <w:pPr>
        <w:spacing w:after="156" w:afterLines="50"/>
        <w:jc w:val="center"/>
      </w:pPr>
      <w:r>
        <w:rPr>
          <w:rFonts w:hint="eastAsia"/>
        </w:rPr>
        <w:t>图5.</w:t>
      </w:r>
      <w:r>
        <w:t xml:space="preserve">3 </w:t>
      </w:r>
      <w:r>
        <w:rPr>
          <w:rFonts w:hint="eastAsia"/>
        </w:rPr>
        <w:t>因子碎石图</w:t>
      </w:r>
    </w:p>
    <w:p>
      <w:pPr>
        <w:pStyle w:val="19"/>
        <w:ind w:firstLine="480"/>
      </w:pPr>
      <w:r>
        <w:rPr>
          <w:rFonts w:hint="eastAsia"/>
        </w:rPr>
        <w:t>由图5.</w:t>
      </w:r>
      <w:r>
        <w:t>3</w:t>
      </w:r>
      <w:r>
        <w:rPr>
          <w:rFonts w:hint="eastAsia"/>
        </w:rPr>
        <w:t>的因子碎石图分析可知，因子1至因子20特征值变化剧烈，特征值由113.5迅速变化至2.398，因子20至因子40特征值变化趋于平缓，由2.398缓慢降至0.926，对因子5到因子40碎石图进行放大分析，观察特征值的变化趋势，结合表5.1的特征值及方差的百分比，选择1至26号因子作为主要变量，将348个原始变量降维保留至26个主要变量，即共产生了26个公共因子。</w:t>
      </w:r>
    </w:p>
    <w:p>
      <w:pPr>
        <w:pStyle w:val="19"/>
        <w:numPr>
          <w:ilvl w:val="0"/>
          <w:numId w:val="9"/>
        </w:numPr>
        <w:spacing w:before="156" w:beforeLines="50"/>
        <w:ind w:left="480" w:hanging="480" w:hangingChars="200"/>
      </w:pPr>
      <w:r>
        <w:t>因子载荷矩阵</w:t>
      </w:r>
    </w:p>
    <w:p>
      <w:pPr>
        <w:pStyle w:val="19"/>
        <w:ind w:firstLine="480"/>
      </w:pPr>
      <w:r>
        <w:rPr>
          <w:rFonts w:hint="eastAsia"/>
        </w:rPr>
        <w:t>选取了合适的公共因子的个数之后，需要根据变量之间的相关系数矩阵估计因子载荷矩阵。采用主成分分析法对因子载荷矩阵进行估计。并将得到的因子载荷矩阵旋转，便于了解每个公共因子的意义，采用最大方差法将因子载荷矩阵旋转，针对旋转后的因子载荷矩阵进行分析。表5.3是部分旋转因子载荷矩阵：</w:t>
      </w:r>
      <w:r>
        <w:rPr>
          <w:rFonts w:hint="eastAsia"/>
          <w:i/>
          <w:color w:val="FF0000"/>
          <w:u w:val="single"/>
        </w:rPr>
        <w:t>（具体见附件1）</w:t>
      </w:r>
    </w:p>
    <w:p>
      <w:pPr>
        <w:pStyle w:val="19"/>
        <w:spacing w:before="156" w:beforeLines="50"/>
        <w:ind w:firstLine="0" w:firstLineChars="0"/>
        <w:jc w:val="center"/>
        <w:rPr>
          <w:sz w:val="21"/>
          <w:szCs w:val="20"/>
        </w:rPr>
      </w:pPr>
      <w:r>
        <w:rPr>
          <w:rFonts w:hint="eastAsia"/>
          <w:sz w:val="21"/>
          <w:szCs w:val="20"/>
        </w:rPr>
        <w:t>表5.3</w:t>
      </w:r>
      <w:r>
        <w:rPr>
          <w:sz w:val="21"/>
          <w:szCs w:val="20"/>
        </w:rPr>
        <w:t xml:space="preserve"> </w:t>
      </w:r>
      <w:r>
        <w:rPr>
          <w:rFonts w:hint="eastAsia"/>
          <w:sz w:val="21"/>
          <w:szCs w:val="20"/>
        </w:rPr>
        <w:t>旋转因子载荷矩阵</w:t>
      </w:r>
    </w:p>
    <w:tbl>
      <w:tblPr>
        <w:tblStyle w:val="9"/>
        <w:tblW w:w="90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02"/>
        <w:gridCol w:w="895"/>
        <w:gridCol w:w="894"/>
        <w:gridCol w:w="894"/>
        <w:gridCol w:w="894"/>
        <w:gridCol w:w="426"/>
        <w:gridCol w:w="866"/>
        <w:gridCol w:w="851"/>
        <w:gridCol w:w="8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vMerge w:val="restart"/>
            <w:tcBorders>
              <w:top w:val="single" w:color="auto" w:sz="12" w:space="0"/>
              <w:bottom w:val="nil"/>
              <w:right w:val="single" w:color="auto" w:sz="4" w:space="0"/>
            </w:tcBorders>
            <w:noWrap/>
            <w:vAlign w:val="center"/>
          </w:tcPr>
          <w:p>
            <w:pPr>
              <w:jc w:val="center"/>
              <w:rPr>
                <w:rFonts w:asciiTheme="minorHAnsi" w:hAnsiTheme="minorHAnsi" w:eastAsiaTheme="minorEastAsia" w:cstheme="minorBidi"/>
              </w:rPr>
            </w:pPr>
          </w:p>
        </w:tc>
        <w:tc>
          <w:tcPr>
            <w:tcW w:w="6570" w:type="dxa"/>
            <w:gridSpan w:val="8"/>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因 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vMerge w:val="continue"/>
            <w:tcBorders>
              <w:top w:val="nil"/>
              <w:bottom w:val="single" w:color="auto" w:sz="12" w:space="0"/>
              <w:right w:val="single" w:color="auto" w:sz="4" w:space="0"/>
            </w:tcBorders>
            <w:vAlign w:val="center"/>
          </w:tcPr>
          <w:p>
            <w:pPr>
              <w:jc w:val="center"/>
              <w:rPr>
                <w:rFonts w:asciiTheme="minorHAnsi" w:hAnsiTheme="minorHAnsi" w:eastAsiaTheme="minorEastAsia" w:cstheme="minorBidi"/>
              </w:rPr>
            </w:pPr>
          </w:p>
        </w:tc>
        <w:tc>
          <w:tcPr>
            <w:tcW w:w="895"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w:t>
            </w:r>
          </w:p>
        </w:tc>
        <w:tc>
          <w:tcPr>
            <w:tcW w:w="894"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w:t>
            </w:r>
          </w:p>
        </w:tc>
        <w:tc>
          <w:tcPr>
            <w:tcW w:w="894"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w:t>
            </w:r>
          </w:p>
        </w:tc>
        <w:tc>
          <w:tcPr>
            <w:tcW w:w="894"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4</w:t>
            </w:r>
          </w:p>
        </w:tc>
        <w:tc>
          <w:tcPr>
            <w:tcW w:w="426"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24</w:t>
            </w:r>
          </w:p>
        </w:tc>
        <w:tc>
          <w:tcPr>
            <w:tcW w:w="851"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25</w:t>
            </w:r>
          </w:p>
        </w:tc>
        <w:tc>
          <w:tcPr>
            <w:tcW w:w="850"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top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K-103A排气压力</w:t>
            </w:r>
          </w:p>
        </w:tc>
        <w:tc>
          <w:tcPr>
            <w:tcW w:w="895"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color w:val="000000" w:themeColor="text1"/>
                <w14:textFill>
                  <w14:solidFill>
                    <w14:schemeClr w14:val="tx1"/>
                  </w14:solidFill>
                </w14:textFill>
              </w:rPr>
            </w:pPr>
            <w:r>
              <w:rPr>
                <w:rFonts w:hint="eastAsia"/>
                <w:color w:val="000000" w:themeColor="text1"/>
                <w:sz w:val="22"/>
                <w14:textFill>
                  <w14:solidFill>
                    <w14:schemeClr w14:val="tx1"/>
                  </w14:solidFill>
                </w14:textFill>
              </w:rPr>
              <w:t>0.886</w:t>
            </w:r>
          </w:p>
        </w:tc>
        <w:tc>
          <w:tcPr>
            <w:tcW w:w="894"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0.288</w:t>
            </w:r>
          </w:p>
        </w:tc>
        <w:tc>
          <w:tcPr>
            <w:tcW w:w="894"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0.212</w:t>
            </w:r>
          </w:p>
        </w:tc>
        <w:tc>
          <w:tcPr>
            <w:tcW w:w="894"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0.146</w:t>
            </w:r>
          </w:p>
        </w:tc>
        <w:tc>
          <w:tcPr>
            <w:tcW w:w="426" w:type="dxa"/>
            <w:tcBorders>
              <w:top w:val="single" w:color="auto" w:sz="12" w:space="0"/>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w:t>
            </w:r>
          </w:p>
        </w:tc>
        <w:tc>
          <w:tcPr>
            <w:tcW w:w="851"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0"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K-103A排气温度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-0.885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-0.295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-0.206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-0.146</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D-123压力</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-0.122</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-0.33</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-0.206</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0.144</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-0.096</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E-206壳程出口管温度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-0.566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0.022</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0.221</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0.211</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反吹氢气压力</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0.984</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0.029</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0.047</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ME-103进出口差压</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0.882</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0.116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-0.161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-0.142</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过滤器ME-101出口温度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-0.23</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-0.345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-0.49</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-0.12</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-0.019</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5"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4"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4"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4"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51"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50"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D-102温度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0.191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0.331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0.428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-0.154</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-0.071</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0.015</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原料进装置流量累计</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0.936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-0.288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-0.119</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燃料气进装置压力</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-0.162</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-0.125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-0.117</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0.037</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反吹氢气温度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0.366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-0.168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0.183</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0.051</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-0.025</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再生器下部温度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-0.135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再生风流量</w:t>
            </w:r>
          </w:p>
        </w:tc>
        <w:tc>
          <w:tcPr>
            <w:tcW w:w="895"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0.481</w:t>
            </w:r>
          </w:p>
        </w:tc>
        <w:tc>
          <w:tcPr>
            <w:tcW w:w="894"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0.389</w:t>
            </w:r>
          </w:p>
        </w:tc>
        <w:tc>
          <w:tcPr>
            <w:tcW w:w="894"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-0.093</w:t>
            </w:r>
          </w:p>
        </w:tc>
        <w:tc>
          <w:tcPr>
            <w:tcW w:w="894"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0.078</w:t>
            </w:r>
          </w:p>
        </w:tc>
        <w:tc>
          <w:tcPr>
            <w:tcW w:w="426" w:type="dxa"/>
            <w:tcBorders>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0.08</w:t>
            </w:r>
          </w:p>
        </w:tc>
        <w:tc>
          <w:tcPr>
            <w:tcW w:w="851"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0.032</w:t>
            </w:r>
          </w:p>
        </w:tc>
        <w:tc>
          <w:tcPr>
            <w:tcW w:w="85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0.022</w:t>
            </w:r>
          </w:p>
        </w:tc>
      </w:tr>
    </w:tbl>
    <w:p>
      <w:pPr>
        <w:pStyle w:val="19"/>
        <w:spacing w:before="156" w:beforeLines="50"/>
        <w:ind w:firstLine="480"/>
      </w:pPr>
      <w:r>
        <w:rPr>
          <w:rFonts w:hint="eastAsia"/>
        </w:rPr>
        <w:t>表5.3共包含26个公共因子，343个原始变量，</w:t>
      </w:r>
      <w:r>
        <w:t>分析每个公共因子对应的旋转后的因子系数，除去只包含一个原始指标的公共因子，公共因子1包含的原始指标个数最多，其包含原始指标的因子系数在0.992至0.138变化，有很明显地两极分化，也存在因子系数变化不大的公共因子，比如公共因子7，其所包含的四个原始指标的因子系数最大为0.838，最小为0.447。</w:t>
      </w:r>
    </w:p>
    <w:p>
      <w:pPr>
        <w:pStyle w:val="19"/>
        <w:ind w:firstLine="480"/>
      </w:pPr>
      <w:r>
        <w:t>前9个公共因子对应的原始指标较多，其中公共因子1包含96个原始指标，占比最大，公共因子24、公共因子26各对应三个原始指标，公共因子18、公共因子23和公共因子25都只对应1个原始指标。下表是26个公共因子对应的具体原始指标及主要因素，主要因素指向每个公共因子的意义，解释公共因子对应的主要的原始指标</w:t>
      </w:r>
      <w:r>
        <w:rPr>
          <w:rFonts w:hint="eastAsia"/>
        </w:rPr>
        <w:t>。</w:t>
      </w:r>
    </w:p>
    <w:p>
      <w:pPr>
        <w:pStyle w:val="19"/>
        <w:numPr>
          <w:ilvl w:val="0"/>
          <w:numId w:val="9"/>
        </w:numPr>
        <w:spacing w:before="156" w:beforeLines="50"/>
        <w:ind w:left="480" w:hanging="480" w:hangingChars="200"/>
      </w:pPr>
      <w:r>
        <w:t>公共因子得分</w:t>
      </w:r>
    </w:p>
    <w:p>
      <w:pPr>
        <w:pStyle w:val="19"/>
        <w:spacing w:after="156" w:afterLines="50"/>
        <w:ind w:firstLine="480"/>
      </w:pPr>
      <w:r>
        <w:rPr>
          <w:rFonts w:hint="eastAsia"/>
        </w:rPr>
        <w:t>由于选取的公共因子和原始变量之间具有相关关系，可以用公共因子代表原始变量反映大部分的信息，可以用标准化后的原始变量表征26个公共因子的得分，用来评价公共因子选取的合理性。下表选取了部分原始变量以及对应的1至26号公共因子的因子得分系数矩阵：</w:t>
      </w:r>
      <w:r>
        <w:rPr>
          <w:rFonts w:hint="eastAsia"/>
          <w:i/>
          <w:color w:val="FF0000"/>
          <w:u w:val="single"/>
        </w:rPr>
        <w:t>（具体见附件1）</w:t>
      </w:r>
    </w:p>
    <w:p>
      <w:pPr>
        <w:pStyle w:val="19"/>
        <w:ind w:firstLine="0" w:firstLineChars="0"/>
        <w:jc w:val="center"/>
        <w:rPr>
          <w:sz w:val="21"/>
          <w:szCs w:val="21"/>
        </w:rPr>
      </w:pPr>
      <w:r>
        <w:rPr>
          <w:rFonts w:hint="eastAsia"/>
          <w:sz w:val="21"/>
          <w:szCs w:val="21"/>
        </w:rPr>
        <w:t>表5.5</w:t>
      </w:r>
      <w:r>
        <w:rPr>
          <w:sz w:val="21"/>
          <w:szCs w:val="21"/>
        </w:rPr>
        <w:t xml:space="preserve"> </w:t>
      </w:r>
      <w:r>
        <w:rPr>
          <w:rFonts w:hint="eastAsia"/>
          <w:sz w:val="21"/>
          <w:szCs w:val="21"/>
        </w:rPr>
        <w:t>因子得分系数矩阵</w:t>
      </w:r>
    </w:p>
    <w:tbl>
      <w:tblPr>
        <w:tblStyle w:val="33"/>
        <w:tblW w:w="937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0"/>
        <w:gridCol w:w="810"/>
        <w:gridCol w:w="810"/>
        <w:gridCol w:w="810"/>
        <w:gridCol w:w="810"/>
        <w:gridCol w:w="426"/>
        <w:gridCol w:w="810"/>
        <w:gridCol w:w="810"/>
        <w:gridCol w:w="8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vMerge w:val="restart"/>
            <w:tcBorders>
              <w:top w:val="single" w:color="auto" w:sz="12" w:space="0"/>
              <w:bottom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　</w:t>
            </w:r>
          </w:p>
        </w:tc>
        <w:tc>
          <w:tcPr>
            <w:tcW w:w="6096" w:type="dxa"/>
            <w:gridSpan w:val="8"/>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因 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vMerge w:val="continue"/>
            <w:tcBorders>
              <w:top w:val="nil"/>
              <w:bottom w:val="single" w:color="auto" w:sz="12" w:space="0"/>
              <w:right w:val="single" w:color="auto" w:sz="4" w:space="0"/>
            </w:tcBorders>
          </w:tcPr>
          <w:p>
            <w:pPr>
              <w:jc w:val="center"/>
              <w:rPr>
                <w:rFonts w:asciiTheme="minorHAnsi" w:hAnsiTheme="minorHAnsi" w:eastAsiaTheme="minorEastAsia" w:cstheme="minorBidi"/>
              </w:rPr>
            </w:pP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1</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3</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4</w:t>
            </w:r>
          </w:p>
        </w:tc>
        <w:tc>
          <w:tcPr>
            <w:tcW w:w="426"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24</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25</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top w:val="single" w:color="auto" w:sz="12" w:space="0"/>
              <w:bottom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硫含量</w:t>
            </w:r>
            <w:r>
              <w:rPr>
                <w:rFonts w:asciiTheme="minorHAnsi" w:hAnsiTheme="minorHAnsi" w:eastAsiaTheme="minorEastAsia" w:cstheme="minorBidi"/>
              </w:rPr>
              <w:t>,μg/g</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426" w:type="dxa"/>
            <w:tcBorders>
              <w:top w:val="single" w:color="auto" w:sz="12" w:space="0"/>
              <w:left w:val="single" w:color="auto" w:sz="4" w:space="0"/>
              <w:bottom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top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辛烷值</w:t>
            </w:r>
            <w:r>
              <w:rPr>
                <w:rFonts w:asciiTheme="minorHAnsi" w:hAnsiTheme="minorHAnsi" w:eastAsiaTheme="minorEastAsia" w:cstheme="minorBidi"/>
              </w:rPr>
              <w:t>RON</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-0.015</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426" w:type="dxa"/>
            <w:tcBorders>
              <w:top w:val="nil"/>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-0.024</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饱和烃</w:t>
            </w:r>
            <w:r>
              <w:rPr>
                <w:rFonts w:asciiTheme="minorHAnsi" w:hAnsiTheme="minorHAnsi" w:eastAsiaTheme="minorEastAsia" w:cstheme="minorBidi"/>
              </w:rPr>
              <w:t>,v%</w:t>
            </w:r>
            <w:r>
              <w:rPr>
                <w:rFonts w:hint="eastAsia" w:asciiTheme="minorHAnsi" w:hAnsiTheme="minorHAnsi" w:eastAsiaTheme="minorEastAsia" w:cstheme="minorBidi"/>
              </w:rPr>
              <w:t>（烷烃</w:t>
            </w:r>
            <w:r>
              <w:rPr>
                <w:rFonts w:asciiTheme="minorHAnsi" w:hAnsiTheme="minorHAnsi" w:eastAsiaTheme="minorEastAsia" w:cstheme="minorBidi"/>
              </w:rPr>
              <w:t>+</w:t>
            </w:r>
            <w:r>
              <w:rPr>
                <w:rFonts w:hint="eastAsia" w:asciiTheme="minorHAnsi" w:hAnsiTheme="minorHAnsi" w:eastAsiaTheme="minorEastAsia" w:cstheme="minorBidi"/>
              </w:rPr>
              <w:t>环烷烃）</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烯烃</w:t>
            </w:r>
            <w:r>
              <w:rPr>
                <w:rFonts w:asciiTheme="minorHAnsi" w:hAnsiTheme="minorHAnsi" w:eastAsiaTheme="minorEastAsia" w:cstheme="minorBidi"/>
              </w:rPr>
              <w:t>,v%</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0.002</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芳烃</w:t>
            </w:r>
            <w:r>
              <w:rPr>
                <w:rFonts w:asciiTheme="minorHAnsi" w:hAnsiTheme="minorHAnsi" w:eastAsiaTheme="minorEastAsia" w:cstheme="minorBidi"/>
              </w:rPr>
              <w:t>,v%</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溴值</w:t>
            </w:r>
            <w:r>
              <w:rPr>
                <w:rFonts w:asciiTheme="minorHAnsi" w:hAnsiTheme="minorHAnsi" w:eastAsiaTheme="minorEastAsia" w:cstheme="minorBidi"/>
              </w:rPr>
              <w:t>,gBr/100g</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密度</w:t>
            </w:r>
            <w:r>
              <w:rPr>
                <w:rFonts w:asciiTheme="minorHAnsi" w:hAnsiTheme="minorHAnsi" w:eastAsiaTheme="minorEastAsia" w:cstheme="minorBidi"/>
              </w:rPr>
              <w:t>(20</w:t>
            </w:r>
            <w:r>
              <w:rPr>
                <w:rFonts w:hint="eastAsia" w:asciiTheme="minorHAnsi" w:hAnsiTheme="minorHAnsi" w:eastAsiaTheme="minorEastAsia" w:cstheme="minorBidi"/>
              </w:rPr>
              <w:t>℃</w:t>
            </w:r>
            <w:r>
              <w:rPr>
                <w:rFonts w:asciiTheme="minorHAnsi" w:hAnsiTheme="minorHAnsi" w:eastAsiaTheme="minorEastAsia" w:cstheme="minorBidi"/>
              </w:rPr>
              <w:t>),kg/m³</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-0.061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汽油产品去气分累积流量</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氢气至循环氢压缩机入口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0.097</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0.029</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氢气至循环氢压缩机入口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0.006</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氢气至反吹氢压缩机出口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-0.098</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氢气至反吹氢压缩机出口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D101</w:t>
            </w:r>
            <w:r>
              <w:rPr>
                <w:rFonts w:hint="eastAsia" w:asciiTheme="minorHAnsi" w:hAnsiTheme="minorHAnsi" w:eastAsiaTheme="minorEastAsia" w:cstheme="minorBidi"/>
              </w:rPr>
              <w:t>原料缓冲罐压力</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426" w:type="dxa"/>
            <w:tcBorders>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0.002</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r>
    </w:tbl>
    <w:p>
      <w:pPr>
        <w:pStyle w:val="19"/>
        <w:spacing w:before="156" w:beforeLines="50" w:after="156" w:afterLines="50"/>
        <w:ind w:firstLine="0" w:firstLineChars="0"/>
      </w:pPr>
      <w:r>
        <w:rPr>
          <w:rFonts w:hint="eastAsia"/>
        </w:rPr>
        <w:t>将表5.5的系数带入（5.3）中可以得到对应的26个公共因子的函数，同时根据各个公共因子的方差百分比计算公共因子的综合得分：</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8217" w:type="dxa"/>
            <w:vAlign w:val="center"/>
          </w:tcPr>
          <w:p>
            <w:pPr>
              <w:pStyle w:val="19"/>
              <w:ind w:firstLine="0" w:firstLineChars="0"/>
              <w:jc w:val="center"/>
            </w:pPr>
            <w:r>
              <w:rPr>
                <w:position w:val="-13"/>
              </w:rPr>
              <w:object>
                <v:shape id="_x0000_i1099" o:spt="75" type="#_x0000_t75" style="height:19pt;width:270.15pt;" o:ole="t" filled="f" o:preferrelative="t" stroked="f" coordsize="21600,21600">
                  <v:path/>
                  <v:fill on="f" focussize="0,0"/>
                  <v:stroke on="f" joinstyle="miter"/>
                  <v:imagedata r:id="rId157" o:title=""/>
                  <o:lock v:ext="edit" aspectratio="t"/>
                  <w10:wrap type="none"/>
                  <w10:anchorlock/>
                </v:shape>
                <o:OLEObject Type="Embed" ProgID="Equation.AxMath" ShapeID="_x0000_i1099" DrawAspect="Content" ObjectID="_1468075799" r:id="rId156">
                  <o:LockedField>false</o:LockedField>
                </o:OLEObject>
              </w:object>
            </w:r>
          </w:p>
        </w:tc>
        <w:tc>
          <w:tcPr>
            <w:tcW w:w="1127" w:type="dxa"/>
            <w:vAlign w:val="center"/>
          </w:tcPr>
          <w:p>
            <w:pPr>
              <w:pStyle w:val="19"/>
              <w:ind w:firstLine="0" w:firstLineChars="0"/>
              <w:jc w:val="right"/>
            </w:pPr>
            <w:r>
              <w:rPr>
                <w:rFonts w:hint="eastAsia"/>
              </w:rPr>
              <w:t>（5.</w:t>
            </w:r>
            <w:r>
              <w:t>8</w:t>
            </w:r>
            <w:r>
              <w:rPr>
                <w:rFonts w:hint="eastAsia"/>
              </w:rPr>
              <w:t>）</w:t>
            </w:r>
          </w:p>
        </w:tc>
      </w:tr>
    </w:tbl>
    <w:p>
      <w:pPr>
        <w:pStyle w:val="19"/>
        <w:ind w:firstLine="0" w:firstLineChars="0"/>
      </w:pPr>
    </w:p>
    <w:p>
      <w:pPr>
        <w:pStyle w:val="19"/>
        <w:numPr>
          <w:ilvl w:val="0"/>
          <w:numId w:val="9"/>
        </w:numPr>
        <w:spacing w:before="156" w:beforeLines="50"/>
        <w:ind w:left="480" w:hanging="480" w:hangingChars="200"/>
      </w:pPr>
      <w:r>
        <w:rPr>
          <w:rFonts w:hint="eastAsia"/>
        </w:rPr>
        <w:t>公共因子的解释</w:t>
      </w:r>
    </w:p>
    <w:p>
      <w:pPr>
        <w:pStyle w:val="19"/>
        <w:ind w:firstLine="480"/>
      </w:pPr>
      <w:r>
        <w:rPr>
          <w:rFonts w:hint="eastAsia"/>
        </w:rPr>
        <w:t>下表是26个公共因子对应的具体原始变量及主要因素，主要因素指向每个公共因子的意义，解释公共因子对应的主要的原始变量。</w:t>
      </w:r>
    </w:p>
    <w:p>
      <w:pPr>
        <w:pStyle w:val="19"/>
        <w:spacing w:before="156" w:beforeLines="50"/>
        <w:ind w:firstLine="0" w:firstLineChars="0"/>
        <w:jc w:val="center"/>
        <w:rPr>
          <w:sz w:val="21"/>
          <w:szCs w:val="20"/>
        </w:rPr>
      </w:pPr>
      <w:r>
        <w:rPr>
          <w:rFonts w:hint="eastAsia"/>
          <w:sz w:val="21"/>
          <w:szCs w:val="20"/>
        </w:rPr>
        <w:t>表5.4</w:t>
      </w:r>
      <w:r>
        <w:rPr>
          <w:sz w:val="21"/>
          <w:szCs w:val="20"/>
        </w:rPr>
        <w:t xml:space="preserve"> </w:t>
      </w:r>
      <w:r>
        <w:rPr>
          <w:rFonts w:hint="eastAsia"/>
          <w:sz w:val="21"/>
          <w:szCs w:val="20"/>
        </w:rPr>
        <w:t>公共因子对应主要变量</w:t>
      </w:r>
    </w:p>
    <w:tbl>
      <w:tblPr>
        <w:tblStyle w:val="9"/>
        <w:tblW w:w="10065" w:type="dxa"/>
        <w:jc w:val="center"/>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767"/>
        <w:gridCol w:w="3481"/>
        <w:gridCol w:w="1139"/>
        <w:gridCol w:w="709"/>
        <w:gridCol w:w="2885"/>
        <w:gridCol w:w="1084"/>
      </w:tblGrid>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767" w:type="dxa"/>
            <w:tcBorders>
              <w:top w:val="single" w:color="auto" w:sz="12" w:space="0"/>
              <w:bottom w:val="single" w:color="auto" w:sz="12" w:space="0"/>
            </w:tcBorders>
            <w:noWrap/>
            <w:vAlign w:val="center"/>
          </w:tcPr>
          <w:p>
            <w:pPr>
              <w:jc w:val="center"/>
            </w:pPr>
            <w:r>
              <w:rPr>
                <w:rFonts w:hint="eastAsia"/>
              </w:rPr>
              <w:t>因子</w:t>
            </w:r>
          </w:p>
        </w:tc>
        <w:tc>
          <w:tcPr>
            <w:tcW w:w="3481" w:type="dxa"/>
            <w:tcBorders>
              <w:top w:val="single" w:color="auto" w:sz="12" w:space="0"/>
              <w:bottom w:val="single" w:color="auto" w:sz="12" w:space="0"/>
            </w:tcBorders>
            <w:noWrap/>
            <w:vAlign w:val="center"/>
          </w:tcPr>
          <w:p>
            <w:pPr>
              <w:jc w:val="center"/>
            </w:pPr>
            <w:r>
              <w:rPr>
                <w:rFonts w:hint="eastAsia"/>
              </w:rPr>
              <w:t>变量</w:t>
            </w:r>
          </w:p>
        </w:tc>
        <w:tc>
          <w:tcPr>
            <w:tcW w:w="1139" w:type="dxa"/>
            <w:tcBorders>
              <w:top w:val="single" w:color="auto" w:sz="12" w:space="0"/>
              <w:bottom w:val="single" w:color="auto" w:sz="12" w:space="0"/>
            </w:tcBorders>
            <w:noWrap/>
            <w:vAlign w:val="center"/>
          </w:tcPr>
          <w:p>
            <w:pPr>
              <w:jc w:val="center"/>
            </w:pPr>
            <w:r>
              <w:rPr>
                <w:rFonts w:hint="eastAsia"/>
              </w:rPr>
              <w:t>主要因素</w:t>
            </w:r>
          </w:p>
        </w:tc>
        <w:tc>
          <w:tcPr>
            <w:tcW w:w="709" w:type="dxa"/>
            <w:tcBorders>
              <w:top w:val="single" w:color="auto" w:sz="12" w:space="0"/>
              <w:bottom w:val="single" w:color="auto" w:sz="12" w:space="0"/>
            </w:tcBorders>
            <w:noWrap/>
            <w:vAlign w:val="center"/>
          </w:tcPr>
          <w:p>
            <w:pPr>
              <w:jc w:val="center"/>
            </w:pPr>
            <w:r>
              <w:rPr>
                <w:rFonts w:hint="eastAsia"/>
              </w:rPr>
              <w:t>因子</w:t>
            </w:r>
          </w:p>
        </w:tc>
        <w:tc>
          <w:tcPr>
            <w:tcW w:w="2885" w:type="dxa"/>
            <w:tcBorders>
              <w:top w:val="single" w:color="auto" w:sz="12" w:space="0"/>
              <w:bottom w:val="single" w:color="auto" w:sz="12" w:space="0"/>
            </w:tcBorders>
            <w:noWrap/>
            <w:vAlign w:val="center"/>
          </w:tcPr>
          <w:p>
            <w:pPr>
              <w:jc w:val="center"/>
            </w:pPr>
            <w:r>
              <w:rPr>
                <w:rFonts w:hint="eastAsia"/>
              </w:rPr>
              <w:t>变量</w:t>
            </w:r>
          </w:p>
        </w:tc>
        <w:tc>
          <w:tcPr>
            <w:tcW w:w="1084" w:type="dxa"/>
            <w:tcBorders>
              <w:top w:val="single" w:color="auto" w:sz="12" w:space="0"/>
              <w:bottom w:val="single" w:color="auto" w:sz="12" w:space="0"/>
            </w:tcBorders>
            <w:noWrap/>
            <w:vAlign w:val="center"/>
          </w:tcPr>
          <w:p>
            <w:pPr>
              <w:jc w:val="center"/>
            </w:pPr>
            <w:r>
              <w:rPr>
                <w:rFonts w:hint="eastAsia"/>
              </w:rPr>
              <w:t>主要因素</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767" w:type="dxa"/>
            <w:vMerge w:val="restart"/>
            <w:tcBorders>
              <w:top w:val="single" w:color="auto" w:sz="12" w:space="0"/>
              <w:bottom w:val="single" w:color="auto" w:sz="12" w:space="0"/>
            </w:tcBorders>
            <w:noWrap/>
            <w:vAlign w:val="center"/>
          </w:tcPr>
          <w:p>
            <w:pPr>
              <w:jc w:val="center"/>
            </w:pPr>
            <w:r>
              <w:t>1</w:t>
            </w:r>
          </w:p>
        </w:tc>
        <w:tc>
          <w:tcPr>
            <w:tcW w:w="3481" w:type="dxa"/>
            <w:tcBorders>
              <w:top w:val="single" w:color="auto" w:sz="12" w:space="0"/>
            </w:tcBorders>
            <w:noWrap/>
            <w:vAlign w:val="center"/>
          </w:tcPr>
          <w:p>
            <w:pPr>
              <w:jc w:val="center"/>
            </w:pPr>
            <w:r>
              <w:rPr>
                <w:rFonts w:hint="eastAsia"/>
              </w:rPr>
              <w:t>K-101A进气温度</w:t>
            </w:r>
          </w:p>
        </w:tc>
        <w:tc>
          <w:tcPr>
            <w:tcW w:w="1139" w:type="dxa"/>
            <w:vMerge w:val="restart"/>
            <w:tcBorders>
              <w:top w:val="single" w:color="auto" w:sz="12" w:space="0"/>
            </w:tcBorders>
            <w:noWrap/>
            <w:vAlign w:val="center"/>
          </w:tcPr>
          <w:p>
            <w:pPr>
              <w:jc w:val="center"/>
            </w:pPr>
            <w:r>
              <w:rPr>
                <w:rFonts w:hint="eastAsia"/>
              </w:rPr>
              <w:t>与反应器气体有关</w:t>
            </w:r>
          </w:p>
        </w:tc>
        <w:tc>
          <w:tcPr>
            <w:tcW w:w="709" w:type="dxa"/>
            <w:vMerge w:val="restart"/>
            <w:tcBorders>
              <w:top w:val="single" w:color="auto" w:sz="12" w:space="0"/>
              <w:bottom w:val="single" w:color="auto" w:sz="12" w:space="0"/>
            </w:tcBorders>
            <w:noWrap/>
            <w:vAlign w:val="center"/>
          </w:tcPr>
          <w:p>
            <w:pPr>
              <w:jc w:val="center"/>
            </w:pPr>
            <w:r>
              <w:t>14</w:t>
            </w:r>
          </w:p>
        </w:tc>
        <w:tc>
          <w:tcPr>
            <w:tcW w:w="2885" w:type="dxa"/>
            <w:tcBorders>
              <w:top w:val="single" w:color="auto" w:sz="12" w:space="0"/>
            </w:tcBorders>
            <w:noWrap/>
            <w:vAlign w:val="center"/>
          </w:tcPr>
          <w:p>
            <w:pPr>
              <w:jc w:val="center"/>
            </w:pPr>
            <w:r>
              <w:rPr>
                <w:rFonts w:hint="eastAsia"/>
              </w:rPr>
              <w:t>稳定塔顶回流流量</w:t>
            </w:r>
          </w:p>
        </w:tc>
        <w:tc>
          <w:tcPr>
            <w:tcW w:w="1084" w:type="dxa"/>
            <w:vMerge w:val="restart"/>
            <w:tcBorders>
              <w:top w:val="single" w:color="auto" w:sz="12" w:space="0"/>
            </w:tcBorders>
            <w:noWrap/>
            <w:vAlign w:val="center"/>
          </w:tcPr>
          <w:p>
            <w:pPr>
              <w:jc w:val="center"/>
            </w:pPr>
            <w:r>
              <w:rPr>
                <w:rFonts w:hint="eastAsia"/>
              </w:rPr>
              <w:t>与稳定塔有关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K-101A进气压力</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noWrap/>
            <w:vAlign w:val="center"/>
          </w:tcPr>
          <w:p>
            <w:pPr>
              <w:jc w:val="center"/>
            </w:pPr>
            <w:r>
              <w:rPr>
                <w:rFonts w:hint="eastAsia"/>
              </w:rPr>
              <w:t>稳定塔下部温度</w:t>
            </w: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t>...</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noWrap/>
            <w:vAlign w:val="center"/>
          </w:tcPr>
          <w:p>
            <w:pPr>
              <w:jc w:val="center"/>
            </w:pPr>
            <w:r>
              <w:t>...</w:t>
            </w: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K-101A排气压力</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noWrap/>
            <w:vAlign w:val="center"/>
          </w:tcPr>
          <w:p>
            <w:pPr>
              <w:jc w:val="center"/>
            </w:pPr>
            <w:r>
              <w:rPr>
                <w:rFonts w:hint="eastAsia"/>
              </w:rPr>
              <w:t>蒸汽进装置流量</w:t>
            </w: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09"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tcBorders>
              <w:bottom w:val="single" w:color="auto" w:sz="12" w:space="0"/>
            </w:tcBorders>
            <w:noWrap/>
            <w:vAlign w:val="center"/>
          </w:tcPr>
          <w:p>
            <w:pPr>
              <w:jc w:val="center"/>
            </w:pPr>
            <w:r>
              <w:rPr>
                <w:rFonts w:hint="eastAsia"/>
              </w:rPr>
              <w:t>K-103A排气压力</w:t>
            </w:r>
          </w:p>
        </w:tc>
        <w:tc>
          <w:tcPr>
            <w:tcW w:w="1139" w:type="dxa"/>
            <w:vMerge w:val="continue"/>
            <w:tcBorders>
              <w:bottom w:val="single" w:color="auto" w:sz="12" w:space="0"/>
            </w:tcBorders>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tcBorders>
              <w:bottom w:val="single" w:color="auto" w:sz="12" w:space="0"/>
            </w:tcBorders>
            <w:noWrap/>
            <w:vAlign w:val="center"/>
          </w:tcPr>
          <w:p>
            <w:pPr>
              <w:jc w:val="center"/>
            </w:pPr>
            <w:r>
              <w:rPr>
                <w:rFonts w:hint="eastAsia"/>
              </w:rPr>
              <w:t>E-205壳程出口管温度</w:t>
            </w:r>
          </w:p>
        </w:tc>
        <w:tc>
          <w:tcPr>
            <w:tcW w:w="1084" w:type="dxa"/>
            <w:vMerge w:val="continue"/>
            <w:tcBorders>
              <w:bottom w:val="single" w:color="auto" w:sz="12" w:space="0"/>
            </w:tcBorders>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767" w:type="dxa"/>
            <w:vMerge w:val="restart"/>
            <w:tcBorders>
              <w:top w:val="single" w:color="auto" w:sz="12" w:space="0"/>
              <w:bottom w:val="single" w:color="auto" w:sz="12" w:space="0"/>
            </w:tcBorders>
            <w:noWrap/>
            <w:vAlign w:val="center"/>
          </w:tcPr>
          <w:p>
            <w:pPr>
              <w:jc w:val="center"/>
            </w:pPr>
            <w:r>
              <w:t>2</w:t>
            </w:r>
          </w:p>
        </w:tc>
        <w:tc>
          <w:tcPr>
            <w:tcW w:w="3481" w:type="dxa"/>
            <w:tcBorders>
              <w:top w:val="single" w:color="auto" w:sz="12" w:space="0"/>
            </w:tcBorders>
            <w:noWrap/>
            <w:vAlign w:val="center"/>
          </w:tcPr>
          <w:p>
            <w:pPr>
              <w:jc w:val="center"/>
            </w:pPr>
            <w:r>
              <w:rPr>
                <w:rFonts w:hint="eastAsia"/>
              </w:rPr>
              <w:t>R102再生器提升氮气流量</w:t>
            </w:r>
          </w:p>
        </w:tc>
        <w:tc>
          <w:tcPr>
            <w:tcW w:w="1139" w:type="dxa"/>
            <w:vMerge w:val="restart"/>
            <w:tcBorders>
              <w:top w:val="single" w:color="auto" w:sz="12" w:space="0"/>
            </w:tcBorders>
            <w:noWrap/>
            <w:vAlign w:val="center"/>
          </w:tcPr>
          <w:p>
            <w:pPr>
              <w:jc w:val="center"/>
            </w:pPr>
            <w:r>
              <w:rPr>
                <w:rFonts w:hint="eastAsia"/>
              </w:rPr>
              <w:t>与再生器有关</w:t>
            </w:r>
          </w:p>
        </w:tc>
        <w:tc>
          <w:tcPr>
            <w:tcW w:w="709" w:type="dxa"/>
            <w:vMerge w:val="restart"/>
            <w:tcBorders>
              <w:top w:val="single" w:color="auto" w:sz="12" w:space="0"/>
              <w:bottom w:val="single" w:color="auto" w:sz="12" w:space="0"/>
            </w:tcBorders>
            <w:noWrap/>
            <w:vAlign w:val="center"/>
          </w:tcPr>
          <w:p>
            <w:pPr>
              <w:jc w:val="center"/>
            </w:pPr>
            <w:r>
              <w:t>15</w:t>
            </w:r>
          </w:p>
        </w:tc>
        <w:tc>
          <w:tcPr>
            <w:tcW w:w="2885" w:type="dxa"/>
            <w:tcBorders>
              <w:top w:val="single" w:color="auto" w:sz="12" w:space="0"/>
            </w:tcBorders>
            <w:noWrap/>
            <w:vAlign w:val="center"/>
          </w:tcPr>
          <w:p>
            <w:pPr>
              <w:jc w:val="center"/>
            </w:pPr>
            <w:r>
              <w:rPr>
                <w:rFonts w:hint="eastAsia"/>
              </w:rPr>
              <w:t>再生器温度</w:t>
            </w:r>
          </w:p>
        </w:tc>
        <w:tc>
          <w:tcPr>
            <w:tcW w:w="1084" w:type="dxa"/>
            <w:vMerge w:val="restart"/>
            <w:tcBorders>
              <w:top w:val="single" w:color="auto" w:sz="12" w:space="0"/>
            </w:tcBorders>
            <w:noWrap/>
            <w:vAlign w:val="center"/>
          </w:tcPr>
          <w:p>
            <w:pPr>
              <w:jc w:val="center"/>
            </w:pPr>
            <w:r>
              <w:rPr>
                <w:rFonts w:hint="eastAsia"/>
              </w:rPr>
              <w:t>与再生器有关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3"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再生器顶底差压</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noWrap/>
            <w:vAlign w:val="center"/>
          </w:tcPr>
          <w:p>
            <w:pPr>
              <w:jc w:val="center"/>
            </w:pPr>
            <w:r>
              <w:rPr>
                <w:rFonts w:hint="eastAsia"/>
              </w:rPr>
              <w:t>再生器下部温度（2</w:t>
            </w:r>
            <w:r>
              <w:t>605</w:t>
            </w:r>
            <w:r>
              <w:rPr>
                <w:rFonts w:hint="eastAsia"/>
              </w:rPr>
              <w:t>）</w:t>
            </w: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59"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t>...</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noWrap/>
            <w:vAlign w:val="center"/>
          </w:tcPr>
          <w:p>
            <w:pPr>
              <w:jc w:val="center"/>
            </w:pPr>
            <w:r>
              <w:t>…</w:t>
            </w: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183"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P-105A/B出口总管流量</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noWrap/>
            <w:vAlign w:val="center"/>
          </w:tcPr>
          <w:p>
            <w:pPr>
              <w:jc w:val="center"/>
            </w:pPr>
            <w:r>
              <w:rPr>
                <w:rFonts w:hint="eastAsia"/>
              </w:rPr>
              <w:t>再生器下部温度（2</w:t>
            </w:r>
            <w:r>
              <w:t>606</w:t>
            </w:r>
            <w:r>
              <w:rPr>
                <w:rFonts w:hint="eastAsia"/>
              </w:rPr>
              <w:t>）</w:t>
            </w: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65"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tcBorders>
              <w:bottom w:val="single" w:color="auto" w:sz="12" w:space="0"/>
            </w:tcBorders>
            <w:noWrap/>
            <w:vAlign w:val="center"/>
          </w:tcPr>
          <w:p>
            <w:pPr>
              <w:jc w:val="center"/>
            </w:pPr>
            <w:r>
              <w:rPr>
                <w:rFonts w:hint="eastAsia"/>
              </w:rPr>
              <w:t>非净化风干燥后露点温度</w:t>
            </w:r>
          </w:p>
        </w:tc>
        <w:tc>
          <w:tcPr>
            <w:tcW w:w="1139" w:type="dxa"/>
            <w:vMerge w:val="continue"/>
            <w:tcBorders>
              <w:bottom w:val="single" w:color="auto" w:sz="12" w:space="0"/>
            </w:tcBorders>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tcBorders>
              <w:bottom w:val="single" w:color="auto" w:sz="12" w:space="0"/>
            </w:tcBorders>
            <w:noWrap/>
            <w:vAlign w:val="center"/>
          </w:tcPr>
          <w:p>
            <w:pPr>
              <w:jc w:val="center"/>
            </w:pPr>
            <w:r>
              <w:rPr>
                <w:rFonts w:hint="eastAsia"/>
              </w:rPr>
              <w:t>R-102 #1通风挡板温度</w:t>
            </w:r>
          </w:p>
        </w:tc>
        <w:tc>
          <w:tcPr>
            <w:tcW w:w="1084" w:type="dxa"/>
            <w:vMerge w:val="continue"/>
            <w:tcBorders>
              <w:bottom w:val="single" w:color="auto" w:sz="12" w:space="0"/>
            </w:tcBorders>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767" w:type="dxa"/>
            <w:tcBorders>
              <w:top w:val="single" w:color="auto" w:sz="12" w:space="0"/>
              <w:bottom w:val="single" w:color="auto" w:sz="12" w:space="0"/>
            </w:tcBorders>
            <w:noWrap/>
            <w:vAlign w:val="center"/>
          </w:tcPr>
          <w:p>
            <w:pPr>
              <w:jc w:val="center"/>
            </w:pPr>
            <w:r>
              <w:rPr>
                <w:rFonts w:hint="eastAsia"/>
              </w:rPr>
              <w:t>.</w:t>
            </w:r>
            <w:r>
              <w:t>..</w:t>
            </w:r>
          </w:p>
        </w:tc>
        <w:tc>
          <w:tcPr>
            <w:tcW w:w="3481" w:type="dxa"/>
            <w:tcBorders>
              <w:top w:val="single" w:color="auto" w:sz="12" w:space="0"/>
              <w:bottom w:val="single" w:color="auto" w:sz="12" w:space="0"/>
            </w:tcBorders>
            <w:noWrap/>
            <w:vAlign w:val="center"/>
          </w:tcPr>
          <w:p>
            <w:pPr>
              <w:jc w:val="center"/>
            </w:pPr>
            <w:r>
              <w:t>...</w:t>
            </w:r>
          </w:p>
        </w:tc>
        <w:tc>
          <w:tcPr>
            <w:tcW w:w="1139" w:type="dxa"/>
            <w:tcBorders>
              <w:top w:val="single" w:color="auto" w:sz="12" w:space="0"/>
              <w:bottom w:val="single" w:color="auto" w:sz="12" w:space="0"/>
            </w:tcBorders>
            <w:noWrap/>
            <w:vAlign w:val="center"/>
          </w:tcPr>
          <w:p>
            <w:pPr>
              <w:jc w:val="center"/>
            </w:pPr>
            <w:r>
              <w:t>...</w:t>
            </w:r>
          </w:p>
        </w:tc>
        <w:tc>
          <w:tcPr>
            <w:tcW w:w="709" w:type="dxa"/>
            <w:tcBorders>
              <w:top w:val="single" w:color="auto" w:sz="12" w:space="0"/>
              <w:bottom w:val="single" w:color="auto" w:sz="12" w:space="0"/>
            </w:tcBorders>
            <w:noWrap/>
            <w:vAlign w:val="center"/>
          </w:tcPr>
          <w:p>
            <w:pPr>
              <w:jc w:val="center"/>
            </w:pPr>
            <w:r>
              <w:t>...</w:t>
            </w:r>
          </w:p>
        </w:tc>
        <w:tc>
          <w:tcPr>
            <w:tcW w:w="2885" w:type="dxa"/>
            <w:tcBorders>
              <w:top w:val="single" w:color="auto" w:sz="12" w:space="0"/>
              <w:bottom w:val="single" w:color="auto" w:sz="12" w:space="0"/>
            </w:tcBorders>
            <w:noWrap/>
            <w:vAlign w:val="center"/>
          </w:tcPr>
          <w:p>
            <w:pPr>
              <w:jc w:val="center"/>
            </w:pPr>
            <w:r>
              <w:t>...</w:t>
            </w:r>
          </w:p>
        </w:tc>
        <w:tc>
          <w:tcPr>
            <w:tcW w:w="1084" w:type="dxa"/>
            <w:tcBorders>
              <w:top w:val="single" w:color="auto" w:sz="12" w:space="0"/>
              <w:bottom w:val="single" w:color="auto" w:sz="12" w:space="0"/>
            </w:tcBorders>
            <w:noWrap/>
            <w:vAlign w:val="center"/>
          </w:tcPr>
          <w:p>
            <w:pPr>
              <w:jc w:val="center"/>
            </w:pPr>
            <w:r>
              <w:t>...</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68" w:hRule="atLeast"/>
          <w:jc w:val="center"/>
        </w:trPr>
        <w:tc>
          <w:tcPr>
            <w:tcW w:w="767" w:type="dxa"/>
            <w:vMerge w:val="restart"/>
            <w:tcBorders>
              <w:top w:val="single" w:color="auto" w:sz="12" w:space="0"/>
              <w:bottom w:val="single" w:color="auto" w:sz="12" w:space="0"/>
            </w:tcBorders>
            <w:noWrap/>
            <w:vAlign w:val="center"/>
          </w:tcPr>
          <w:p>
            <w:pPr>
              <w:jc w:val="center"/>
            </w:pPr>
            <w:r>
              <w:t>12</w:t>
            </w:r>
          </w:p>
        </w:tc>
        <w:tc>
          <w:tcPr>
            <w:tcW w:w="3481" w:type="dxa"/>
            <w:tcBorders>
              <w:top w:val="single" w:color="auto" w:sz="12" w:space="0"/>
            </w:tcBorders>
            <w:noWrap/>
            <w:vAlign w:val="center"/>
          </w:tcPr>
          <w:p>
            <w:pPr>
              <w:jc w:val="center"/>
            </w:pPr>
            <w:r>
              <w:rPr>
                <w:rFonts w:hint="eastAsia"/>
              </w:rPr>
              <w:t>再生风流量部差压</w:t>
            </w:r>
          </w:p>
        </w:tc>
        <w:tc>
          <w:tcPr>
            <w:tcW w:w="1139" w:type="dxa"/>
            <w:vMerge w:val="restart"/>
            <w:tcBorders>
              <w:top w:val="single" w:color="auto" w:sz="12" w:space="0"/>
            </w:tcBorders>
            <w:noWrap/>
            <w:vAlign w:val="center"/>
          </w:tcPr>
          <w:p>
            <w:pPr>
              <w:jc w:val="center"/>
            </w:pPr>
            <w:r>
              <w:rPr>
                <w:rFonts w:hint="eastAsia"/>
              </w:rPr>
              <w:t>与再生器有关</w:t>
            </w:r>
          </w:p>
        </w:tc>
        <w:tc>
          <w:tcPr>
            <w:tcW w:w="709" w:type="dxa"/>
            <w:vMerge w:val="restart"/>
            <w:tcBorders>
              <w:top w:val="single" w:color="auto" w:sz="12" w:space="0"/>
              <w:bottom w:val="single" w:color="auto" w:sz="12" w:space="0"/>
            </w:tcBorders>
            <w:noWrap/>
            <w:vAlign w:val="center"/>
          </w:tcPr>
          <w:p>
            <w:pPr>
              <w:jc w:val="center"/>
            </w:pPr>
            <w:r>
              <w:t>25</w:t>
            </w:r>
          </w:p>
        </w:tc>
        <w:tc>
          <w:tcPr>
            <w:tcW w:w="2885" w:type="dxa"/>
            <w:vMerge w:val="restart"/>
            <w:tcBorders>
              <w:top w:val="single" w:color="auto" w:sz="12" w:space="0"/>
            </w:tcBorders>
            <w:noWrap/>
            <w:vAlign w:val="center"/>
          </w:tcPr>
          <w:p>
            <w:pPr>
              <w:jc w:val="center"/>
            </w:pPr>
            <w:r>
              <w:rPr>
                <w:rFonts w:hint="eastAsia"/>
              </w:rPr>
              <w:t>0.3MPa凝结水出装置流量</w:t>
            </w:r>
          </w:p>
        </w:tc>
        <w:tc>
          <w:tcPr>
            <w:tcW w:w="1084" w:type="dxa"/>
            <w:vMerge w:val="restart"/>
            <w:tcBorders>
              <w:top w:val="single" w:color="auto" w:sz="12" w:space="0"/>
            </w:tcBorders>
            <w:noWrap/>
            <w:vAlign w:val="center"/>
          </w:tcPr>
          <w:p>
            <w:pPr>
              <w:jc w:val="center"/>
            </w:pPr>
            <w:r>
              <w:rPr>
                <w:rFonts w:hint="eastAsia"/>
              </w:rPr>
              <w:t>与物料消耗有关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49"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再生器顶烟气温度</w:t>
            </w:r>
          </w:p>
        </w:tc>
        <w:tc>
          <w:tcPr>
            <w:tcW w:w="1139" w:type="dxa"/>
            <w:vMerge w:val="continue"/>
            <w:noWrap/>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vMerge w:val="continue"/>
            <w:noWrap/>
            <w:vAlign w:val="center"/>
          </w:tcPr>
          <w:p>
            <w:pPr>
              <w:jc w:val="center"/>
            </w:pP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51"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w:t>
            </w:r>
          </w:p>
        </w:tc>
        <w:tc>
          <w:tcPr>
            <w:tcW w:w="1139" w:type="dxa"/>
            <w:vMerge w:val="continue"/>
            <w:noWrap/>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vMerge w:val="continue"/>
            <w:noWrap/>
            <w:vAlign w:val="center"/>
          </w:tcPr>
          <w:p>
            <w:pPr>
              <w:jc w:val="center"/>
            </w:pP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58"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tcBorders>
              <w:bottom w:val="single" w:color="auto" w:sz="12" w:space="0"/>
            </w:tcBorders>
            <w:noWrap/>
            <w:vAlign w:val="center"/>
          </w:tcPr>
          <w:p>
            <w:pPr>
              <w:jc w:val="center"/>
            </w:pPr>
            <w:r>
              <w:rPr>
                <w:rFonts w:hint="eastAsia"/>
              </w:rPr>
              <w:t>再生器顶部/再生器接收器差压</w:t>
            </w:r>
          </w:p>
        </w:tc>
        <w:tc>
          <w:tcPr>
            <w:tcW w:w="1139" w:type="dxa"/>
            <w:vMerge w:val="continue"/>
            <w:tcBorders>
              <w:bottom w:val="single" w:color="auto" w:sz="12" w:space="0"/>
            </w:tcBorders>
            <w:noWrap/>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vMerge w:val="continue"/>
            <w:tcBorders>
              <w:bottom w:val="single" w:color="auto" w:sz="12" w:space="0"/>
            </w:tcBorders>
            <w:noWrap/>
            <w:vAlign w:val="center"/>
          </w:tcPr>
          <w:p/>
        </w:tc>
        <w:tc>
          <w:tcPr>
            <w:tcW w:w="1084" w:type="dxa"/>
            <w:vMerge w:val="continue"/>
            <w:tcBorders>
              <w:bottom w:val="single" w:color="auto" w:sz="12" w:space="0"/>
            </w:tcBorders>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767" w:type="dxa"/>
            <w:vMerge w:val="restart"/>
            <w:tcBorders>
              <w:top w:val="single" w:color="auto" w:sz="12" w:space="0"/>
              <w:bottom w:val="single" w:color="auto" w:sz="12" w:space="0"/>
            </w:tcBorders>
            <w:noWrap/>
            <w:vAlign w:val="center"/>
          </w:tcPr>
          <w:p>
            <w:pPr>
              <w:jc w:val="center"/>
            </w:pPr>
            <w:r>
              <w:t>13</w:t>
            </w:r>
          </w:p>
        </w:tc>
        <w:tc>
          <w:tcPr>
            <w:tcW w:w="3481" w:type="dxa"/>
            <w:tcBorders>
              <w:top w:val="single" w:color="auto" w:sz="12" w:space="0"/>
            </w:tcBorders>
            <w:noWrap/>
            <w:vAlign w:val="center"/>
          </w:tcPr>
          <w:p>
            <w:pPr>
              <w:jc w:val="center"/>
            </w:pPr>
            <w:r>
              <w:rPr>
                <w:rFonts w:hint="eastAsia"/>
              </w:rPr>
              <w:t>加热炉循环氢出口温度</w:t>
            </w:r>
          </w:p>
        </w:tc>
        <w:tc>
          <w:tcPr>
            <w:tcW w:w="1139" w:type="dxa"/>
            <w:vMerge w:val="restart"/>
            <w:tcBorders>
              <w:top w:val="single" w:color="auto" w:sz="12" w:space="0"/>
            </w:tcBorders>
            <w:noWrap/>
            <w:vAlign w:val="center"/>
          </w:tcPr>
          <w:p>
            <w:pPr>
              <w:jc w:val="center"/>
            </w:pPr>
            <w:r>
              <w:rPr>
                <w:rFonts w:hint="eastAsia"/>
              </w:rPr>
              <w:t>与加热炉有关</w:t>
            </w:r>
          </w:p>
        </w:tc>
        <w:tc>
          <w:tcPr>
            <w:tcW w:w="709" w:type="dxa"/>
            <w:vMerge w:val="restart"/>
            <w:tcBorders>
              <w:top w:val="single" w:color="auto" w:sz="12" w:space="0"/>
              <w:bottom w:val="single" w:color="auto" w:sz="12" w:space="0"/>
            </w:tcBorders>
            <w:noWrap/>
            <w:vAlign w:val="center"/>
          </w:tcPr>
          <w:p>
            <w:pPr>
              <w:jc w:val="center"/>
            </w:pPr>
            <w:r>
              <w:t>26</w:t>
            </w:r>
          </w:p>
        </w:tc>
        <w:tc>
          <w:tcPr>
            <w:tcW w:w="2885" w:type="dxa"/>
            <w:vMerge w:val="restart"/>
            <w:tcBorders>
              <w:top w:val="single" w:color="auto" w:sz="12" w:space="0"/>
            </w:tcBorders>
            <w:noWrap/>
            <w:vAlign w:val="center"/>
          </w:tcPr>
          <w:p>
            <w:pPr>
              <w:jc w:val="center"/>
            </w:pPr>
            <w:r>
              <w:rPr>
                <w:rFonts w:hint="eastAsia"/>
              </w:rPr>
              <w:t>循环氢至闭锁料斗料腿流量闭锁料斗H2过滤器出口气流量</w:t>
            </w:r>
          </w:p>
          <w:p>
            <w:pPr>
              <w:jc w:val="center"/>
            </w:pPr>
            <w:r>
              <w:rPr>
                <w:rFonts w:hint="eastAsia"/>
              </w:rPr>
              <w:t>P-101A入口过滤器差压</w:t>
            </w:r>
          </w:p>
        </w:tc>
        <w:tc>
          <w:tcPr>
            <w:tcW w:w="1084" w:type="dxa"/>
            <w:vMerge w:val="restart"/>
            <w:tcBorders>
              <w:top w:val="single" w:color="auto" w:sz="12" w:space="0"/>
            </w:tcBorders>
            <w:noWrap/>
            <w:vAlign w:val="center"/>
          </w:tcPr>
          <w:p>
            <w:pPr>
              <w:jc w:val="center"/>
            </w:pPr>
            <w:r>
              <w:rPr>
                <w:rFonts w:hint="eastAsia"/>
              </w:rPr>
              <w:t>与闭锁料斗有关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68"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加热炉炉膛压力</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vMerge w:val="continue"/>
            <w:noWrap/>
            <w:vAlign w:val="center"/>
          </w:tcPr>
          <w:p>
            <w:pPr>
              <w:jc w:val="center"/>
            </w:pP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vMerge w:val="continue"/>
            <w:noWrap/>
            <w:vAlign w:val="center"/>
          </w:tcPr>
          <w:p/>
        </w:tc>
        <w:tc>
          <w:tcPr>
            <w:tcW w:w="1084" w:type="dxa"/>
            <w:vMerge w:val="continue"/>
            <w:vAlign w:val="center"/>
          </w:tcPr>
          <w:p>
            <w:pPr>
              <w:jc w:val="cente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767" w:type="dxa"/>
            <w:vMerge w:val="continue"/>
            <w:tcBorders>
              <w:top w:val="single" w:color="auto" w:sz="12" w:space="0"/>
              <w:bottom w:val="single" w:color="auto" w:sz="12" w:space="0"/>
            </w:tcBorders>
            <w:vAlign w:val="center"/>
          </w:tcPr>
          <w:p>
            <w:pPr>
              <w:jc w:val="center"/>
            </w:pPr>
          </w:p>
        </w:tc>
        <w:tc>
          <w:tcPr>
            <w:tcW w:w="3481" w:type="dxa"/>
            <w:noWrap/>
            <w:vAlign w:val="center"/>
          </w:tcPr>
          <w:p>
            <w:pPr>
              <w:jc w:val="center"/>
            </w:pPr>
            <w:r>
              <w:rPr>
                <w:rFonts w:hint="eastAsia"/>
              </w:rPr>
              <w:t>F-101辐射室底部压力</w:t>
            </w:r>
          </w:p>
        </w:tc>
        <w:tc>
          <w:tcPr>
            <w:tcW w:w="1139" w:type="dxa"/>
            <w:vMerge w:val="continue"/>
            <w:vAlign w:val="center"/>
          </w:tcPr>
          <w:p>
            <w:pPr>
              <w:jc w:val="center"/>
            </w:pPr>
          </w:p>
        </w:tc>
        <w:tc>
          <w:tcPr>
            <w:tcW w:w="709" w:type="dxa"/>
            <w:vMerge w:val="continue"/>
            <w:tcBorders>
              <w:top w:val="single" w:color="auto" w:sz="12" w:space="0"/>
              <w:bottom w:val="single" w:color="auto" w:sz="12" w:space="0"/>
            </w:tcBorders>
            <w:vAlign w:val="center"/>
          </w:tcPr>
          <w:p>
            <w:pPr>
              <w:jc w:val="center"/>
            </w:pPr>
          </w:p>
        </w:tc>
        <w:tc>
          <w:tcPr>
            <w:tcW w:w="2885" w:type="dxa"/>
            <w:vMerge w:val="continue"/>
            <w:noWrap/>
            <w:vAlign w:val="center"/>
          </w:tcPr>
          <w:p/>
        </w:tc>
        <w:tc>
          <w:tcPr>
            <w:tcW w:w="1084" w:type="dxa"/>
            <w:vMerge w:val="continue"/>
            <w:vAlign w:val="center"/>
          </w:tcPr>
          <w:p>
            <w:pPr>
              <w:jc w:val="center"/>
            </w:pPr>
          </w:p>
        </w:tc>
      </w:tr>
    </w:tbl>
    <w:p>
      <w:pPr>
        <w:pStyle w:val="24"/>
        <w:spacing w:before="312" w:after="156"/>
      </w:pPr>
      <w:r>
        <w:rPr>
          <w:rFonts w:hint="eastAsia"/>
        </w:rPr>
        <w:t>5.</w:t>
      </w:r>
      <w:r>
        <w:t xml:space="preserve">3.2 </w:t>
      </w:r>
      <w:r>
        <w:rPr>
          <w:rFonts w:hint="eastAsia"/>
        </w:rPr>
        <w:t>多元回归模型求解及分析</w:t>
      </w:r>
    </w:p>
    <w:p>
      <w:pPr>
        <w:pStyle w:val="19"/>
        <w:numPr>
          <w:ilvl w:val="0"/>
          <w:numId w:val="10"/>
        </w:numPr>
        <w:ind w:firstLineChars="0"/>
      </w:pPr>
      <w:r>
        <w:t>多元</w:t>
      </w:r>
      <w:r>
        <w:rPr>
          <w:rFonts w:hint="eastAsia"/>
        </w:rPr>
        <w:t>线性回归模型求解</w:t>
      </w:r>
    </w:p>
    <w:p>
      <w:pPr>
        <w:pStyle w:val="19"/>
        <w:ind w:firstLine="0" w:firstLineChars="0"/>
      </w:pPr>
    </w:p>
    <w:p>
      <w:pPr>
        <w:pStyle w:val="19"/>
        <w:spacing w:after="156" w:afterLines="50"/>
        <w:ind w:firstLine="480"/>
      </w:pPr>
      <w:r>
        <w:rPr>
          <w:rFonts w:hint="eastAsia"/>
        </w:rPr>
        <w:t>我们将3</w:t>
      </w:r>
      <w:r>
        <w:t>25组样本数据的</w:t>
      </w:r>
      <w:r>
        <w:rPr>
          <w:rFonts w:hint="eastAsia"/>
        </w:rPr>
        <w:t>前</w:t>
      </w:r>
      <w:r>
        <w:t>300组数据用于拟合回归系数，剩余的</w:t>
      </w:r>
      <w:r>
        <w:rPr>
          <w:rFonts w:hint="eastAsia"/>
        </w:rPr>
        <w:t>2</w:t>
      </w:r>
      <w:r>
        <w:t>5组数据用于验证回归模型</w:t>
      </w:r>
      <w:r>
        <w:rPr>
          <w:rFonts w:hint="eastAsia"/>
        </w:rPr>
        <w:t>，得到的回归参数矩阵如下：</w:t>
      </w:r>
    </w:p>
    <w:p>
      <w:pPr>
        <w:pStyle w:val="20"/>
      </w:pPr>
      <w:r>
        <w:rPr>
          <w:rFonts w:hint="eastAsia"/>
        </w:rPr>
        <w:t>表5.7</w:t>
      </w:r>
      <w:r>
        <w:t xml:space="preserve"> </w:t>
      </w:r>
      <w:r>
        <w:rPr>
          <w:rFonts w:hint="eastAsia"/>
        </w:rPr>
        <w:t>回归参数矩阵</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701"/>
        <w:gridCol w:w="1701"/>
        <w:gridCol w:w="17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回归系数</w:t>
            </w:r>
            <w:r>
              <w:rPr>
                <w:position w:val="-12"/>
              </w:rPr>
              <w:object>
                <v:shape id="_x0000_i1100" o:spt="75" type="#_x0000_t75" style="height:17.85pt;width:13.25pt;" o:ole="t" filled="f" o:preferrelative="t" stroked="f" coordsize="21600,21600">
                  <v:path/>
                  <v:fill on="f" focussize="0,0"/>
                  <v:stroke on="f" joinstyle="miter"/>
                  <v:imagedata r:id="rId159" o:title=""/>
                  <o:lock v:ext="edit" aspectratio="t"/>
                  <w10:wrap type="none"/>
                  <w10:anchorlock/>
                </v:shape>
                <o:OLEObject Type="Embed" ProgID="Equation.AxMath" ShapeID="_x0000_i1100" DrawAspect="Content" ObjectID="_1468075800" r:id="rId158">
                  <o:LockedField>false</o:LockedField>
                </o:OLEObject>
              </w:objec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第</w:t>
            </w:r>
            <w:r>
              <w:rPr>
                <w:position w:val="-12"/>
              </w:rPr>
              <w:object>
                <v:shape id="_x0000_i1101" o:spt="75" type="#_x0000_t75" style="height:18.45pt;width:6.35pt;" o:ole="t" filled="f" o:preferrelative="t" stroked="f" coordsize="21600,21600">
                  <v:path/>
                  <v:fill on="f" focussize="0,0"/>
                  <v:stroke on="f" joinstyle="miter"/>
                  <v:imagedata r:id="rId26" o:title=""/>
                  <o:lock v:ext="edit" aspectratio="t"/>
                  <w10:wrap type="none"/>
                  <w10:anchorlock/>
                </v:shape>
                <o:OLEObject Type="Embed" ProgID="Equation.AxMath" ShapeID="_x0000_i1101" DrawAspect="Content" ObjectID="_1468075801" r:id="rId160">
                  <o:LockedField>false</o:LockedField>
                </o:OLEObject>
              </w:object>
            </w:r>
            <w:r>
              <w:rPr>
                <w:rFonts w:hint="eastAsia"/>
              </w:rPr>
              <w:t>项</w: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回归系数</w:t>
            </w:r>
            <w:r>
              <w:rPr>
                <w:position w:val="-12"/>
              </w:rPr>
              <w:object>
                <v:shape id="_x0000_i1102" o:spt="75" type="#_x0000_t75" style="height:17.85pt;width:13.25pt;" o:ole="t" filled="f" o:preferrelative="t" stroked="f" coordsize="21600,21600">
                  <v:path/>
                  <v:fill on="f" focussize="0,0"/>
                  <v:stroke on="f" joinstyle="miter"/>
                  <v:imagedata r:id="rId159" o:title=""/>
                  <o:lock v:ext="edit" aspectratio="t"/>
                  <w10:wrap type="none"/>
                  <w10:anchorlock/>
                </v:shape>
                <o:OLEObject Type="Embed" ProgID="Equation.AxMath" ShapeID="_x0000_i1102" DrawAspect="Content" ObjectID="_1468075802" r:id="rId161">
                  <o:LockedField>false</o:LockedField>
                </o:OLEObject>
              </w:objec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第</w:t>
            </w:r>
            <w:r>
              <w:rPr>
                <w:position w:val="-12"/>
              </w:rPr>
              <w:object>
                <v:shape id="_x0000_i1103" o:spt="75" type="#_x0000_t75" style="height:18.45pt;width:6.35pt;" o:ole="t" filled="f" o:preferrelative="t" stroked="f" coordsize="21600,21600">
                  <v:path/>
                  <v:fill on="f" focussize="0,0"/>
                  <v:stroke on="f" joinstyle="miter"/>
                  <v:imagedata r:id="rId26" o:title=""/>
                  <o:lock v:ext="edit" aspectratio="t"/>
                  <w10:wrap type="none"/>
                  <w10:anchorlock/>
                </v:shape>
                <o:OLEObject Type="Embed" ProgID="Equation.AxMath" ShapeID="_x0000_i1103" DrawAspect="Content" ObjectID="_1468075803" r:id="rId162">
                  <o:LockedField>false</o:LockedField>
                </o:OLEObject>
              </w:object>
            </w:r>
            <w:r>
              <w:rPr>
                <w:rFonts w:hint="eastAsia"/>
              </w:rPr>
              <w:t>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1.26799</w:t>
            </w:r>
          </w:p>
        </w:tc>
        <w:tc>
          <w:tcPr>
            <w:tcW w:w="1701" w:type="dxa"/>
            <w:tcBorders>
              <w:top w:val="single" w:color="auto" w:sz="4" w:space="0"/>
            </w:tcBorders>
            <w:noWrap/>
            <w:vAlign w:val="center"/>
          </w:tcPr>
          <w:p>
            <w:pPr>
              <w:pStyle w:val="19"/>
              <w:ind w:firstLine="0" w:firstLineChars="0"/>
              <w:jc w:val="center"/>
            </w:pPr>
            <w:r>
              <w:rPr>
                <w:rFonts w:hint="eastAsia"/>
              </w:rPr>
              <w:t>常数项</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-0.00213</w:t>
            </w:r>
          </w:p>
        </w:tc>
        <w:tc>
          <w:tcPr>
            <w:tcW w:w="1701" w:type="dxa"/>
            <w:tcBorders>
              <w:top w:val="single" w:color="auto" w:sz="4" w:space="0"/>
            </w:tcBorders>
            <w:noWrap/>
            <w:vAlign w:val="center"/>
          </w:tcPr>
          <w:p>
            <w:pPr>
              <w:pStyle w:val="19"/>
              <w:ind w:firstLine="0" w:firstLineChars="0"/>
              <w:jc w:val="center"/>
            </w:pPr>
            <w:r>
              <w:rPr>
                <w:rFonts w:hint="eastAsia"/>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-0.048</w:t>
            </w:r>
            <w:r>
              <w:rPr>
                <w:color w:val="000000"/>
                <w:sz w:val="22"/>
              </w:rPr>
              <w:t>69</w:t>
            </w:r>
          </w:p>
        </w:tc>
        <w:tc>
          <w:tcPr>
            <w:tcW w:w="1701" w:type="dxa"/>
            <w:noWrap/>
            <w:vAlign w:val="center"/>
          </w:tcPr>
          <w:p>
            <w:pPr>
              <w:pStyle w:val="19"/>
              <w:ind w:firstLine="0" w:firstLineChars="0"/>
              <w:jc w:val="center"/>
            </w:pPr>
            <w:r>
              <w:rPr>
                <w:rFonts w:hint="eastAsia"/>
              </w:rPr>
              <w:t>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-0.00475</w:t>
            </w:r>
          </w:p>
        </w:tc>
        <w:tc>
          <w:tcPr>
            <w:tcW w:w="1701" w:type="dxa"/>
            <w:noWrap/>
            <w:vAlign w:val="center"/>
          </w:tcPr>
          <w:p>
            <w:pPr>
              <w:pStyle w:val="19"/>
              <w:ind w:firstLine="0" w:firstLineChars="0"/>
              <w:jc w:val="center"/>
            </w:pPr>
            <w:r>
              <w:rPr>
                <w:rFonts w:hint="eastAsia"/>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-0.049</w:t>
            </w:r>
            <w:r>
              <w:rPr>
                <w:color w:val="000000"/>
                <w:sz w:val="22"/>
              </w:rPr>
              <w:t>49</w:t>
            </w:r>
          </w:p>
        </w:tc>
        <w:tc>
          <w:tcPr>
            <w:tcW w:w="1701" w:type="dxa"/>
            <w:noWrap/>
            <w:vAlign w:val="center"/>
          </w:tcPr>
          <w:p>
            <w:pPr>
              <w:pStyle w:val="19"/>
              <w:ind w:firstLine="0" w:firstLineChars="0"/>
              <w:jc w:val="center"/>
            </w:pPr>
            <w:r>
              <w:rPr>
                <w:rFonts w:hint="eastAsia"/>
              </w:rPr>
              <w:t>2</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0.04170</w:t>
            </w:r>
          </w:p>
        </w:tc>
        <w:tc>
          <w:tcPr>
            <w:tcW w:w="1701" w:type="dxa"/>
            <w:noWrap/>
            <w:vAlign w:val="center"/>
          </w:tcPr>
          <w:p>
            <w:pPr>
              <w:pStyle w:val="19"/>
              <w:ind w:firstLine="0" w:firstLineChars="0"/>
              <w:jc w:val="center"/>
            </w:pPr>
            <w:r>
              <w:rPr>
                <w:rFonts w:hint="eastAsia"/>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-0.01827</w:t>
            </w:r>
          </w:p>
        </w:tc>
        <w:tc>
          <w:tcPr>
            <w:tcW w:w="1701" w:type="dxa"/>
            <w:noWrap/>
            <w:vAlign w:val="center"/>
          </w:tcPr>
          <w:p>
            <w:pPr>
              <w:pStyle w:val="19"/>
              <w:ind w:firstLine="0" w:firstLineChars="0"/>
              <w:jc w:val="center"/>
            </w:pPr>
            <w:r>
              <w:rPr>
                <w:rFonts w:hint="eastAsia"/>
              </w:rPr>
              <w:t>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-0.03140</w:t>
            </w:r>
          </w:p>
        </w:tc>
        <w:tc>
          <w:tcPr>
            <w:tcW w:w="1701" w:type="dxa"/>
            <w:noWrap/>
            <w:vAlign w:val="center"/>
          </w:tcPr>
          <w:p>
            <w:pPr>
              <w:pStyle w:val="19"/>
              <w:ind w:firstLine="0" w:firstLineChars="0"/>
              <w:jc w:val="center"/>
            </w:pPr>
            <w:r>
              <w:rPr>
                <w:rFonts w:hint="eastAsia"/>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-0.00964</w:t>
            </w:r>
          </w:p>
        </w:tc>
        <w:tc>
          <w:tcPr>
            <w:tcW w:w="1701" w:type="dxa"/>
            <w:noWrap/>
            <w:vAlign w:val="center"/>
          </w:tcPr>
          <w:p>
            <w:pPr>
              <w:pStyle w:val="19"/>
              <w:ind w:firstLine="0" w:firstLineChars="0"/>
              <w:jc w:val="center"/>
            </w:pPr>
            <w:r>
              <w:rPr>
                <w:rFonts w:hint="eastAsia"/>
              </w:rPr>
              <w:t>4</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-0.03129</w:t>
            </w:r>
          </w:p>
        </w:tc>
        <w:tc>
          <w:tcPr>
            <w:tcW w:w="1701" w:type="dxa"/>
            <w:noWrap/>
            <w:vAlign w:val="center"/>
          </w:tcPr>
          <w:p>
            <w:pPr>
              <w:pStyle w:val="19"/>
              <w:ind w:firstLine="0" w:firstLineChars="0"/>
              <w:jc w:val="center"/>
            </w:pPr>
            <w:r>
              <w:rPr>
                <w:rFonts w:hint="eastAsia"/>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-0.00117</w:t>
            </w:r>
          </w:p>
        </w:tc>
        <w:tc>
          <w:tcPr>
            <w:tcW w:w="1701" w:type="dxa"/>
            <w:noWrap/>
            <w:vAlign w:val="center"/>
          </w:tcPr>
          <w:p>
            <w:pPr>
              <w:pStyle w:val="19"/>
              <w:ind w:firstLine="0" w:firstLineChars="0"/>
              <w:jc w:val="center"/>
            </w:pPr>
            <w:r>
              <w:rPr>
                <w:rFonts w:hint="eastAsia"/>
              </w:rPr>
              <w:t>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0.00928</w:t>
            </w:r>
          </w:p>
        </w:tc>
        <w:tc>
          <w:tcPr>
            <w:tcW w:w="1701" w:type="dxa"/>
            <w:noWrap/>
            <w:vAlign w:val="center"/>
          </w:tcPr>
          <w:p>
            <w:pPr>
              <w:pStyle w:val="19"/>
              <w:ind w:firstLine="0" w:firstLineChars="0"/>
              <w:jc w:val="center"/>
            </w:pPr>
            <w:r>
              <w:rPr>
                <w:rFonts w:hint="eastAsia"/>
              </w:rPr>
              <w:t>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-0.005</w:t>
            </w:r>
            <w:r>
              <w:rPr>
                <w:color w:val="000000"/>
                <w:sz w:val="22"/>
              </w:rPr>
              <w:t>49</w:t>
            </w:r>
          </w:p>
        </w:tc>
        <w:tc>
          <w:tcPr>
            <w:tcW w:w="1701" w:type="dxa"/>
            <w:noWrap/>
            <w:vAlign w:val="center"/>
          </w:tcPr>
          <w:p>
            <w:pPr>
              <w:pStyle w:val="19"/>
              <w:ind w:firstLine="0" w:firstLineChars="0"/>
              <w:jc w:val="center"/>
            </w:pPr>
            <w:r>
              <w:rPr>
                <w:rFonts w:hint="eastAsia"/>
              </w:rPr>
              <w:t>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-0.01023</w:t>
            </w:r>
          </w:p>
        </w:tc>
        <w:tc>
          <w:tcPr>
            <w:tcW w:w="1701" w:type="dxa"/>
            <w:noWrap/>
            <w:vAlign w:val="center"/>
          </w:tcPr>
          <w:p>
            <w:pPr>
              <w:pStyle w:val="19"/>
              <w:ind w:firstLine="0" w:firstLineChars="0"/>
              <w:jc w:val="center"/>
            </w:pPr>
            <w:r>
              <w:rPr>
                <w:rFonts w:hint="eastAsia"/>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-0.00588</w:t>
            </w:r>
          </w:p>
        </w:tc>
        <w:tc>
          <w:tcPr>
            <w:tcW w:w="1701" w:type="dxa"/>
            <w:noWrap/>
            <w:vAlign w:val="center"/>
          </w:tcPr>
          <w:p>
            <w:pPr>
              <w:pStyle w:val="19"/>
              <w:ind w:firstLine="0" w:firstLineChars="0"/>
              <w:jc w:val="center"/>
            </w:pPr>
            <w:r>
              <w:rPr>
                <w:rFonts w:hint="eastAsia"/>
              </w:rPr>
              <w:t>7</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0.00946</w:t>
            </w:r>
          </w:p>
        </w:tc>
        <w:tc>
          <w:tcPr>
            <w:tcW w:w="1701" w:type="dxa"/>
            <w:noWrap/>
            <w:vAlign w:val="center"/>
          </w:tcPr>
          <w:p>
            <w:pPr>
              <w:pStyle w:val="19"/>
              <w:ind w:firstLine="0" w:firstLineChars="0"/>
              <w:jc w:val="center"/>
            </w:pPr>
            <w:r>
              <w:rPr>
                <w:rFonts w:hint="eastAsia"/>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-0.01374</w:t>
            </w:r>
          </w:p>
        </w:tc>
        <w:tc>
          <w:tcPr>
            <w:tcW w:w="1701" w:type="dxa"/>
            <w:noWrap/>
            <w:vAlign w:val="center"/>
          </w:tcPr>
          <w:p>
            <w:pPr>
              <w:pStyle w:val="19"/>
              <w:ind w:firstLine="0" w:firstLineChars="0"/>
              <w:jc w:val="center"/>
            </w:pPr>
            <w:r>
              <w:rPr>
                <w:rFonts w:hint="eastAsia"/>
              </w:rPr>
              <w:t>8</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-0.00364</w:t>
            </w:r>
          </w:p>
        </w:tc>
        <w:tc>
          <w:tcPr>
            <w:tcW w:w="1701" w:type="dxa"/>
            <w:noWrap/>
            <w:vAlign w:val="center"/>
          </w:tcPr>
          <w:p>
            <w:pPr>
              <w:pStyle w:val="19"/>
              <w:ind w:firstLine="0" w:firstLineChars="0"/>
              <w:jc w:val="center"/>
            </w:pPr>
            <w:r>
              <w:rPr>
                <w:rFonts w:hint="eastAsia"/>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0.02822</w:t>
            </w:r>
          </w:p>
        </w:tc>
        <w:tc>
          <w:tcPr>
            <w:tcW w:w="1701" w:type="dxa"/>
            <w:noWrap/>
            <w:vAlign w:val="center"/>
          </w:tcPr>
          <w:p>
            <w:pPr>
              <w:pStyle w:val="19"/>
              <w:ind w:firstLine="0" w:firstLineChars="0"/>
              <w:jc w:val="center"/>
            </w:pPr>
            <w:r>
              <w:rPr>
                <w:rFonts w:hint="eastAsia"/>
              </w:rPr>
              <w:t>9</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0.00492</w:t>
            </w:r>
          </w:p>
        </w:tc>
        <w:tc>
          <w:tcPr>
            <w:tcW w:w="1701" w:type="dxa"/>
            <w:noWrap/>
            <w:vAlign w:val="center"/>
          </w:tcPr>
          <w:p>
            <w:pPr>
              <w:pStyle w:val="19"/>
              <w:ind w:firstLine="0" w:firstLineChars="0"/>
              <w:jc w:val="center"/>
            </w:pPr>
            <w:r>
              <w:rPr>
                <w:rFonts w:hint="eastAsia"/>
              </w:rPr>
              <w:t>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0.02532</w:t>
            </w:r>
          </w:p>
        </w:tc>
        <w:tc>
          <w:tcPr>
            <w:tcW w:w="1701" w:type="dxa"/>
            <w:noWrap/>
            <w:vAlign w:val="center"/>
          </w:tcPr>
          <w:p>
            <w:pPr>
              <w:pStyle w:val="19"/>
              <w:ind w:firstLine="0" w:firstLineChars="0"/>
              <w:jc w:val="center"/>
            </w:pPr>
            <w:r>
              <w:rPr>
                <w:rFonts w:hint="eastAsia"/>
              </w:rPr>
              <w:t>10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0.00032</w:t>
            </w:r>
          </w:p>
        </w:tc>
        <w:tc>
          <w:tcPr>
            <w:tcW w:w="1701" w:type="dxa"/>
            <w:noWrap/>
            <w:vAlign w:val="center"/>
          </w:tcPr>
          <w:p>
            <w:pPr>
              <w:pStyle w:val="19"/>
              <w:ind w:firstLine="0" w:firstLineChars="0"/>
              <w:jc w:val="center"/>
            </w:pPr>
            <w:r>
              <w:rPr>
                <w:rFonts w:hint="eastAsia"/>
              </w:rPr>
              <w:t>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0.02480</w:t>
            </w:r>
          </w:p>
        </w:tc>
        <w:tc>
          <w:tcPr>
            <w:tcW w:w="1701" w:type="dxa"/>
            <w:noWrap/>
            <w:vAlign w:val="center"/>
          </w:tcPr>
          <w:p>
            <w:pPr>
              <w:pStyle w:val="19"/>
              <w:ind w:firstLine="0" w:firstLineChars="0"/>
              <w:jc w:val="center"/>
            </w:pPr>
            <w:r>
              <w:rPr>
                <w:rFonts w:hint="eastAsia"/>
              </w:rPr>
              <w:t>11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-0.00402</w:t>
            </w:r>
          </w:p>
        </w:tc>
        <w:tc>
          <w:tcPr>
            <w:tcW w:w="1701" w:type="dxa"/>
            <w:noWrap/>
            <w:vAlign w:val="center"/>
          </w:tcPr>
          <w:p>
            <w:pPr>
              <w:pStyle w:val="19"/>
              <w:ind w:firstLine="0" w:firstLineChars="0"/>
              <w:jc w:val="center"/>
            </w:pPr>
            <w:r>
              <w:rPr>
                <w:rFonts w:hint="eastAsia"/>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-0.01052</w:t>
            </w:r>
          </w:p>
        </w:tc>
        <w:tc>
          <w:tcPr>
            <w:tcW w:w="1701" w:type="dxa"/>
            <w:tcBorders>
              <w:bottom w:val="nil"/>
            </w:tcBorders>
            <w:noWrap/>
            <w:vAlign w:val="center"/>
          </w:tcPr>
          <w:p>
            <w:pPr>
              <w:pStyle w:val="19"/>
              <w:ind w:firstLine="0" w:firstLineChars="0"/>
              <w:jc w:val="center"/>
            </w:pPr>
            <w:r>
              <w:rPr>
                <w:rFonts w:hint="eastAsia"/>
              </w:rPr>
              <w:t>12</w:t>
            </w:r>
          </w:p>
        </w:tc>
        <w:tc>
          <w:tcPr>
            <w:tcW w:w="1701" w:type="dxa"/>
            <w:tcBorders>
              <w:top w:val="nil"/>
              <w:left w:val="nil"/>
              <w:bottom w:val="nil"/>
              <w:right w:val="nil"/>
            </w:tcBorders>
            <w:shd w:val="clear" w:color="auto" w:fill="auto"/>
            <w:noWrap/>
            <w:vAlign w:val="bottom"/>
          </w:tcPr>
          <w:p>
            <w:pPr>
              <w:pStyle w:val="19"/>
              <w:ind w:firstLine="0" w:firstLineChars="0"/>
              <w:jc w:val="center"/>
            </w:pPr>
            <w:r>
              <w:rPr>
                <w:color w:val="000000"/>
                <w:sz w:val="22"/>
              </w:rPr>
              <w:t>0.01135</w:t>
            </w:r>
          </w:p>
        </w:tc>
        <w:tc>
          <w:tcPr>
            <w:tcW w:w="1701" w:type="dxa"/>
            <w:tcBorders>
              <w:bottom w:val="nil"/>
            </w:tcBorders>
            <w:noWrap/>
            <w:vAlign w:val="center"/>
          </w:tcPr>
          <w:p>
            <w:pPr>
              <w:pStyle w:val="19"/>
              <w:ind w:firstLine="0" w:firstLineChars="0"/>
              <w:jc w:val="center"/>
            </w:pPr>
            <w:r>
              <w:rPr>
                <w:rFonts w:hint="eastAsia"/>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single" w:color="auto" w:sz="12" w:space="0"/>
              <w:right w:val="nil"/>
            </w:tcBorders>
            <w:shd w:val="clear" w:color="auto" w:fill="auto"/>
            <w:noWrap/>
            <w:vAlign w:val="bottom"/>
          </w:tcPr>
          <w:p>
            <w:pPr>
              <w:widowControl/>
              <w:jc w:val="center"/>
              <w:rPr>
                <w:color w:val="000000"/>
                <w:sz w:val="22"/>
              </w:rPr>
            </w:pPr>
            <w:r>
              <w:rPr>
                <w:rFonts w:hint="eastAsia"/>
                <w:color w:val="000000"/>
                <w:sz w:val="22"/>
              </w:rPr>
              <w:t>-0.04664</w:t>
            </w:r>
          </w:p>
        </w:tc>
        <w:tc>
          <w:tcPr>
            <w:tcW w:w="1701" w:type="dxa"/>
            <w:tcBorders>
              <w:top w:val="nil"/>
              <w:bottom w:val="single" w:color="auto" w:sz="12" w:space="0"/>
            </w:tcBorders>
            <w:noWrap/>
            <w:vAlign w:val="center"/>
          </w:tcPr>
          <w:p>
            <w:pPr>
              <w:pStyle w:val="19"/>
              <w:ind w:firstLine="0" w:firstLineChars="0"/>
              <w:jc w:val="center"/>
            </w:pPr>
            <w:r>
              <w:rPr>
                <w:rFonts w:hint="eastAsia"/>
              </w:rPr>
              <w:t>13</w:t>
            </w:r>
          </w:p>
        </w:tc>
        <w:tc>
          <w:tcPr>
            <w:tcW w:w="1701" w:type="dxa"/>
            <w:tcBorders>
              <w:top w:val="nil"/>
              <w:bottom w:val="single" w:color="auto" w:sz="12" w:space="0"/>
            </w:tcBorders>
            <w:noWrap/>
            <w:vAlign w:val="center"/>
          </w:tcPr>
          <w:p>
            <w:pPr>
              <w:pStyle w:val="19"/>
              <w:ind w:firstLine="0" w:firstLineChars="0"/>
              <w:jc w:val="center"/>
            </w:pPr>
          </w:p>
        </w:tc>
        <w:tc>
          <w:tcPr>
            <w:tcW w:w="1701" w:type="dxa"/>
            <w:tcBorders>
              <w:top w:val="nil"/>
              <w:bottom w:val="single" w:color="auto" w:sz="12" w:space="0"/>
            </w:tcBorders>
            <w:noWrap/>
            <w:vAlign w:val="center"/>
          </w:tcPr>
          <w:p>
            <w:pPr>
              <w:pStyle w:val="19"/>
              <w:ind w:firstLine="0" w:firstLineChars="0"/>
              <w:jc w:val="center"/>
            </w:pPr>
          </w:p>
        </w:tc>
      </w:tr>
    </w:tbl>
    <w:p>
      <w:pPr>
        <w:pStyle w:val="19"/>
        <w:spacing w:before="156" w:beforeLines="50"/>
        <w:ind w:firstLine="480"/>
      </w:pPr>
      <w:r>
        <w:rPr>
          <w:rFonts w:hint="eastAsia"/>
        </w:rPr>
        <w:t>本模型的自变量是公共因子，因变量是辛烷值的损失值，共26个自变量，325个因变量，根据回归参数矩阵，写出下面的多元参数方程：</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3"/>
        <w:gridCol w:w="1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3" w:type="dxa"/>
            <w:vAlign w:val="center"/>
          </w:tcPr>
          <w:p>
            <w:pPr>
              <w:pStyle w:val="19"/>
              <w:ind w:firstLine="0" w:firstLineChars="0"/>
              <w:jc w:val="center"/>
            </w:pPr>
            <w:r>
              <w:t xml:space="preserve">    </w:t>
            </w:r>
            <w:r>
              <w:rPr>
                <w:position w:val="-62"/>
              </w:rPr>
              <w:object>
                <v:shape id="_x0000_i1104" o:spt="75" type="#_x0000_t75" style="height:69.7pt;width:190.65pt;" o:ole="t" filled="f" o:preferrelative="t" stroked="f" coordsize="21600,21600">
                  <v:path/>
                  <v:fill on="f" focussize="0,0"/>
                  <v:stroke on="f" joinstyle="miter"/>
                  <v:imagedata r:id="rId164" o:title=""/>
                  <o:lock v:ext="edit" aspectratio="t"/>
                  <w10:wrap type="none"/>
                  <w10:anchorlock/>
                </v:shape>
                <o:OLEObject Type="Embed" ProgID="Equation.AxMath" ShapeID="_x0000_i1104" DrawAspect="Content" ObjectID="_1468075804" r:id="rId163">
                  <o:LockedField>false</o:LockedField>
                </o:OLEObject>
              </w:object>
            </w:r>
          </w:p>
        </w:tc>
        <w:tc>
          <w:tcPr>
            <w:tcW w:w="1411" w:type="dxa"/>
            <w:vAlign w:val="center"/>
          </w:tcPr>
          <w:p>
            <w:pPr>
              <w:pStyle w:val="19"/>
              <w:ind w:firstLine="0" w:firstLineChars="0"/>
              <w:jc w:val="right"/>
            </w:pPr>
            <w:r>
              <w:rPr>
                <w:rFonts w:hint="eastAsia"/>
              </w:rPr>
              <w:t>（5.</w:t>
            </w:r>
            <w:r>
              <w:t>9</w:t>
            </w:r>
            <w:r>
              <w:rPr>
                <w:rFonts w:hint="eastAsia"/>
              </w:rPr>
              <w:t>）</w:t>
            </w:r>
          </w:p>
        </w:tc>
      </w:tr>
    </w:tbl>
    <w:p>
      <w:pPr>
        <w:pStyle w:val="19"/>
        <w:ind w:firstLine="0" w:firstLineChars="0"/>
      </w:pPr>
    </w:p>
    <w:p>
      <w:pPr>
        <w:pStyle w:val="19"/>
        <w:numPr>
          <w:ilvl w:val="0"/>
          <w:numId w:val="10"/>
        </w:numPr>
        <w:ind w:firstLineChars="0"/>
      </w:pPr>
      <w:r>
        <w:t>模型分析验证</w:t>
      </w:r>
    </w:p>
    <w:p>
      <w:pPr>
        <w:pStyle w:val="19"/>
        <w:ind w:firstLine="480"/>
      </w:pPr>
      <w:r>
        <w:rPr>
          <w:rFonts w:hint="eastAsia"/>
        </w:rPr>
        <w:t>对辛烷值损失预测模型采用多元线性分析模型进行预测，预测目标是辛烷值的损失值，因子分析确定的26个公共因子作为辛烷值损失值的影响因素。通过对325条样本数据进行多元线性回归，其中最后2</w:t>
      </w:r>
      <w:r>
        <w:t>5条为未使用过的测试数据，</w:t>
      </w:r>
      <w:r>
        <w:rPr>
          <w:rFonts w:hint="eastAsia"/>
        </w:rPr>
        <w:t>得到的部分预测数据如下：</w:t>
      </w:r>
      <w:r>
        <w:rPr>
          <w:rFonts w:hint="eastAsia"/>
          <w:i/>
          <w:color w:val="FF0000"/>
          <w:u w:val="single"/>
        </w:rPr>
        <w:t>（具体见附件2）</w:t>
      </w:r>
    </w:p>
    <w:p>
      <w:pPr>
        <w:pStyle w:val="19"/>
        <w:spacing w:before="156" w:beforeLines="50"/>
        <w:ind w:firstLine="0" w:firstLineChars="0"/>
        <w:jc w:val="center"/>
        <w:rPr>
          <w:sz w:val="21"/>
          <w:szCs w:val="20"/>
        </w:rPr>
      </w:pPr>
      <w:r>
        <w:rPr>
          <w:rFonts w:hint="eastAsia"/>
          <w:sz w:val="21"/>
          <w:szCs w:val="20"/>
        </w:rPr>
        <w:t>表5.6</w:t>
      </w:r>
      <w:r>
        <w:rPr>
          <w:sz w:val="21"/>
          <w:szCs w:val="20"/>
        </w:rPr>
        <w:t xml:space="preserve"> </w:t>
      </w:r>
      <w:r>
        <w:rPr>
          <w:rFonts w:hint="eastAsia"/>
          <w:sz w:val="21"/>
          <w:szCs w:val="20"/>
        </w:rPr>
        <w:t>多元线性回归</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701"/>
        <w:gridCol w:w="1701"/>
        <w:gridCol w:w="17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single" w:color="auto" w:sz="12" w:space="0"/>
              <w:left w:val="nil"/>
              <w:bottom w:val="single" w:color="auto" w:sz="4" w:space="0"/>
            </w:tcBorders>
            <w:noWrap/>
            <w:vAlign w:val="center"/>
          </w:tcPr>
          <w:p>
            <w:pPr>
              <w:pStyle w:val="19"/>
              <w:ind w:firstLine="0" w:firstLineChars="0"/>
              <w:jc w:val="center"/>
            </w:pPr>
            <w:r>
              <w:rPr>
                <w:rFonts w:hint="eastAsia"/>
              </w:rPr>
              <w:t>真实值</w: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预测值</w: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残差</w:t>
            </w:r>
            <w:r>
              <w:rPr>
                <w:position w:val="-12"/>
              </w:rPr>
              <w:object>
                <v:shape id="_x0000_i1105" o:spt="75" type="#_x0000_t75" style="height:18.45pt;width:8.65pt;" o:ole="t" filled="f" o:preferrelative="t" stroked="f" coordsize="21600,21600">
                  <v:path/>
                  <v:fill on="f" focussize="0,0"/>
                  <v:stroke on="f" joinstyle="miter"/>
                  <v:imagedata r:id="rId34" o:title=""/>
                  <o:lock v:ext="edit" aspectratio="t"/>
                  <w10:wrap type="none"/>
                  <w10:anchorlock/>
                </v:shape>
                <o:OLEObject Type="Embed" ProgID="Equation.AxMath" ShapeID="_x0000_i1105" DrawAspect="Content" ObjectID="_1468075805" r:id="rId165">
                  <o:LockedField>false</o:LockedField>
                </o:OLEObject>
              </w:object>
            </w:r>
          </w:p>
        </w:tc>
        <w:tc>
          <w:tcPr>
            <w:tcW w:w="1701" w:type="dxa"/>
            <w:tcBorders>
              <w:top w:val="single" w:color="auto" w:sz="12" w:space="0"/>
              <w:bottom w:val="single" w:color="auto" w:sz="4" w:space="0"/>
              <w:right w:val="nil"/>
            </w:tcBorders>
            <w:noWrap/>
            <w:vAlign w:val="center"/>
          </w:tcPr>
          <w:p>
            <w:pPr>
              <w:pStyle w:val="19"/>
              <w:ind w:firstLine="0" w:firstLineChars="0"/>
              <w:jc w:val="center"/>
            </w:pPr>
            <w:r>
              <w:rPr>
                <w:rFonts w:hint="eastAsia"/>
              </w:rPr>
              <w:t>相对误差</w:t>
            </w:r>
            <w:r>
              <w:rPr>
                <w:position w:val="-12"/>
              </w:rPr>
              <w:object>
                <v:shape id="_x0000_i1106" o:spt="75" type="#_x0000_t75" style="height:18.45pt;width:12.1pt;" o:ole="t" filled="f" o:preferrelative="t" stroked="f" coordsize="21600,21600">
                  <v:path/>
                  <v:fill on="f" focussize="0,0"/>
                  <v:stroke on="f" joinstyle="miter"/>
                  <v:imagedata r:id="rId36" o:title=""/>
                  <o:lock v:ext="edit" aspectratio="t"/>
                  <w10:wrap type="none"/>
                  <w10:anchorlock/>
                </v:shape>
                <o:OLEObject Type="Embed" ProgID="Equation.AxMath" ShapeID="_x0000_i1106" DrawAspect="Content" ObjectID="_1468075806" r:id="rId166">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1.38</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1.347661</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-0.03234</w:t>
            </w:r>
            <w:r>
              <w:rPr>
                <w:color w:val="000000"/>
                <w:sz w:val="22"/>
              </w:rPr>
              <w:t>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0.023434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1.18</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1.270395</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0.090395</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0.076606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1.38</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1.294605</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-0.08539</w:t>
            </w:r>
            <w:r>
              <w:rPr>
                <w:color w:val="000000"/>
                <w:sz w:val="22"/>
              </w:rPr>
              <w:t>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0.06188</w:t>
            </w:r>
            <w:r>
              <w:rPr>
                <w:color w:val="000000"/>
                <w:sz w:val="22"/>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1.38</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1.377396</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-0.0026</w:t>
            </w:r>
            <w:r>
              <w:rPr>
                <w:color w:val="000000"/>
                <w:sz w:val="22"/>
              </w:rPr>
              <w:t>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0.001887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1.28</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1.415353</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0.135353</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0.105745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1.41</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1.373815</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-0.03618</w:t>
            </w:r>
            <w:r>
              <w:rPr>
                <w:color w:val="000000"/>
                <w:sz w:val="22"/>
              </w:rPr>
              <w:t>4</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0.025663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1.20</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1.310997</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0.110997</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0.092498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1.30</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1.292877</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-0.0071</w:t>
            </w:r>
            <w:r>
              <w:rPr>
                <w:color w:val="000000"/>
                <w:sz w:val="22"/>
              </w:rPr>
              <w:t>19</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0.005479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1.10</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1.3175</w:t>
            </w:r>
            <w:r>
              <w:rPr>
                <w:color w:val="000000"/>
                <w:sz w:val="22"/>
              </w:rPr>
              <w:t>19</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0.2175</w:t>
            </w:r>
            <w:r>
              <w:rPr>
                <w:color w:val="000000"/>
                <w:sz w:val="22"/>
              </w:rPr>
              <w:t>19</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0.197745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1.40</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1.361321</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-0.03868</w:t>
            </w:r>
            <w:r>
              <w:rPr>
                <w:color w:val="000000"/>
                <w:sz w:val="22"/>
              </w:rPr>
              <w:t>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0.027628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left w:val="nil"/>
            </w:tcBorders>
            <w:noWrap/>
            <w:vAlign w:val="center"/>
          </w:tcPr>
          <w:p>
            <w:pPr>
              <w:pStyle w:val="19"/>
              <w:ind w:firstLine="0" w:firstLineChars="0"/>
              <w:jc w:val="center"/>
            </w:pPr>
            <w:r>
              <w:rPr>
                <w:rFonts w:hint="eastAsia"/>
              </w:rPr>
              <w:t>…</w:t>
            </w:r>
          </w:p>
        </w:tc>
        <w:tc>
          <w:tcPr>
            <w:tcW w:w="1701" w:type="dxa"/>
            <w:noWrap/>
            <w:vAlign w:val="center"/>
          </w:tcPr>
          <w:p>
            <w:pPr>
              <w:pStyle w:val="19"/>
              <w:ind w:firstLine="0" w:firstLineChars="0"/>
              <w:jc w:val="center"/>
            </w:pPr>
            <w:r>
              <w:rPr>
                <w:rFonts w:hint="eastAsia"/>
              </w:rPr>
              <w:t>…</w:t>
            </w:r>
          </w:p>
        </w:tc>
        <w:tc>
          <w:tcPr>
            <w:tcW w:w="1701" w:type="dxa"/>
            <w:noWrap/>
            <w:vAlign w:val="center"/>
          </w:tcPr>
          <w:p>
            <w:pPr>
              <w:pStyle w:val="19"/>
              <w:ind w:firstLine="0" w:firstLineChars="0"/>
              <w:jc w:val="center"/>
            </w:pPr>
            <w:r>
              <w:rPr>
                <w:rFonts w:hint="eastAsia"/>
              </w:rPr>
              <w:t>…</w:t>
            </w:r>
          </w:p>
        </w:tc>
        <w:tc>
          <w:tcPr>
            <w:tcW w:w="1701" w:type="dxa"/>
            <w:tcBorders>
              <w:right w:val="nil"/>
            </w:tcBorders>
            <w:noWrap/>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1.174148</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0.024148</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0.020998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1.170011</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0.020011</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0.017401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1.168493</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0.018493</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0.016081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1.05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1.217333</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0.167333</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0.159364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1.215627</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-0.03437</w:t>
            </w:r>
            <w:r>
              <w:rPr>
                <w:color w:val="000000"/>
                <w:sz w:val="22"/>
              </w:rPr>
              <w:t>2</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0.027498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1.273137</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0.123137</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0.107076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1.125662</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-0.12434</w:t>
            </w:r>
            <w:r>
              <w:rPr>
                <w:color w:val="000000"/>
                <w:sz w:val="22"/>
              </w:rPr>
              <w:t>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0.099471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1.288894</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0.138894</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0.120777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1.251492</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0.001492</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0.001194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1.35</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1.268086</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-0.08191</w:t>
            </w:r>
            <w:r>
              <w:rPr>
                <w:color w:val="000000"/>
                <w:sz w:val="22"/>
              </w:rPr>
              <w:t>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0.060677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1.28</w:t>
            </w:r>
            <w:r>
              <w:rPr>
                <w:color w:val="000000"/>
                <w:sz w:val="22"/>
              </w:rPr>
              <w:t>0000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1.240768</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-0.03923</w:t>
            </w:r>
            <w:r>
              <w:rPr>
                <w:color w:val="000000"/>
                <w:sz w:val="22"/>
              </w:rPr>
              <w:t>0</w:t>
            </w:r>
          </w:p>
        </w:tc>
        <w:tc>
          <w:tcPr>
            <w:tcW w:w="1701" w:type="dxa"/>
            <w:tcBorders>
              <w:top w:val="nil"/>
              <w:left w:val="nil"/>
              <w:bottom w:val="nil"/>
              <w:right w:val="nil"/>
            </w:tcBorders>
            <w:shd w:val="clear" w:color="auto" w:fill="auto"/>
            <w:noWrap/>
            <w:vAlign w:val="bottom"/>
          </w:tcPr>
          <w:p>
            <w:pPr>
              <w:widowControl/>
              <w:jc w:val="center"/>
              <w:rPr>
                <w:color w:val="000000"/>
                <w:sz w:val="22"/>
              </w:rPr>
            </w:pPr>
            <w:r>
              <w:rPr>
                <w:rFonts w:hint="eastAsia"/>
                <w:color w:val="000000"/>
                <w:sz w:val="22"/>
              </w:rPr>
              <w:t>0.03065</w:t>
            </w:r>
            <w:r>
              <w:rPr>
                <w:color w:val="000000"/>
                <w:sz w:val="22"/>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76" w:hRule="atLeast"/>
          <w:jc w:val="center"/>
        </w:trPr>
        <w:tc>
          <w:tcPr>
            <w:tcW w:w="1701" w:type="dxa"/>
            <w:tcBorders>
              <w:top w:val="nil"/>
              <w:left w:val="nil"/>
              <w:bottom w:val="single" w:color="auto" w:sz="12" w:space="0"/>
              <w:right w:val="nil"/>
            </w:tcBorders>
            <w:shd w:val="clear" w:color="auto" w:fill="auto"/>
            <w:noWrap/>
            <w:vAlign w:val="bottom"/>
          </w:tcPr>
          <w:p>
            <w:pPr>
              <w:pStyle w:val="19"/>
              <w:ind w:firstLine="0" w:firstLineChars="0"/>
              <w:jc w:val="center"/>
            </w:pPr>
            <w:r>
              <w:rPr>
                <w:rFonts w:hint="eastAsia"/>
                <w:color w:val="000000"/>
                <w:sz w:val="22"/>
              </w:rPr>
              <w:t>1.25</w:t>
            </w:r>
            <w:r>
              <w:rPr>
                <w:color w:val="000000"/>
                <w:sz w:val="22"/>
              </w:rPr>
              <w:t>0000</w:t>
            </w:r>
          </w:p>
        </w:tc>
        <w:tc>
          <w:tcPr>
            <w:tcW w:w="1701" w:type="dxa"/>
            <w:tcBorders>
              <w:top w:val="nil"/>
              <w:left w:val="nil"/>
              <w:bottom w:val="single" w:color="auto" w:sz="12" w:space="0"/>
              <w:right w:val="nil"/>
            </w:tcBorders>
            <w:shd w:val="clear" w:color="auto" w:fill="auto"/>
            <w:noWrap/>
            <w:vAlign w:val="bottom"/>
          </w:tcPr>
          <w:p>
            <w:pPr>
              <w:widowControl/>
              <w:jc w:val="center"/>
              <w:rPr>
                <w:color w:val="000000"/>
                <w:sz w:val="22"/>
              </w:rPr>
            </w:pPr>
            <w:r>
              <w:rPr>
                <w:rFonts w:hint="eastAsia"/>
                <w:color w:val="000000"/>
                <w:sz w:val="22"/>
              </w:rPr>
              <w:t>1.186551</w:t>
            </w:r>
          </w:p>
        </w:tc>
        <w:tc>
          <w:tcPr>
            <w:tcW w:w="1701" w:type="dxa"/>
            <w:tcBorders>
              <w:top w:val="nil"/>
              <w:left w:val="nil"/>
              <w:bottom w:val="single" w:color="auto" w:sz="12" w:space="0"/>
              <w:right w:val="nil"/>
            </w:tcBorders>
            <w:shd w:val="clear" w:color="auto" w:fill="auto"/>
            <w:noWrap/>
            <w:vAlign w:val="bottom"/>
          </w:tcPr>
          <w:p>
            <w:pPr>
              <w:widowControl/>
              <w:jc w:val="center"/>
              <w:rPr>
                <w:color w:val="000000"/>
                <w:sz w:val="22"/>
              </w:rPr>
            </w:pPr>
            <w:r>
              <w:rPr>
                <w:rFonts w:hint="eastAsia"/>
                <w:color w:val="000000"/>
                <w:sz w:val="22"/>
              </w:rPr>
              <w:t>-0.06345</w:t>
            </w:r>
            <w:r>
              <w:rPr>
                <w:color w:val="000000"/>
                <w:sz w:val="22"/>
              </w:rPr>
              <w:t>0</w:t>
            </w:r>
          </w:p>
        </w:tc>
        <w:tc>
          <w:tcPr>
            <w:tcW w:w="1701" w:type="dxa"/>
            <w:tcBorders>
              <w:top w:val="nil"/>
              <w:left w:val="nil"/>
              <w:bottom w:val="single" w:color="auto" w:sz="12" w:space="0"/>
              <w:right w:val="nil"/>
            </w:tcBorders>
            <w:shd w:val="clear" w:color="auto" w:fill="auto"/>
            <w:noWrap/>
            <w:vAlign w:val="bottom"/>
          </w:tcPr>
          <w:p>
            <w:pPr>
              <w:widowControl/>
              <w:jc w:val="center"/>
              <w:rPr>
                <w:color w:val="000000"/>
                <w:sz w:val="22"/>
              </w:rPr>
            </w:pPr>
            <w:r>
              <w:rPr>
                <w:rFonts w:hint="eastAsia"/>
                <w:color w:val="000000"/>
                <w:sz w:val="22"/>
              </w:rPr>
              <w:t>0.050759</w:t>
            </w:r>
          </w:p>
        </w:tc>
      </w:tr>
    </w:tbl>
    <w:p>
      <w:pPr>
        <w:pStyle w:val="19"/>
        <w:spacing w:before="156" w:beforeLines="50"/>
        <w:ind w:firstLine="0" w:firstLineChars="0"/>
      </w:pPr>
    </w:p>
    <w:p>
      <w:pPr>
        <w:pStyle w:val="19"/>
        <w:spacing w:before="156" w:beforeLines="50"/>
        <w:ind w:firstLine="0" w:firstLineChars="0"/>
        <w:jc w:val="center"/>
      </w:pPr>
      <w:r>
        <w:drawing>
          <wp:inline distT="0" distB="0" distL="0" distR="0">
            <wp:extent cx="5191125" cy="2581910"/>
            <wp:effectExtent l="0" t="0" r="9525" b="889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pPr>
        <w:pStyle w:val="19"/>
        <w:spacing w:after="156" w:afterLines="50"/>
        <w:ind w:firstLine="0" w:firstLineChars="0"/>
        <w:jc w:val="center"/>
        <w:rPr>
          <w:sz w:val="21"/>
          <w:szCs w:val="20"/>
        </w:rPr>
      </w:pPr>
      <w:r>
        <w:rPr>
          <w:rFonts w:hint="eastAsia"/>
          <w:sz w:val="21"/>
          <w:szCs w:val="20"/>
        </w:rPr>
        <w:t>图5.</w:t>
      </w:r>
      <w:r>
        <w:rPr>
          <w:sz w:val="21"/>
          <w:szCs w:val="20"/>
        </w:rPr>
        <w:t>4 回归模型预测数据拟合曲线</w:t>
      </w:r>
    </w:p>
    <w:p>
      <w:pPr>
        <w:pStyle w:val="19"/>
        <w:spacing w:before="156" w:beforeLines="50"/>
        <w:ind w:firstLine="0" w:firstLineChars="0"/>
        <w:jc w:val="center"/>
      </w:pPr>
      <w:r>
        <w:drawing>
          <wp:inline distT="0" distB="0" distL="0" distR="0">
            <wp:extent cx="5242560" cy="2915285"/>
            <wp:effectExtent l="0" t="0" r="15240" b="1841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r>
        <w:rPr>
          <w:rFonts w:hint="eastAsia"/>
        </w:rPr>
        <w:t xml:space="preserve"> </w:t>
      </w:r>
    </w:p>
    <w:p>
      <w:pPr>
        <w:pStyle w:val="19"/>
        <w:spacing w:after="156" w:afterLines="50"/>
        <w:ind w:firstLine="0" w:firstLineChars="0"/>
        <w:jc w:val="center"/>
        <w:rPr>
          <w:sz w:val="21"/>
          <w:szCs w:val="20"/>
        </w:rPr>
      </w:pPr>
      <w:r>
        <w:rPr>
          <w:rFonts w:hint="eastAsia"/>
          <w:sz w:val="21"/>
          <w:szCs w:val="20"/>
        </w:rPr>
        <w:t>图5.</w:t>
      </w:r>
      <w:r>
        <w:rPr>
          <w:sz w:val="21"/>
          <w:szCs w:val="20"/>
        </w:rPr>
        <w:t>5 回归模型样本</w:t>
      </w:r>
      <w:r>
        <w:rPr>
          <w:rFonts w:hint="eastAsia"/>
          <w:sz w:val="21"/>
          <w:szCs w:val="20"/>
        </w:rPr>
        <w:t>残差</w:t>
      </w:r>
    </w:p>
    <w:p>
      <w:pPr>
        <w:pStyle w:val="19"/>
        <w:ind w:firstLine="480"/>
      </w:pPr>
      <w:r>
        <w:rPr>
          <w:rFonts w:hint="eastAsia"/>
        </w:rPr>
        <w:t>残差</w:t>
      </w:r>
      <w:r>
        <w:rPr>
          <w:position w:val="-12"/>
        </w:rPr>
        <w:object>
          <v:shape id="_x0000_i1107" o:spt="75" type="#_x0000_t75" style="height:18.45pt;width:8.65pt;" o:ole="t" filled="f" o:preferrelative="t" stroked="f" coordsize="21600,21600">
            <v:path/>
            <v:fill on="f" focussize="0,0"/>
            <v:stroke on="f" joinstyle="miter"/>
            <v:imagedata r:id="rId34" o:title=""/>
            <o:lock v:ext="edit" aspectratio="t"/>
            <w10:wrap type="none"/>
            <w10:anchorlock/>
          </v:shape>
          <o:OLEObject Type="Embed" ProgID="Equation.AxMath" ShapeID="_x0000_i1107" DrawAspect="Content" ObjectID="_1468075807" r:id="rId169">
            <o:LockedField>false</o:LockedField>
          </o:OLEObject>
        </w:object>
      </w:r>
      <w:r>
        <w:rPr>
          <w:rFonts w:hint="eastAsia"/>
        </w:rPr>
        <w:t>是真实值与预测值的差，残差图是以自变量为横坐标，残差</w:t>
      </w:r>
      <w:r>
        <w:rPr>
          <w:position w:val="-12"/>
        </w:rPr>
        <w:object>
          <v:shape id="_x0000_i1108" o:spt="75" type="#_x0000_t75" style="height:18.45pt;width:8.65pt;" o:ole="t" filled="f" o:preferrelative="t" stroked="f" coordsize="21600,21600">
            <v:path/>
            <v:fill on="f" focussize="0,0"/>
            <v:stroke on="f" joinstyle="miter"/>
            <v:imagedata r:id="rId34" o:title=""/>
            <o:lock v:ext="edit" aspectratio="t"/>
            <w10:wrap type="none"/>
            <w10:anchorlock/>
          </v:shape>
          <o:OLEObject Type="Embed" ProgID="Equation.AxMath" ShapeID="_x0000_i1108" DrawAspect="Content" ObjectID="_1468075808" r:id="rId170">
            <o:LockedField>false</o:LockedField>
          </o:OLEObject>
        </w:object>
      </w:r>
      <w:r>
        <w:rPr>
          <w:rFonts w:hint="eastAsia"/>
        </w:rPr>
        <w:t>为纵坐标做出的散点图。通过残差所提供的信息，分析数据的可靠性、周期性或其他干扰，可用于分析关于误差项假定的合理性以及线性回归关系的假定的可能性。残差平方和反应除去自变量和因变量的线性关系外，所有其他因素影响的总和，残差平方和越小，说明预测越准确。通过对残差的分析，共有32</w:t>
      </w:r>
      <w:r>
        <w:t>5</w:t>
      </w:r>
      <w:r>
        <w:rPr>
          <w:rFonts w:hint="eastAsia"/>
        </w:rPr>
        <w:t>个残差，其中大于0.6的有4个，大于0.5的有8个，有97.5078%的残差落在[</w:t>
      </w:r>
      <w:r>
        <w:t>-0.5 0.5]</w:t>
      </w:r>
      <w:r>
        <w:rPr>
          <w:rFonts w:hint="eastAsia"/>
        </w:rPr>
        <w:t>区间内，且此区间范围内所有散点随机分布，没有固定的趋势，不存在异方差的情况，说明模型选择存在合理性。</w:t>
      </w:r>
    </w:p>
    <w:p>
      <w:pPr>
        <w:pStyle w:val="19"/>
        <w:ind w:firstLine="480"/>
      </w:pPr>
      <w:r>
        <w:rPr>
          <w:rFonts w:hint="eastAsia"/>
        </w:rPr>
        <w:t>相对误差</w:t>
      </w:r>
      <w:r>
        <w:rPr>
          <w:position w:val="-12"/>
        </w:rPr>
        <w:object>
          <v:shape id="_x0000_i1109" o:spt="75" type="#_x0000_t75" style="height:18.45pt;width:12.1pt;" o:ole="t" filled="f" o:preferrelative="t" stroked="f" coordsize="21600,21600">
            <v:path/>
            <v:fill on="f" focussize="0,0"/>
            <v:stroke on="f" joinstyle="miter"/>
            <v:imagedata r:id="rId36" o:title=""/>
            <o:lock v:ext="edit" aspectratio="t"/>
            <w10:wrap type="none"/>
            <w10:anchorlock/>
          </v:shape>
          <o:OLEObject Type="Embed" ProgID="Equation.AxMath" ShapeID="_x0000_i1109" DrawAspect="Content" ObjectID="_1468075809" r:id="rId171">
            <o:LockedField>false</o:LockedField>
          </o:OLEObject>
        </w:object>
      </w:r>
      <w:r>
        <w:rPr>
          <w:rFonts w:hint="eastAsia"/>
        </w:rPr>
        <w:t>定义为绝对误差</w:t>
      </w:r>
      <w:r>
        <w:rPr>
          <w:position w:val="-12"/>
        </w:rPr>
        <w:object>
          <v:shape id="_x0000_i1110" o:spt="75" type="#_x0000_t75" style="height:18.45pt;width:21.9pt;" o:ole="t" filled="f" o:preferrelative="t" stroked="f" coordsize="21600,21600">
            <v:path/>
            <v:fill on="f" focussize="0,0"/>
            <v:stroke on="f" joinstyle="miter"/>
            <v:imagedata r:id="rId173" o:title=""/>
            <o:lock v:ext="edit" aspectratio="t"/>
            <w10:wrap type="none"/>
            <w10:anchorlock/>
          </v:shape>
          <o:OLEObject Type="Embed" ProgID="Equation.AxMath" ShapeID="_x0000_i1110" DrawAspect="Content" ObjectID="_1468075810" r:id="rId172">
            <o:LockedField>false</o:LockedField>
          </o:OLEObject>
        </w:object>
      </w:r>
      <w:r>
        <w:rPr>
          <w:rFonts w:hint="eastAsia"/>
        </w:rPr>
        <w:t>与约定真值</w:t>
      </w:r>
      <w:r>
        <w:rPr>
          <w:position w:val="-12"/>
        </w:rPr>
        <w:object>
          <v:shape id="_x0000_i1111" o:spt="75" type="#_x0000_t75" style="height:17.85pt;width:21.3pt;" o:ole="t" filled="f" o:preferrelative="t" stroked="f" coordsize="21600,21600">
            <v:path/>
            <v:fill on="f" focussize="0,0"/>
            <v:stroke on="f" joinstyle="miter"/>
            <v:imagedata r:id="rId175" o:title=""/>
            <o:lock v:ext="edit" aspectratio="t"/>
            <w10:wrap type="none"/>
            <w10:anchorlock/>
          </v:shape>
          <o:OLEObject Type="Embed" ProgID="Equation.AxMath" ShapeID="_x0000_i1111" DrawAspect="Content" ObjectID="_1468075811" r:id="rId174">
            <o:LockedField>false</o:LockedField>
          </o:OLEObject>
        </w:object>
      </w:r>
      <w:r>
        <w:rPr>
          <w:rFonts w:hint="eastAsia"/>
        </w:rPr>
        <w:t>的比值，即</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2"/>
        <w:gridCol w:w="1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7792" w:type="dxa"/>
            <w:vAlign w:val="center"/>
          </w:tcPr>
          <w:p>
            <w:pPr>
              <w:pStyle w:val="19"/>
              <w:ind w:firstLine="0" w:firstLineChars="0"/>
              <w:jc w:val="center"/>
            </w:pPr>
            <w:r>
              <w:rPr>
                <w:position w:val="-27"/>
              </w:rPr>
              <w:object>
                <v:shape id="_x0000_i1112" o:spt="75" type="#_x0000_t75" style="height:33.4pt;width:93.9pt;" o:ole="t" filled="f" o:preferrelative="t" stroked="f" coordsize="21600,21600">
                  <v:path/>
                  <v:fill on="f" focussize="0,0"/>
                  <v:stroke on="f" joinstyle="miter"/>
                  <v:imagedata r:id="rId177" o:title=""/>
                  <o:lock v:ext="edit" aspectratio="t"/>
                  <w10:wrap type="none"/>
                  <w10:anchorlock/>
                </v:shape>
                <o:OLEObject Type="Embed" ProgID="Equation.AxMath" ShapeID="_x0000_i1112" DrawAspect="Content" ObjectID="_1468075812" r:id="rId176">
                  <o:LockedField>false</o:LockedField>
                </o:OLEObject>
              </w:object>
            </w:r>
          </w:p>
        </w:tc>
        <w:tc>
          <w:tcPr>
            <w:tcW w:w="1552" w:type="dxa"/>
            <w:vAlign w:val="center"/>
          </w:tcPr>
          <w:p>
            <w:pPr>
              <w:pStyle w:val="19"/>
              <w:ind w:firstLine="0" w:firstLineChars="0"/>
              <w:jc w:val="right"/>
            </w:pPr>
            <w:r>
              <w:rPr>
                <w:rFonts w:hint="eastAsia"/>
              </w:rPr>
              <w:t>（5.</w:t>
            </w:r>
            <w:r>
              <w:t>10</w:t>
            </w:r>
            <w:r>
              <w:rPr>
                <w:rFonts w:hint="eastAsia"/>
              </w:rPr>
              <w:t>）</w:t>
            </w:r>
          </w:p>
        </w:tc>
      </w:tr>
    </w:tbl>
    <w:p>
      <w:pPr>
        <w:pStyle w:val="19"/>
        <w:ind w:firstLine="0" w:firstLineChars="0"/>
      </w:pPr>
      <w:r>
        <w:rPr>
          <w:rFonts w:hint="eastAsia"/>
        </w:rPr>
        <w:t>对相对误差</w:t>
      </w:r>
      <w:r>
        <w:rPr>
          <w:position w:val="-12"/>
        </w:rPr>
        <w:object>
          <v:shape id="_x0000_i1113" o:spt="75" type="#_x0000_t75" style="height:18.45pt;width:12.1pt;" o:ole="t" filled="f" o:preferrelative="t" stroked="f" coordsize="21600,21600">
            <v:path/>
            <v:fill on="f" focussize="0,0"/>
            <v:stroke on="f" joinstyle="miter"/>
            <v:imagedata r:id="rId36" o:title=""/>
            <o:lock v:ext="edit" aspectratio="t"/>
            <w10:wrap type="none"/>
            <w10:anchorlock/>
          </v:shape>
          <o:OLEObject Type="Embed" ProgID="Equation.AxMath" ShapeID="_x0000_i1113" DrawAspect="Content" ObjectID="_1468075813" r:id="rId178">
            <o:LockedField>false</o:LockedField>
          </o:OLEObject>
        </w:object>
      </w:r>
      <w:r>
        <w:t>的结果</w:t>
      </w:r>
      <w:r>
        <w:rPr>
          <w:rFonts w:hint="eastAsia"/>
        </w:rPr>
        <w:t>进行统计分析，发现相对误差大于0.3的有1</w:t>
      </w:r>
      <w:r>
        <w:t>9</w:t>
      </w:r>
      <w:r>
        <w:rPr>
          <w:rFonts w:hint="eastAsia"/>
        </w:rPr>
        <w:t>个，相对误差在0.3以内的占比较重，为94.3925%，可以认为多元线性回归模型具有一定合理性。</w:t>
      </w:r>
    </w:p>
    <w:p>
      <w:pPr>
        <w:pStyle w:val="19"/>
        <w:ind w:firstLine="0" w:firstLineChars="0"/>
        <w:jc w:val="center"/>
        <w:rPr>
          <w:i/>
          <w:color w:val="FF0000"/>
          <w:u w:val="single"/>
        </w:rPr>
      </w:pPr>
      <w:r>
        <w:rPr>
          <w:i/>
          <w:color w:val="FF0000"/>
          <w:u w:val="single"/>
        </w:rPr>
        <w:t>在此加入R方，F检验，T检验结果</w:t>
      </w:r>
    </w:p>
    <w:p>
      <w:pPr>
        <w:pStyle w:val="19"/>
        <w:ind w:firstLine="0" w:firstLineChars="0"/>
      </w:pPr>
    </w:p>
    <w:p>
      <w:pPr>
        <w:pStyle w:val="19"/>
        <w:ind w:firstLine="480"/>
      </w:pPr>
      <w:r>
        <w:br w:type="page"/>
      </w:r>
    </w:p>
    <w:p>
      <w:pPr>
        <w:pStyle w:val="13"/>
      </w:pPr>
      <w:r>
        <w:rPr>
          <w:rFonts w:hint="eastAsia"/>
        </w:rPr>
        <w:t>6.</w:t>
      </w:r>
      <w:r>
        <w:t xml:space="preserve"> （有</w:t>
      </w:r>
      <w:r>
        <w:rPr>
          <w:rFonts w:hint="eastAsia"/>
        </w:rPr>
        <w:t>具体写“</w:t>
      </w:r>
      <w:r>
        <w:t>问题三：</w:t>
      </w:r>
      <w:r>
        <w:rPr>
          <w:rFonts w:hint="eastAsia"/>
        </w:rPr>
        <w:t>具体问题”，否则“问题三的建模与求解”</w:t>
      </w:r>
      <w:r>
        <w:t>）</w:t>
      </w:r>
    </w:p>
    <w:p>
      <w:pPr>
        <w:pStyle w:val="19"/>
        <w:ind w:firstLine="480"/>
      </w:pPr>
      <w:r>
        <w:rPr>
          <w:rFonts w:hint="eastAsia"/>
        </w:rPr>
        <w:t>问题三（问题的具体分析），（我们拟采用的方法），其建模求解流程框图如下：</w:t>
      </w:r>
    </w:p>
    <w:p>
      <w:pPr>
        <w:pStyle w:val="19"/>
        <w:ind w:firstLine="480"/>
      </w:pPr>
    </w:p>
    <w:p>
      <w:pPr>
        <w:pStyle w:val="19"/>
        <w:ind w:firstLine="480"/>
      </w:pPr>
    </w:p>
    <w:p>
      <w:pPr>
        <w:pStyle w:val="20"/>
      </w:pPr>
      <w:r>
        <w:t>图7</w:t>
      </w:r>
      <w:r>
        <w:rPr>
          <w:rFonts w:hint="eastAsia"/>
        </w:rPr>
        <w:t>.</w:t>
      </w:r>
      <w:r>
        <w:t>1 问题三建模求解流程</w:t>
      </w:r>
    </w:p>
    <w:p>
      <w:pPr>
        <w:pStyle w:val="19"/>
        <w:ind w:firstLine="480"/>
      </w:pPr>
    </w:p>
    <w:p>
      <w:pPr>
        <w:pStyle w:val="19"/>
        <w:ind w:firstLine="480"/>
      </w:pPr>
      <w:r>
        <w:rPr>
          <w:rFonts w:hint="eastAsia"/>
        </w:rPr>
        <w:t>据图对建模求解的具体方法进行说明。</w:t>
      </w:r>
    </w:p>
    <w:p>
      <w:pPr>
        <w:pStyle w:val="19"/>
        <w:ind w:firstLine="480"/>
      </w:pPr>
    </w:p>
    <w:p>
      <w:pPr>
        <w:pStyle w:val="20"/>
      </w:pPr>
      <w:r>
        <w:rPr>
          <w:rFonts w:hint="eastAsia"/>
        </w:rPr>
        <w:t>表</w:t>
      </w:r>
      <w:r>
        <w:t>7</w:t>
      </w:r>
      <w:r>
        <w:rPr>
          <w:rFonts w:hint="eastAsia"/>
        </w:rPr>
        <w:t>.</w:t>
      </w:r>
      <w:r>
        <w:t>1（问题三的数据处理结果）</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6"/>
        <w:gridCol w:w="2336"/>
        <w:gridCol w:w="2336"/>
        <w:gridCol w:w="2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6" w:type="dxa"/>
            <w:tcBorders>
              <w:top w:val="single" w:color="auto" w:sz="12" w:space="0"/>
              <w:bottom w:val="single" w:color="auto" w:sz="8" w:space="0"/>
            </w:tcBorders>
            <w:vAlign w:val="center"/>
          </w:tcPr>
          <w:p>
            <w:pPr>
              <w:pStyle w:val="20"/>
            </w:pPr>
          </w:p>
        </w:tc>
        <w:tc>
          <w:tcPr>
            <w:tcW w:w="2336" w:type="dxa"/>
            <w:tcBorders>
              <w:top w:val="single" w:color="auto" w:sz="12" w:space="0"/>
              <w:bottom w:val="single" w:color="auto" w:sz="8" w:space="0"/>
            </w:tcBorders>
            <w:vAlign w:val="center"/>
          </w:tcPr>
          <w:p>
            <w:pPr>
              <w:pStyle w:val="20"/>
            </w:pPr>
            <w:r>
              <w:rPr>
                <w:rFonts w:hint="eastAsia"/>
              </w:rPr>
              <w:t>项目1</w:t>
            </w:r>
          </w:p>
        </w:tc>
        <w:tc>
          <w:tcPr>
            <w:tcW w:w="2336" w:type="dxa"/>
            <w:tcBorders>
              <w:top w:val="single" w:color="auto" w:sz="12" w:space="0"/>
              <w:bottom w:val="single" w:color="auto" w:sz="8" w:space="0"/>
            </w:tcBorders>
            <w:vAlign w:val="center"/>
          </w:tcPr>
          <w:p>
            <w:pPr>
              <w:pStyle w:val="20"/>
            </w:pPr>
            <w:r>
              <w:rPr>
                <w:rFonts w:hint="eastAsia"/>
              </w:rPr>
              <w:t>项目2</w:t>
            </w:r>
          </w:p>
        </w:tc>
        <w:tc>
          <w:tcPr>
            <w:tcW w:w="2336" w:type="dxa"/>
            <w:tcBorders>
              <w:top w:val="single" w:color="auto" w:sz="12" w:space="0"/>
              <w:bottom w:val="single" w:color="auto" w:sz="8" w:space="0"/>
            </w:tcBorders>
            <w:vAlign w:val="center"/>
          </w:tcPr>
          <w:p>
            <w:pPr>
              <w:pStyle w:val="20"/>
            </w:pPr>
            <w:r>
              <w:rPr>
                <w:rFonts w:hint="eastAsia"/>
              </w:rPr>
              <w:t>项目3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6" w:type="dxa"/>
            <w:tcBorders>
              <w:top w:val="single" w:color="auto" w:sz="8" w:space="0"/>
            </w:tcBorders>
            <w:vAlign w:val="center"/>
          </w:tcPr>
          <w:p>
            <w:pPr>
              <w:pStyle w:val="20"/>
            </w:pPr>
            <w:r>
              <w:rPr>
                <w:rFonts w:hint="eastAsia"/>
              </w:rPr>
              <w:t>种类</w:t>
            </w:r>
            <w:r>
              <w:t>1</w:t>
            </w:r>
          </w:p>
        </w:tc>
        <w:tc>
          <w:tcPr>
            <w:tcW w:w="2336" w:type="dxa"/>
            <w:tcBorders>
              <w:top w:val="single" w:color="auto" w:sz="8" w:space="0"/>
            </w:tcBorders>
            <w:vAlign w:val="center"/>
          </w:tcPr>
          <w:p>
            <w:pPr>
              <w:pStyle w:val="20"/>
            </w:pPr>
          </w:p>
        </w:tc>
        <w:tc>
          <w:tcPr>
            <w:tcW w:w="2336" w:type="dxa"/>
            <w:tcBorders>
              <w:top w:val="single" w:color="auto" w:sz="8" w:space="0"/>
            </w:tcBorders>
            <w:vAlign w:val="center"/>
          </w:tcPr>
          <w:p>
            <w:pPr>
              <w:pStyle w:val="20"/>
            </w:pPr>
          </w:p>
        </w:tc>
        <w:tc>
          <w:tcPr>
            <w:tcW w:w="2336" w:type="dxa"/>
            <w:tcBorders>
              <w:top w:val="single" w:color="auto" w:sz="8" w:space="0"/>
            </w:tcBorders>
            <w:vAlign w:val="center"/>
          </w:tcPr>
          <w:p>
            <w:pPr>
              <w:pStyle w:val="2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6" w:type="dxa"/>
            <w:vAlign w:val="center"/>
          </w:tcPr>
          <w:p>
            <w:pPr>
              <w:pStyle w:val="20"/>
            </w:pPr>
            <w:r>
              <w:rPr>
                <w:rFonts w:hint="eastAsia"/>
              </w:rPr>
              <w:t>种类2</w:t>
            </w:r>
          </w:p>
        </w:tc>
        <w:tc>
          <w:tcPr>
            <w:tcW w:w="2336" w:type="dxa"/>
            <w:vAlign w:val="center"/>
          </w:tcPr>
          <w:p>
            <w:pPr>
              <w:pStyle w:val="20"/>
            </w:pPr>
          </w:p>
        </w:tc>
        <w:tc>
          <w:tcPr>
            <w:tcW w:w="2336" w:type="dxa"/>
            <w:vAlign w:val="center"/>
          </w:tcPr>
          <w:p>
            <w:pPr>
              <w:pStyle w:val="20"/>
            </w:pPr>
          </w:p>
        </w:tc>
        <w:tc>
          <w:tcPr>
            <w:tcW w:w="2336" w:type="dxa"/>
            <w:vAlign w:val="center"/>
          </w:tcPr>
          <w:p>
            <w:pPr>
              <w:pStyle w:val="2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6" w:type="dxa"/>
            <w:tcBorders>
              <w:bottom w:val="single" w:color="auto" w:sz="12" w:space="0"/>
            </w:tcBorders>
            <w:vAlign w:val="center"/>
          </w:tcPr>
          <w:p>
            <w:pPr>
              <w:pStyle w:val="20"/>
            </w:pPr>
            <w:r>
              <w:rPr>
                <w:rFonts w:hint="eastAsia"/>
              </w:rPr>
              <w:t>种类3</w:t>
            </w:r>
          </w:p>
        </w:tc>
        <w:tc>
          <w:tcPr>
            <w:tcW w:w="2336" w:type="dxa"/>
            <w:tcBorders>
              <w:bottom w:val="single" w:color="auto" w:sz="12" w:space="0"/>
            </w:tcBorders>
            <w:vAlign w:val="center"/>
          </w:tcPr>
          <w:p>
            <w:pPr>
              <w:pStyle w:val="20"/>
            </w:pPr>
          </w:p>
        </w:tc>
        <w:tc>
          <w:tcPr>
            <w:tcW w:w="2336" w:type="dxa"/>
            <w:tcBorders>
              <w:bottom w:val="single" w:color="auto" w:sz="12" w:space="0"/>
            </w:tcBorders>
            <w:vAlign w:val="center"/>
          </w:tcPr>
          <w:p>
            <w:pPr>
              <w:pStyle w:val="20"/>
            </w:pPr>
          </w:p>
        </w:tc>
        <w:tc>
          <w:tcPr>
            <w:tcW w:w="2336" w:type="dxa"/>
            <w:tcBorders>
              <w:bottom w:val="single" w:color="auto" w:sz="12" w:space="0"/>
            </w:tcBorders>
            <w:vAlign w:val="center"/>
          </w:tcPr>
          <w:p>
            <w:pPr>
              <w:pStyle w:val="20"/>
            </w:pPr>
          </w:p>
        </w:tc>
      </w:tr>
    </w:tbl>
    <w:p>
      <w:pPr>
        <w:pStyle w:val="20"/>
      </w:pPr>
    </w:p>
    <w:p>
      <w:pPr>
        <w:pStyle w:val="19"/>
        <w:ind w:firstLine="480"/>
      </w:pPr>
      <w:r>
        <w:t>对问题求解的结果进行分析。</w:t>
      </w:r>
    </w:p>
    <w:p>
      <w:pPr>
        <w:widowControl/>
        <w:jc w:val="left"/>
        <w:rPr>
          <w:sz w:val="24"/>
        </w:rPr>
      </w:pPr>
      <w:r>
        <w:br w:type="page"/>
      </w:r>
    </w:p>
    <w:p>
      <w:pPr>
        <w:pStyle w:val="13"/>
      </w:pPr>
      <w:r>
        <w:rPr>
          <w:rFonts w:hint="eastAsia"/>
        </w:rPr>
        <w:t>8.</w:t>
      </w:r>
      <w:r>
        <w:t xml:space="preserve"> 模型评价与改进</w:t>
      </w:r>
    </w:p>
    <w:p>
      <w:pPr>
        <w:pStyle w:val="22"/>
        <w:spacing w:before="312" w:after="156"/>
      </w:pPr>
      <w:r>
        <w:rPr>
          <w:rFonts w:hint="eastAsia"/>
        </w:rPr>
        <w:t>8.</w:t>
      </w:r>
      <w:r>
        <w:t>1 模型的优点</w:t>
      </w:r>
    </w:p>
    <w:p>
      <w:pPr>
        <w:pStyle w:val="19"/>
        <w:ind w:firstLine="480"/>
      </w:pPr>
      <w:r>
        <w:rPr>
          <w:rFonts w:hint="eastAsia"/>
        </w:rPr>
        <w:t>1.</w:t>
      </w:r>
      <w:r>
        <w:t xml:space="preserve"> 这里写模型的优点一。</w:t>
      </w:r>
    </w:p>
    <w:p>
      <w:pPr>
        <w:pStyle w:val="19"/>
        <w:ind w:firstLine="480"/>
      </w:pPr>
      <w:r>
        <w:rPr>
          <w:rFonts w:hint="eastAsia"/>
        </w:rPr>
        <w:t>2.</w:t>
      </w:r>
      <w:r>
        <w:t xml:space="preserve"> 这里写模型的优点二。</w:t>
      </w:r>
    </w:p>
    <w:p>
      <w:pPr>
        <w:pStyle w:val="19"/>
        <w:ind w:firstLine="480"/>
      </w:pPr>
      <w:r>
        <w:rPr>
          <w:rFonts w:hint="eastAsia"/>
        </w:rPr>
        <w:t>3.</w:t>
      </w:r>
      <w:r>
        <w:t xml:space="preserve"> 这里写模型的优点三。</w:t>
      </w:r>
    </w:p>
    <w:p>
      <w:pPr>
        <w:pStyle w:val="22"/>
        <w:spacing w:before="312" w:after="156"/>
      </w:pPr>
      <w:r>
        <w:rPr>
          <w:rFonts w:hint="eastAsia"/>
        </w:rPr>
        <w:t>8.</w:t>
      </w:r>
      <w:r>
        <w:t>2 模型的缺点</w:t>
      </w:r>
    </w:p>
    <w:p>
      <w:pPr>
        <w:pStyle w:val="19"/>
        <w:ind w:firstLine="480"/>
      </w:pPr>
      <w:r>
        <w:rPr>
          <w:rFonts w:hint="eastAsia"/>
        </w:rPr>
        <w:t>1.</w:t>
      </w:r>
      <w:r>
        <w:t xml:space="preserve"> 这里写模型的</w:t>
      </w:r>
      <w:r>
        <w:rPr>
          <w:rFonts w:hint="eastAsia"/>
        </w:rPr>
        <w:t>缺点</w:t>
      </w:r>
      <w:r>
        <w:t>一。</w:t>
      </w:r>
    </w:p>
    <w:p>
      <w:pPr>
        <w:pStyle w:val="19"/>
        <w:ind w:firstLine="480"/>
      </w:pPr>
      <w:r>
        <w:rPr>
          <w:rFonts w:hint="eastAsia"/>
        </w:rPr>
        <w:t>2.</w:t>
      </w:r>
      <w:r>
        <w:t xml:space="preserve"> 这里写模型的</w:t>
      </w:r>
      <w:r>
        <w:rPr>
          <w:rFonts w:hint="eastAsia"/>
        </w:rPr>
        <w:t>缺点</w:t>
      </w:r>
      <w:r>
        <w:t>二。</w:t>
      </w:r>
    </w:p>
    <w:p>
      <w:pPr>
        <w:pStyle w:val="22"/>
        <w:spacing w:before="312" w:after="156"/>
      </w:pPr>
      <w:r>
        <w:rPr>
          <w:rFonts w:hint="eastAsia"/>
        </w:rPr>
        <w:t>8.</w:t>
      </w:r>
      <w:r>
        <w:t>3 模型的改进与推广</w:t>
      </w:r>
    </w:p>
    <w:p>
      <w:pPr>
        <w:pStyle w:val="19"/>
        <w:ind w:firstLine="480"/>
      </w:pPr>
      <w:r>
        <w:rPr>
          <w:rFonts w:hint="eastAsia"/>
        </w:rPr>
        <w:t>本文提出的模型和方法可推广应用于XXXXXXXXX：</w:t>
      </w:r>
    </w:p>
    <w:p>
      <w:pPr>
        <w:pStyle w:val="19"/>
        <w:numPr>
          <w:ilvl w:val="0"/>
          <w:numId w:val="11"/>
        </w:numPr>
        <w:ind w:firstLineChars="0"/>
      </w:pPr>
      <w:r>
        <w:t>本文模型在推广过程的普遍适用性（属优点）。</w:t>
      </w:r>
    </w:p>
    <w:p>
      <w:pPr>
        <w:pStyle w:val="19"/>
        <w:numPr>
          <w:ilvl w:val="0"/>
          <w:numId w:val="11"/>
        </w:numPr>
        <w:ind w:firstLineChars="0"/>
      </w:pPr>
      <w:r>
        <w:t>本文模型在对同一领域的其他研究的参考意义和价值（属优点）。</w:t>
      </w:r>
    </w:p>
    <w:p>
      <w:pPr>
        <w:pStyle w:val="19"/>
        <w:numPr>
          <w:ilvl w:val="0"/>
          <w:numId w:val="11"/>
        </w:numPr>
        <w:ind w:firstLineChars="0"/>
      </w:pPr>
      <w:r>
        <w:rPr>
          <w:rFonts w:hint="eastAsia"/>
        </w:rPr>
        <w:t>本文模型在推广过程中可能遇到的困难和不足之处（属缺点）。</w:t>
      </w:r>
    </w:p>
    <w:p>
      <w:pPr>
        <w:widowControl/>
        <w:jc w:val="left"/>
        <w:rPr>
          <w:sz w:val="24"/>
        </w:rPr>
      </w:pPr>
      <w:r>
        <w:br w:type="page"/>
      </w:r>
    </w:p>
    <w:p>
      <w:pPr>
        <w:pStyle w:val="13"/>
      </w:pPr>
      <w:r>
        <w:t>参考文献</w:t>
      </w:r>
    </w:p>
    <w:p>
      <w:pPr>
        <w:widowControl/>
        <w:jc w:val="left"/>
      </w:pPr>
      <w:r>
        <w:rPr>
          <w:rFonts w:hint="eastAsia"/>
        </w:rPr>
        <w:t>[1]</w:t>
      </w:r>
      <w:r>
        <w:t xml:space="preserve"> </w:t>
      </w:r>
      <w:r>
        <w:rPr>
          <w:rFonts w:hint="eastAsia"/>
        </w:rPr>
        <w:t>左苏. 基于主成分回归模型的工程项目成本预测[D].扬州大学,2014.</w:t>
      </w:r>
    </w:p>
    <w:p>
      <w:pPr>
        <w:widowControl/>
        <w:jc w:val="left"/>
      </w:pPr>
      <w:r>
        <w:rPr>
          <w:rFonts w:hint="eastAsia"/>
        </w:rPr>
        <w:t>[</w:t>
      </w:r>
      <w:r>
        <w:t>2</w:t>
      </w:r>
      <w:r>
        <w:rPr>
          <w:rFonts w:hint="eastAsia"/>
        </w:rPr>
        <w:t>]</w:t>
      </w:r>
      <w:r>
        <w:t xml:space="preserve"> </w:t>
      </w:r>
      <w:r>
        <w:rPr>
          <w:rFonts w:hint="eastAsia"/>
        </w:rPr>
        <w:t>毕达天,邱长波,张晗.数据降维技术研究现状及其进展[J].情报理论与实践,2013,36(02):125-128.</w:t>
      </w:r>
    </w:p>
    <w:p>
      <w:pPr>
        <w:widowControl/>
        <w:jc w:val="left"/>
        <w:rPr>
          <w:sz w:val="24"/>
        </w:rPr>
      </w:pPr>
      <w:r>
        <w:rPr>
          <w:rFonts w:hint="eastAsia"/>
        </w:rPr>
        <w:t>[</w:t>
      </w:r>
      <w:r>
        <w:t>3</w:t>
      </w:r>
      <w:r>
        <w:rPr>
          <w:rFonts w:hint="eastAsia"/>
        </w:rPr>
        <w:t>]</w:t>
      </w:r>
      <w:r>
        <w:t xml:space="preserve"> </w:t>
      </w:r>
      <w:r>
        <w:rPr>
          <w:rFonts w:hint="eastAsia"/>
        </w:rPr>
        <w:t>吴晓婷,闫德勤.数据降维方法分析与研究[J].计算机应用研究,2009,26(08):2832-2835.</w:t>
      </w:r>
      <w:r>
        <w:br w:type="page"/>
      </w:r>
    </w:p>
    <w:p>
      <w:pPr>
        <w:pStyle w:val="13"/>
      </w:pPr>
      <w:r>
        <w:rPr>
          <w:rFonts w:hint="eastAsia"/>
        </w:rPr>
        <w:t>附录</w:t>
      </w:r>
    </w:p>
    <w:p>
      <w:pPr>
        <w:pStyle w:val="22"/>
        <w:spacing w:before="312" w:after="156"/>
      </w:pPr>
      <w:r>
        <w:rPr>
          <w:rFonts w:hint="eastAsia"/>
        </w:rPr>
        <w:t>程序1：XXXXX程序</w:t>
      </w:r>
    </w:p>
    <w:p>
      <w:pPr>
        <w:pStyle w:val="22"/>
        <w:spacing w:before="312" w:after="156"/>
      </w:pPr>
      <w:r>
        <w:rPr>
          <w:rFonts w:hint="eastAsia"/>
        </w:rPr>
        <w:t>程序</w:t>
      </w:r>
      <w:r>
        <w:t>2</w:t>
      </w:r>
      <w:r>
        <w:rPr>
          <w:rFonts w:hint="eastAsia"/>
        </w:rPr>
        <w:t>：XXXXX程序</w:t>
      </w:r>
    </w:p>
    <w:p>
      <w:pPr>
        <w:pStyle w:val="22"/>
        <w:spacing w:before="312" w:after="156"/>
      </w:pPr>
      <w:r>
        <w:rPr>
          <w:rFonts w:hint="eastAsia"/>
        </w:rPr>
        <w:t>程序</w:t>
      </w:r>
      <w:r>
        <w:t>3</w:t>
      </w:r>
      <w:r>
        <w:rPr>
          <w:rFonts w:hint="eastAsia"/>
        </w:rPr>
        <w:t>：XXXXX程序</w:t>
      </w:r>
    </w:p>
    <w:p>
      <w:pPr>
        <w:pStyle w:val="22"/>
        <w:spacing w:before="312" w:after="156"/>
      </w:pPr>
      <w:r>
        <w:rPr>
          <w:rFonts w:hint="eastAsia"/>
        </w:rPr>
        <w:t>程序</w:t>
      </w:r>
      <w:r>
        <w:t>4</w:t>
      </w:r>
      <w:r>
        <w:rPr>
          <w:rFonts w:hint="eastAsia"/>
        </w:rPr>
        <w:t>：XXXXX程序</w:t>
      </w:r>
    </w:p>
    <w:p>
      <w:pPr>
        <w:pStyle w:val="22"/>
        <w:spacing w:before="312" w:after="156"/>
      </w:pPr>
    </w:p>
    <w:p>
      <w:pPr>
        <w:pStyle w:val="19"/>
        <w:ind w:firstLine="480"/>
      </w:pPr>
    </w:p>
    <w:p/>
    <w:p/>
    <w:p/>
    <w:p/>
    <w:p/>
    <w:p/>
    <w:p/>
    <w:p/>
    <w:p/>
    <w:p/>
    <w:p/>
    <w:p/>
    <w:p/>
    <w:p/>
    <w:p/>
    <w:p/>
    <w:p/>
    <w:p/>
    <w:p/>
    <w:p/>
    <w:p/>
    <w:p/>
    <w:p/>
    <w:p/>
    <w:p/>
    <w:p/>
    <w:p/>
    <w:p/>
    <w:p/>
    <w:p/>
    <w:p/>
    <w:sectPr>
      <w:footerReference r:id="rId4" w:type="default"/>
      <w:pgSz w:w="11906" w:h="16838"/>
      <w:pgMar w:top="1701" w:right="1276" w:bottom="992" w:left="1276"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Helvetica">
    <w:altName w:val="Arial"/>
    <w:panose1 w:val="020B0604020202020204"/>
    <w:charset w:val="00"/>
    <w:family w:val="swiss"/>
    <w:pitch w:val="default"/>
    <w:sig w:usb0="00000000" w:usb1="00000000" w:usb2="00000009" w:usb3="00000000" w:csb0="000001FF" w:csb1="00000000"/>
  </w:font>
  <w:font w:name="华文新魏">
    <w:altName w:val="宋体"/>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2239735"/>
      <w:docPartObj>
        <w:docPartGallery w:val="AutoText"/>
      </w:docPartObj>
    </w:sdtPr>
    <w:sdtContent>
      <w:p>
        <w:pPr>
          <w:pStyle w:val="5"/>
          <w:jc w:val="center"/>
        </w:pPr>
        <w:r>
          <w:fldChar w:fldCharType="begin"/>
        </w:r>
        <w:r>
          <w:instrText xml:space="preserve">PAGE   \* MERGEFORMAT</w:instrText>
        </w:r>
        <w:r>
          <w:fldChar w:fldCharType="separate"/>
        </w:r>
        <w:r>
          <w:rPr>
            <w:lang w:val="zh-CN"/>
          </w:rPr>
          <w:t>20</w:t>
        </w:r>
        <w:r>
          <w:fldChar w:fldCharType="end"/>
        </w:r>
      </w:p>
    </w:sdtContent>
  </w:sdt>
  <w:p>
    <w:pPr>
      <w:pStyle w:val="5"/>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761"/>
    <w:multiLevelType w:val="multilevel"/>
    <w:tmpl w:val="0A396761"/>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13838A2"/>
    <w:multiLevelType w:val="multilevel"/>
    <w:tmpl w:val="113838A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527F44"/>
    <w:multiLevelType w:val="multilevel"/>
    <w:tmpl w:val="21527F44"/>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AB3476E"/>
    <w:multiLevelType w:val="multilevel"/>
    <w:tmpl w:val="2AB3476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970493"/>
    <w:multiLevelType w:val="multilevel"/>
    <w:tmpl w:val="45970493"/>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B831983"/>
    <w:multiLevelType w:val="multilevel"/>
    <w:tmpl w:val="4B831983"/>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50371B9C"/>
    <w:multiLevelType w:val="multilevel"/>
    <w:tmpl w:val="50371B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2B412B7"/>
    <w:multiLevelType w:val="multilevel"/>
    <w:tmpl w:val="52B412B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B35152"/>
    <w:multiLevelType w:val="multilevel"/>
    <w:tmpl w:val="53B3515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8492BA4"/>
    <w:multiLevelType w:val="multilevel"/>
    <w:tmpl w:val="58492BA4"/>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7B81497F"/>
    <w:multiLevelType w:val="multilevel"/>
    <w:tmpl w:val="7B81497F"/>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7"/>
  </w:num>
  <w:num w:numId="2">
    <w:abstractNumId w:val="9"/>
  </w:num>
  <w:num w:numId="3">
    <w:abstractNumId w:val="2"/>
  </w:num>
  <w:num w:numId="4">
    <w:abstractNumId w:val="4"/>
  </w:num>
  <w:num w:numId="5">
    <w:abstractNumId w:val="10"/>
  </w:num>
  <w:num w:numId="6">
    <w:abstractNumId w:val="5"/>
  </w:num>
  <w:num w:numId="7">
    <w:abstractNumId w:val="0"/>
  </w:num>
  <w:num w:numId="8">
    <w:abstractNumId w:val="6"/>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81"/>
    <w:rsid w:val="00011EDA"/>
    <w:rsid w:val="000139E8"/>
    <w:rsid w:val="000251B0"/>
    <w:rsid w:val="00035DCB"/>
    <w:rsid w:val="00036379"/>
    <w:rsid w:val="00041F87"/>
    <w:rsid w:val="000645DD"/>
    <w:rsid w:val="00070D10"/>
    <w:rsid w:val="00072AC8"/>
    <w:rsid w:val="000828F7"/>
    <w:rsid w:val="00093C92"/>
    <w:rsid w:val="0009509E"/>
    <w:rsid w:val="000958ED"/>
    <w:rsid w:val="000C3C87"/>
    <w:rsid w:val="000D1273"/>
    <w:rsid w:val="000D20FF"/>
    <w:rsid w:val="000E0FFE"/>
    <w:rsid w:val="000F1C0E"/>
    <w:rsid w:val="000F4793"/>
    <w:rsid w:val="001054B3"/>
    <w:rsid w:val="00107FEC"/>
    <w:rsid w:val="00117359"/>
    <w:rsid w:val="001310B1"/>
    <w:rsid w:val="00131CCC"/>
    <w:rsid w:val="00146C20"/>
    <w:rsid w:val="00155830"/>
    <w:rsid w:val="0015637A"/>
    <w:rsid w:val="001615DC"/>
    <w:rsid w:val="00172901"/>
    <w:rsid w:val="00172FF0"/>
    <w:rsid w:val="00173D20"/>
    <w:rsid w:val="00174E54"/>
    <w:rsid w:val="00180C91"/>
    <w:rsid w:val="00182971"/>
    <w:rsid w:val="00193119"/>
    <w:rsid w:val="00194516"/>
    <w:rsid w:val="00194AC3"/>
    <w:rsid w:val="001A2111"/>
    <w:rsid w:val="001B1A4A"/>
    <w:rsid w:val="001C76E3"/>
    <w:rsid w:val="001D0305"/>
    <w:rsid w:val="002003D0"/>
    <w:rsid w:val="0020662E"/>
    <w:rsid w:val="002074B1"/>
    <w:rsid w:val="00210B84"/>
    <w:rsid w:val="002222B9"/>
    <w:rsid w:val="002225BA"/>
    <w:rsid w:val="0022410F"/>
    <w:rsid w:val="0025314B"/>
    <w:rsid w:val="002572C6"/>
    <w:rsid w:val="0026026D"/>
    <w:rsid w:val="00272E62"/>
    <w:rsid w:val="0028313E"/>
    <w:rsid w:val="0029235B"/>
    <w:rsid w:val="00295DD9"/>
    <w:rsid w:val="002A1287"/>
    <w:rsid w:val="002A37E3"/>
    <w:rsid w:val="002A3AE4"/>
    <w:rsid w:val="002A5114"/>
    <w:rsid w:val="002A5F78"/>
    <w:rsid w:val="002A6D50"/>
    <w:rsid w:val="002C2383"/>
    <w:rsid w:val="002C79D4"/>
    <w:rsid w:val="002D7468"/>
    <w:rsid w:val="002F349E"/>
    <w:rsid w:val="002F740C"/>
    <w:rsid w:val="00307236"/>
    <w:rsid w:val="003076B1"/>
    <w:rsid w:val="003169B9"/>
    <w:rsid w:val="003251D8"/>
    <w:rsid w:val="0033169A"/>
    <w:rsid w:val="00333560"/>
    <w:rsid w:val="00336660"/>
    <w:rsid w:val="00336782"/>
    <w:rsid w:val="0034671B"/>
    <w:rsid w:val="003524CF"/>
    <w:rsid w:val="00354853"/>
    <w:rsid w:val="003616E7"/>
    <w:rsid w:val="00367B41"/>
    <w:rsid w:val="003725BF"/>
    <w:rsid w:val="0037262A"/>
    <w:rsid w:val="003740F0"/>
    <w:rsid w:val="00377C44"/>
    <w:rsid w:val="00381C35"/>
    <w:rsid w:val="0038724E"/>
    <w:rsid w:val="003944DF"/>
    <w:rsid w:val="00395283"/>
    <w:rsid w:val="00395722"/>
    <w:rsid w:val="003A1F5A"/>
    <w:rsid w:val="003B35F6"/>
    <w:rsid w:val="003B42FB"/>
    <w:rsid w:val="003B6E00"/>
    <w:rsid w:val="003D2949"/>
    <w:rsid w:val="003D4057"/>
    <w:rsid w:val="003D7627"/>
    <w:rsid w:val="003E43A2"/>
    <w:rsid w:val="003E4B0C"/>
    <w:rsid w:val="003E4BEC"/>
    <w:rsid w:val="003E7EB9"/>
    <w:rsid w:val="003F3D87"/>
    <w:rsid w:val="0040000C"/>
    <w:rsid w:val="00436966"/>
    <w:rsid w:val="00453B82"/>
    <w:rsid w:val="004549F4"/>
    <w:rsid w:val="00472A14"/>
    <w:rsid w:val="0048523C"/>
    <w:rsid w:val="00494209"/>
    <w:rsid w:val="00496AC4"/>
    <w:rsid w:val="004A45C5"/>
    <w:rsid w:val="004B1505"/>
    <w:rsid w:val="004C306C"/>
    <w:rsid w:val="004C4A55"/>
    <w:rsid w:val="004E18F2"/>
    <w:rsid w:val="004E6420"/>
    <w:rsid w:val="004F0AD9"/>
    <w:rsid w:val="004F4A6F"/>
    <w:rsid w:val="00503B31"/>
    <w:rsid w:val="00520A15"/>
    <w:rsid w:val="005214E0"/>
    <w:rsid w:val="00523B45"/>
    <w:rsid w:val="00537B1E"/>
    <w:rsid w:val="00541379"/>
    <w:rsid w:val="00552243"/>
    <w:rsid w:val="00563B83"/>
    <w:rsid w:val="00571673"/>
    <w:rsid w:val="00573728"/>
    <w:rsid w:val="00574EC2"/>
    <w:rsid w:val="00575FC4"/>
    <w:rsid w:val="00580903"/>
    <w:rsid w:val="005824B9"/>
    <w:rsid w:val="0058434F"/>
    <w:rsid w:val="00586EFF"/>
    <w:rsid w:val="00592AB3"/>
    <w:rsid w:val="005A5B9C"/>
    <w:rsid w:val="005B58C2"/>
    <w:rsid w:val="005B6288"/>
    <w:rsid w:val="005B6B3D"/>
    <w:rsid w:val="005D78B8"/>
    <w:rsid w:val="005D7D56"/>
    <w:rsid w:val="005E23C1"/>
    <w:rsid w:val="005E7ED7"/>
    <w:rsid w:val="005F3FB0"/>
    <w:rsid w:val="005F40EA"/>
    <w:rsid w:val="00604D4D"/>
    <w:rsid w:val="00604FDF"/>
    <w:rsid w:val="00611B25"/>
    <w:rsid w:val="00612932"/>
    <w:rsid w:val="006268D7"/>
    <w:rsid w:val="006316D7"/>
    <w:rsid w:val="00631D98"/>
    <w:rsid w:val="006327BF"/>
    <w:rsid w:val="006371A8"/>
    <w:rsid w:val="00651F26"/>
    <w:rsid w:val="0066081E"/>
    <w:rsid w:val="006676A2"/>
    <w:rsid w:val="00670713"/>
    <w:rsid w:val="00682118"/>
    <w:rsid w:val="0068536E"/>
    <w:rsid w:val="006932EB"/>
    <w:rsid w:val="00696A30"/>
    <w:rsid w:val="006B3965"/>
    <w:rsid w:val="006B7932"/>
    <w:rsid w:val="006C1310"/>
    <w:rsid w:val="006C3FE2"/>
    <w:rsid w:val="006C5F09"/>
    <w:rsid w:val="006D3E70"/>
    <w:rsid w:val="006D6201"/>
    <w:rsid w:val="006F3F21"/>
    <w:rsid w:val="006F4BD8"/>
    <w:rsid w:val="00714C51"/>
    <w:rsid w:val="007322D6"/>
    <w:rsid w:val="00767404"/>
    <w:rsid w:val="007804C0"/>
    <w:rsid w:val="00780805"/>
    <w:rsid w:val="00782585"/>
    <w:rsid w:val="0079187C"/>
    <w:rsid w:val="00794D82"/>
    <w:rsid w:val="007A0CC5"/>
    <w:rsid w:val="007A715F"/>
    <w:rsid w:val="007B2A5D"/>
    <w:rsid w:val="007B34B6"/>
    <w:rsid w:val="007C5041"/>
    <w:rsid w:val="007D3C24"/>
    <w:rsid w:val="007D58D5"/>
    <w:rsid w:val="007E71A8"/>
    <w:rsid w:val="007F0C6B"/>
    <w:rsid w:val="007F3A9E"/>
    <w:rsid w:val="007F6E24"/>
    <w:rsid w:val="007F790E"/>
    <w:rsid w:val="00802C14"/>
    <w:rsid w:val="00811753"/>
    <w:rsid w:val="0081663A"/>
    <w:rsid w:val="00831029"/>
    <w:rsid w:val="0083695D"/>
    <w:rsid w:val="00850B71"/>
    <w:rsid w:val="0085629D"/>
    <w:rsid w:val="0088268F"/>
    <w:rsid w:val="0088517E"/>
    <w:rsid w:val="00885903"/>
    <w:rsid w:val="008A2DBE"/>
    <w:rsid w:val="008A3067"/>
    <w:rsid w:val="008B4F00"/>
    <w:rsid w:val="008B508D"/>
    <w:rsid w:val="008B6B4D"/>
    <w:rsid w:val="008C3B4F"/>
    <w:rsid w:val="008C6380"/>
    <w:rsid w:val="008D3E63"/>
    <w:rsid w:val="008E3999"/>
    <w:rsid w:val="008F2B0E"/>
    <w:rsid w:val="008F2E03"/>
    <w:rsid w:val="008F6EE2"/>
    <w:rsid w:val="00904992"/>
    <w:rsid w:val="009067EB"/>
    <w:rsid w:val="00907173"/>
    <w:rsid w:val="00946FDD"/>
    <w:rsid w:val="009479D2"/>
    <w:rsid w:val="0095032D"/>
    <w:rsid w:val="00953215"/>
    <w:rsid w:val="00953DD6"/>
    <w:rsid w:val="00954A73"/>
    <w:rsid w:val="00957644"/>
    <w:rsid w:val="009B1608"/>
    <w:rsid w:val="009B18E9"/>
    <w:rsid w:val="009C2987"/>
    <w:rsid w:val="009C638A"/>
    <w:rsid w:val="009D484C"/>
    <w:rsid w:val="009D5E03"/>
    <w:rsid w:val="009F0688"/>
    <w:rsid w:val="009F5D5C"/>
    <w:rsid w:val="00A02D93"/>
    <w:rsid w:val="00A149F1"/>
    <w:rsid w:val="00A234EC"/>
    <w:rsid w:val="00A3175B"/>
    <w:rsid w:val="00A405CD"/>
    <w:rsid w:val="00A44C33"/>
    <w:rsid w:val="00A51514"/>
    <w:rsid w:val="00A559D5"/>
    <w:rsid w:val="00A6040A"/>
    <w:rsid w:val="00A609CC"/>
    <w:rsid w:val="00A61BA9"/>
    <w:rsid w:val="00A81B7D"/>
    <w:rsid w:val="00A85D61"/>
    <w:rsid w:val="00A87C4C"/>
    <w:rsid w:val="00AA4159"/>
    <w:rsid w:val="00AA58EB"/>
    <w:rsid w:val="00AB5988"/>
    <w:rsid w:val="00AC1FA1"/>
    <w:rsid w:val="00AC2A47"/>
    <w:rsid w:val="00AC70EF"/>
    <w:rsid w:val="00AD1997"/>
    <w:rsid w:val="00AD7425"/>
    <w:rsid w:val="00AE2132"/>
    <w:rsid w:val="00AF2D64"/>
    <w:rsid w:val="00B16767"/>
    <w:rsid w:val="00B22921"/>
    <w:rsid w:val="00B241DF"/>
    <w:rsid w:val="00B2678E"/>
    <w:rsid w:val="00B34708"/>
    <w:rsid w:val="00B34A7E"/>
    <w:rsid w:val="00B46015"/>
    <w:rsid w:val="00B52398"/>
    <w:rsid w:val="00B524CE"/>
    <w:rsid w:val="00B53621"/>
    <w:rsid w:val="00B66A04"/>
    <w:rsid w:val="00B66E10"/>
    <w:rsid w:val="00B70456"/>
    <w:rsid w:val="00B736B9"/>
    <w:rsid w:val="00B804E0"/>
    <w:rsid w:val="00B93339"/>
    <w:rsid w:val="00B93D26"/>
    <w:rsid w:val="00B95159"/>
    <w:rsid w:val="00BA0DCE"/>
    <w:rsid w:val="00BA0F7D"/>
    <w:rsid w:val="00BA22D4"/>
    <w:rsid w:val="00BA2C93"/>
    <w:rsid w:val="00BA56F8"/>
    <w:rsid w:val="00BA7961"/>
    <w:rsid w:val="00BC2FD2"/>
    <w:rsid w:val="00BC5C01"/>
    <w:rsid w:val="00BF065C"/>
    <w:rsid w:val="00BF5A26"/>
    <w:rsid w:val="00C0194E"/>
    <w:rsid w:val="00C15D8B"/>
    <w:rsid w:val="00C175C0"/>
    <w:rsid w:val="00C2793E"/>
    <w:rsid w:val="00C4117F"/>
    <w:rsid w:val="00C527DE"/>
    <w:rsid w:val="00C56469"/>
    <w:rsid w:val="00C61A99"/>
    <w:rsid w:val="00C76896"/>
    <w:rsid w:val="00C76B8B"/>
    <w:rsid w:val="00C81441"/>
    <w:rsid w:val="00CB65DE"/>
    <w:rsid w:val="00CC000D"/>
    <w:rsid w:val="00CC2A28"/>
    <w:rsid w:val="00CC7709"/>
    <w:rsid w:val="00CE23B0"/>
    <w:rsid w:val="00CE423F"/>
    <w:rsid w:val="00CF197D"/>
    <w:rsid w:val="00CF3BA0"/>
    <w:rsid w:val="00CF3C99"/>
    <w:rsid w:val="00D028C2"/>
    <w:rsid w:val="00D1527E"/>
    <w:rsid w:val="00D161B0"/>
    <w:rsid w:val="00D20287"/>
    <w:rsid w:val="00D25C6C"/>
    <w:rsid w:val="00D3103B"/>
    <w:rsid w:val="00D317E6"/>
    <w:rsid w:val="00D37A35"/>
    <w:rsid w:val="00D50234"/>
    <w:rsid w:val="00D63CE0"/>
    <w:rsid w:val="00D65508"/>
    <w:rsid w:val="00D76C52"/>
    <w:rsid w:val="00D772B4"/>
    <w:rsid w:val="00D9016F"/>
    <w:rsid w:val="00D9123F"/>
    <w:rsid w:val="00D91FFF"/>
    <w:rsid w:val="00D9499F"/>
    <w:rsid w:val="00DA505C"/>
    <w:rsid w:val="00DB1882"/>
    <w:rsid w:val="00DB46FF"/>
    <w:rsid w:val="00DC3119"/>
    <w:rsid w:val="00DC44D5"/>
    <w:rsid w:val="00DC714D"/>
    <w:rsid w:val="00DF1A0E"/>
    <w:rsid w:val="00E0465A"/>
    <w:rsid w:val="00E125E0"/>
    <w:rsid w:val="00E14CDC"/>
    <w:rsid w:val="00E174FA"/>
    <w:rsid w:val="00E261A3"/>
    <w:rsid w:val="00E27CD4"/>
    <w:rsid w:val="00E31D87"/>
    <w:rsid w:val="00E3514A"/>
    <w:rsid w:val="00E405AF"/>
    <w:rsid w:val="00E44AB6"/>
    <w:rsid w:val="00E45AE9"/>
    <w:rsid w:val="00E50601"/>
    <w:rsid w:val="00E525BF"/>
    <w:rsid w:val="00E60D99"/>
    <w:rsid w:val="00E61920"/>
    <w:rsid w:val="00E74B77"/>
    <w:rsid w:val="00E81150"/>
    <w:rsid w:val="00E94EB1"/>
    <w:rsid w:val="00EA3A66"/>
    <w:rsid w:val="00EA5F68"/>
    <w:rsid w:val="00EA670B"/>
    <w:rsid w:val="00EB4086"/>
    <w:rsid w:val="00EB494F"/>
    <w:rsid w:val="00ED2BD5"/>
    <w:rsid w:val="00ED55DF"/>
    <w:rsid w:val="00EE34CF"/>
    <w:rsid w:val="00EE5EA4"/>
    <w:rsid w:val="00EF08E7"/>
    <w:rsid w:val="00EF09F6"/>
    <w:rsid w:val="00EF5327"/>
    <w:rsid w:val="00F116A8"/>
    <w:rsid w:val="00F238A6"/>
    <w:rsid w:val="00F30655"/>
    <w:rsid w:val="00F348B9"/>
    <w:rsid w:val="00F41B81"/>
    <w:rsid w:val="00F503DE"/>
    <w:rsid w:val="00F5235F"/>
    <w:rsid w:val="00F57451"/>
    <w:rsid w:val="00F57923"/>
    <w:rsid w:val="00F67BD0"/>
    <w:rsid w:val="00F71A4D"/>
    <w:rsid w:val="00F71C66"/>
    <w:rsid w:val="00F87B93"/>
    <w:rsid w:val="00F96A10"/>
    <w:rsid w:val="00FA37A6"/>
    <w:rsid w:val="00FD19AA"/>
    <w:rsid w:val="00FE1959"/>
    <w:rsid w:val="2894131F"/>
    <w:rsid w:val="43A31C82"/>
    <w:rsid w:val="587D2A10"/>
    <w:rsid w:val="72B6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7"/>
    <w:qFormat/>
    <w:uiPriority w:val="10"/>
    <w:pPr>
      <w:spacing w:before="240" w:after="60"/>
      <w:jc w:val="center"/>
      <w:outlineLvl w:val="0"/>
    </w:pPr>
    <w:rPr>
      <w:rFonts w:asciiTheme="majorHAnsi" w:hAnsiTheme="majorHAnsi"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页眉 Char"/>
    <w:basedOn w:val="10"/>
    <w:link w:val="6"/>
    <w:qFormat/>
    <w:uiPriority w:val="99"/>
    <w:rPr>
      <w:sz w:val="18"/>
      <w:szCs w:val="18"/>
    </w:rPr>
  </w:style>
  <w:style w:type="character" w:customStyle="1" w:styleId="12">
    <w:name w:val="页脚 Char"/>
    <w:basedOn w:val="10"/>
    <w:link w:val="5"/>
    <w:qFormat/>
    <w:uiPriority w:val="99"/>
    <w:rPr>
      <w:sz w:val="18"/>
      <w:szCs w:val="18"/>
    </w:rPr>
  </w:style>
  <w:style w:type="paragraph" w:customStyle="1" w:styleId="13">
    <w:name w:val="622一级四号黑体"/>
    <w:basedOn w:val="2"/>
    <w:link w:val="15"/>
    <w:qFormat/>
    <w:uiPriority w:val="0"/>
    <w:pPr>
      <w:jc w:val="center"/>
    </w:pPr>
    <w:rPr>
      <w:rFonts w:ascii="隶书" w:hAnsi="宋体" w:eastAsia="黑体"/>
      <w:sz w:val="28"/>
    </w:rPr>
  </w:style>
  <w:style w:type="paragraph" w:customStyle="1" w:styleId="14">
    <w:name w:val="622题目"/>
    <w:basedOn w:val="1"/>
    <w:link w:val="18"/>
    <w:qFormat/>
    <w:uiPriority w:val="0"/>
    <w:pPr>
      <w:ind w:left="2808" w:hanging="2808"/>
    </w:pPr>
    <w:rPr>
      <w:rFonts w:eastAsia="黑体"/>
      <w:sz w:val="32"/>
    </w:rPr>
  </w:style>
  <w:style w:type="character" w:customStyle="1" w:styleId="15">
    <w:name w:val="622一级四号黑体 Char"/>
    <w:basedOn w:val="10"/>
    <w:link w:val="13"/>
    <w:qFormat/>
    <w:uiPriority w:val="0"/>
    <w:rPr>
      <w:rFonts w:ascii="隶书" w:hAnsi="宋体" w:eastAsia="黑体" w:cs="Times New Roman"/>
      <w:b/>
      <w:bCs/>
      <w:kern w:val="44"/>
      <w:sz w:val="28"/>
      <w:szCs w:val="44"/>
    </w:rPr>
  </w:style>
  <w:style w:type="character" w:customStyle="1" w:styleId="16">
    <w:name w:val="标题 1 Char"/>
    <w:basedOn w:val="10"/>
    <w:link w:val="2"/>
    <w:uiPriority w:val="9"/>
    <w:rPr>
      <w:rFonts w:ascii="Times New Roman" w:hAnsi="Times New Roman" w:eastAsia="宋体" w:cs="Times New Roman"/>
      <w:b/>
      <w:bCs/>
      <w:kern w:val="44"/>
      <w:sz w:val="44"/>
      <w:szCs w:val="44"/>
    </w:rPr>
  </w:style>
  <w:style w:type="character" w:customStyle="1" w:styleId="17">
    <w:name w:val="标题 Char"/>
    <w:basedOn w:val="10"/>
    <w:link w:val="7"/>
    <w:qFormat/>
    <w:uiPriority w:val="10"/>
    <w:rPr>
      <w:rFonts w:eastAsia="宋体" w:asciiTheme="majorHAnsi" w:hAnsiTheme="majorHAnsi" w:cstheme="majorBidi"/>
      <w:b/>
      <w:bCs/>
      <w:sz w:val="32"/>
      <w:szCs w:val="32"/>
    </w:rPr>
  </w:style>
  <w:style w:type="character" w:customStyle="1" w:styleId="18">
    <w:name w:val="622题目 Char"/>
    <w:basedOn w:val="15"/>
    <w:link w:val="14"/>
    <w:qFormat/>
    <w:uiPriority w:val="0"/>
    <w:rPr>
      <w:rFonts w:ascii="Times New Roman" w:hAnsi="Times New Roman" w:eastAsia="黑体" w:cs="Times New Roman"/>
      <w:b w:val="0"/>
      <w:bCs w:val="0"/>
      <w:kern w:val="44"/>
      <w:sz w:val="32"/>
      <w:szCs w:val="44"/>
    </w:rPr>
  </w:style>
  <w:style w:type="paragraph" w:customStyle="1" w:styleId="19">
    <w:name w:val="622内容"/>
    <w:basedOn w:val="1"/>
    <w:link w:val="21"/>
    <w:qFormat/>
    <w:uiPriority w:val="0"/>
    <w:pPr>
      <w:snapToGrid w:val="0"/>
      <w:ind w:firstLine="200" w:firstLineChars="200"/>
    </w:pPr>
    <w:rPr>
      <w:sz w:val="24"/>
    </w:rPr>
  </w:style>
  <w:style w:type="paragraph" w:customStyle="1" w:styleId="20">
    <w:name w:val="622图表五号"/>
    <w:basedOn w:val="1"/>
    <w:link w:val="23"/>
    <w:qFormat/>
    <w:uiPriority w:val="0"/>
    <w:pPr>
      <w:jc w:val="center"/>
    </w:pPr>
  </w:style>
  <w:style w:type="character" w:customStyle="1" w:styleId="21">
    <w:name w:val="622内容 Char"/>
    <w:basedOn w:val="10"/>
    <w:link w:val="19"/>
    <w:qFormat/>
    <w:uiPriority w:val="0"/>
    <w:rPr>
      <w:rFonts w:ascii="Times New Roman" w:hAnsi="Times New Roman" w:eastAsia="宋体" w:cs="Times New Roman"/>
      <w:sz w:val="24"/>
    </w:rPr>
  </w:style>
  <w:style w:type="paragraph" w:customStyle="1" w:styleId="22">
    <w:name w:val="622二级标题"/>
    <w:basedOn w:val="1"/>
    <w:link w:val="25"/>
    <w:qFormat/>
    <w:uiPriority w:val="0"/>
    <w:pPr>
      <w:spacing w:before="100" w:beforeLines="100" w:after="50" w:afterLines="50"/>
    </w:pPr>
    <w:rPr>
      <w:b/>
      <w:sz w:val="24"/>
    </w:rPr>
  </w:style>
  <w:style w:type="character" w:customStyle="1" w:styleId="23">
    <w:name w:val="622图表五号 Char"/>
    <w:basedOn w:val="10"/>
    <w:link w:val="20"/>
    <w:uiPriority w:val="0"/>
    <w:rPr>
      <w:rFonts w:ascii="Times New Roman" w:hAnsi="Times New Roman" w:eastAsia="宋体" w:cs="Times New Roman"/>
    </w:rPr>
  </w:style>
  <w:style w:type="paragraph" w:customStyle="1" w:styleId="24">
    <w:name w:val="622三级标题"/>
    <w:basedOn w:val="4"/>
    <w:link w:val="27"/>
    <w:qFormat/>
    <w:uiPriority w:val="0"/>
    <w:pPr>
      <w:spacing w:before="100" w:beforeLines="100" w:after="50" w:afterLines="50" w:line="240" w:lineRule="auto"/>
      <w:jc w:val="left"/>
    </w:pPr>
    <w:rPr>
      <w:b w:val="0"/>
      <w:bCs w:val="0"/>
      <w:sz w:val="24"/>
    </w:rPr>
  </w:style>
  <w:style w:type="character" w:customStyle="1" w:styleId="25">
    <w:name w:val="622二级标题 Char"/>
    <w:basedOn w:val="10"/>
    <w:link w:val="22"/>
    <w:qFormat/>
    <w:uiPriority w:val="0"/>
    <w:rPr>
      <w:rFonts w:ascii="Times New Roman" w:hAnsi="Times New Roman" w:eastAsia="宋体" w:cs="Times New Roman"/>
      <w:b/>
      <w:sz w:val="24"/>
    </w:rPr>
  </w:style>
  <w:style w:type="character" w:customStyle="1" w:styleId="26">
    <w:name w:val="标题 2 Char"/>
    <w:basedOn w:val="10"/>
    <w:link w:val="3"/>
    <w:semiHidden/>
    <w:qFormat/>
    <w:uiPriority w:val="9"/>
    <w:rPr>
      <w:rFonts w:asciiTheme="majorHAnsi" w:hAnsiTheme="majorHAnsi" w:eastAsiaTheme="majorEastAsia" w:cstheme="majorBidi"/>
      <w:b/>
      <w:bCs/>
      <w:sz w:val="32"/>
      <w:szCs w:val="32"/>
    </w:rPr>
  </w:style>
  <w:style w:type="character" w:customStyle="1" w:styleId="27">
    <w:name w:val="622三级标题 Char"/>
    <w:basedOn w:val="25"/>
    <w:link w:val="24"/>
    <w:uiPriority w:val="0"/>
    <w:rPr>
      <w:rFonts w:ascii="Times New Roman" w:hAnsi="Times New Roman" w:eastAsia="宋体" w:cs="Times New Roman"/>
      <w:b w:val="0"/>
      <w:sz w:val="24"/>
      <w:szCs w:val="32"/>
    </w:rPr>
  </w:style>
  <w:style w:type="character" w:customStyle="1" w:styleId="28">
    <w:name w:val="标题 3 Char"/>
    <w:basedOn w:val="10"/>
    <w:link w:val="4"/>
    <w:semiHidden/>
    <w:qFormat/>
    <w:uiPriority w:val="9"/>
    <w:rPr>
      <w:rFonts w:ascii="Times New Roman" w:hAnsi="Times New Roman" w:eastAsia="宋体" w:cs="Times New Roman"/>
      <w:b/>
      <w:bCs/>
      <w:sz w:val="32"/>
      <w:szCs w:val="32"/>
    </w:rPr>
  </w:style>
  <w:style w:type="paragraph" w:styleId="29">
    <w:name w:val="List Paragraph"/>
    <w:basedOn w:val="1"/>
    <w:qFormat/>
    <w:uiPriority w:val="34"/>
    <w:pPr>
      <w:ind w:firstLine="420" w:firstLineChars="200"/>
    </w:pPr>
  </w:style>
  <w:style w:type="character" w:customStyle="1" w:styleId="30">
    <w:name w:val="AMEquationSection"/>
    <w:basedOn w:val="10"/>
    <w:uiPriority w:val="0"/>
    <w:rPr>
      <w:vanish/>
      <w:color w:val="FF0000"/>
    </w:rPr>
  </w:style>
  <w:style w:type="paragraph" w:customStyle="1" w:styleId="31">
    <w:name w:val="AMDisplayEquation"/>
    <w:basedOn w:val="1"/>
    <w:next w:val="1"/>
    <w:link w:val="32"/>
    <w:uiPriority w:val="0"/>
    <w:pPr>
      <w:tabs>
        <w:tab w:val="center" w:pos="4680"/>
        <w:tab w:val="right" w:pos="9360"/>
      </w:tabs>
      <w:ind w:firstLine="480"/>
    </w:pPr>
    <w:rPr>
      <w:sz w:val="24"/>
    </w:rPr>
  </w:style>
  <w:style w:type="character" w:customStyle="1" w:styleId="32">
    <w:name w:val="AMDisplayEquation 字符"/>
    <w:basedOn w:val="21"/>
    <w:link w:val="31"/>
    <w:qFormat/>
    <w:uiPriority w:val="0"/>
    <w:rPr>
      <w:rFonts w:ascii="Times New Roman" w:hAnsi="Times New Roman" w:eastAsia="宋体" w:cs="Times New Roman"/>
      <w:sz w:val="24"/>
    </w:rPr>
  </w:style>
  <w:style w:type="table" w:customStyle="1" w:styleId="33">
    <w:name w:val="网格型1"/>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
    <w:name w:val="网格型2"/>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
    <w:name w:val="网格型3"/>
    <w:basedOn w:val="8"/>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oleObject" Target="embeddings/oleObject45.bin"/><Relationship Id="rId97" Type="http://schemas.openxmlformats.org/officeDocument/2006/relationships/oleObject" Target="embeddings/oleObject44.bin"/><Relationship Id="rId96" Type="http://schemas.openxmlformats.org/officeDocument/2006/relationships/image" Target="media/image42.wmf"/><Relationship Id="rId95" Type="http://schemas.openxmlformats.org/officeDocument/2006/relationships/oleObject" Target="embeddings/oleObject43.bin"/><Relationship Id="rId94" Type="http://schemas.openxmlformats.org/officeDocument/2006/relationships/image" Target="media/image41.wmf"/><Relationship Id="rId93" Type="http://schemas.openxmlformats.org/officeDocument/2006/relationships/oleObject" Target="embeddings/oleObject42.bin"/><Relationship Id="rId92" Type="http://schemas.openxmlformats.org/officeDocument/2006/relationships/image" Target="media/image40.wmf"/><Relationship Id="rId91" Type="http://schemas.openxmlformats.org/officeDocument/2006/relationships/oleObject" Target="embeddings/oleObject41.bin"/><Relationship Id="rId90" Type="http://schemas.openxmlformats.org/officeDocument/2006/relationships/image" Target="media/image39.wmf"/><Relationship Id="rId9" Type="http://schemas.openxmlformats.org/officeDocument/2006/relationships/image" Target="media/image4.png"/><Relationship Id="rId89" Type="http://schemas.openxmlformats.org/officeDocument/2006/relationships/oleObject" Target="embeddings/oleObject40.bin"/><Relationship Id="rId88" Type="http://schemas.openxmlformats.org/officeDocument/2006/relationships/image" Target="media/image38.wmf"/><Relationship Id="rId87" Type="http://schemas.openxmlformats.org/officeDocument/2006/relationships/oleObject" Target="embeddings/oleObject39.bin"/><Relationship Id="rId86" Type="http://schemas.openxmlformats.org/officeDocument/2006/relationships/oleObject" Target="embeddings/oleObject38.bin"/><Relationship Id="rId85" Type="http://schemas.openxmlformats.org/officeDocument/2006/relationships/oleObject" Target="embeddings/oleObject37.bin"/><Relationship Id="rId84" Type="http://schemas.openxmlformats.org/officeDocument/2006/relationships/image" Target="media/image37.wmf"/><Relationship Id="rId83" Type="http://schemas.openxmlformats.org/officeDocument/2006/relationships/oleObject" Target="embeddings/oleObject36.bin"/><Relationship Id="rId82" Type="http://schemas.openxmlformats.org/officeDocument/2006/relationships/image" Target="media/image36.wmf"/><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image" Target="media/image3.png"/><Relationship Id="rId79" Type="http://schemas.openxmlformats.org/officeDocument/2006/relationships/image" Target="media/image35.wmf"/><Relationship Id="rId78" Type="http://schemas.openxmlformats.org/officeDocument/2006/relationships/oleObject" Target="embeddings/oleObject33.bin"/><Relationship Id="rId77" Type="http://schemas.openxmlformats.org/officeDocument/2006/relationships/image" Target="media/image34.wmf"/><Relationship Id="rId76" Type="http://schemas.openxmlformats.org/officeDocument/2006/relationships/oleObject" Target="embeddings/oleObject32.bin"/><Relationship Id="rId75" Type="http://schemas.openxmlformats.org/officeDocument/2006/relationships/image" Target="media/image33.wmf"/><Relationship Id="rId74" Type="http://schemas.openxmlformats.org/officeDocument/2006/relationships/oleObject" Target="embeddings/oleObject31.bin"/><Relationship Id="rId73" Type="http://schemas.openxmlformats.org/officeDocument/2006/relationships/image" Target="media/image32.wmf"/><Relationship Id="rId72" Type="http://schemas.openxmlformats.org/officeDocument/2006/relationships/oleObject" Target="embeddings/oleObject30.bin"/><Relationship Id="rId71" Type="http://schemas.openxmlformats.org/officeDocument/2006/relationships/image" Target="media/image31.emf"/><Relationship Id="rId70" Type="http://schemas.openxmlformats.org/officeDocument/2006/relationships/oleObject" Target="embeddings/oleObject29.bin"/><Relationship Id="rId7" Type="http://schemas.openxmlformats.org/officeDocument/2006/relationships/image" Target="media/image2.png"/><Relationship Id="rId69" Type="http://schemas.openxmlformats.org/officeDocument/2006/relationships/chart" Target="charts/chart6.xml"/><Relationship Id="rId68" Type="http://schemas.openxmlformats.org/officeDocument/2006/relationships/chart" Target="charts/chart5.xml"/><Relationship Id="rId67" Type="http://schemas.openxmlformats.org/officeDocument/2006/relationships/oleObject" Target="embeddings/oleObject28.bin"/><Relationship Id="rId66" Type="http://schemas.openxmlformats.org/officeDocument/2006/relationships/image" Target="media/image30.wmf"/><Relationship Id="rId65" Type="http://schemas.openxmlformats.org/officeDocument/2006/relationships/oleObject" Target="embeddings/oleObject27.bin"/><Relationship Id="rId64" Type="http://schemas.openxmlformats.org/officeDocument/2006/relationships/image" Target="media/image29.wmf"/><Relationship Id="rId63" Type="http://schemas.openxmlformats.org/officeDocument/2006/relationships/oleObject" Target="embeddings/oleObject26.bin"/><Relationship Id="rId62" Type="http://schemas.openxmlformats.org/officeDocument/2006/relationships/image" Target="media/image28.wmf"/><Relationship Id="rId61" Type="http://schemas.openxmlformats.org/officeDocument/2006/relationships/oleObject" Target="embeddings/oleObject25.bin"/><Relationship Id="rId60" Type="http://schemas.openxmlformats.org/officeDocument/2006/relationships/image" Target="media/image27.wmf"/><Relationship Id="rId6" Type="http://schemas.openxmlformats.org/officeDocument/2006/relationships/image" Target="media/image1.png"/><Relationship Id="rId59" Type="http://schemas.openxmlformats.org/officeDocument/2006/relationships/oleObject" Target="embeddings/oleObject24.bin"/><Relationship Id="rId58" Type="http://schemas.openxmlformats.org/officeDocument/2006/relationships/image" Target="media/image26.wmf"/><Relationship Id="rId57" Type="http://schemas.openxmlformats.org/officeDocument/2006/relationships/oleObject" Target="embeddings/oleObject23.bin"/><Relationship Id="rId56" Type="http://schemas.openxmlformats.org/officeDocument/2006/relationships/image" Target="media/image25.wmf"/><Relationship Id="rId55" Type="http://schemas.openxmlformats.org/officeDocument/2006/relationships/oleObject" Target="embeddings/oleObject22.bin"/><Relationship Id="rId54" Type="http://schemas.openxmlformats.org/officeDocument/2006/relationships/image" Target="media/image24.wmf"/><Relationship Id="rId53" Type="http://schemas.openxmlformats.org/officeDocument/2006/relationships/oleObject" Target="embeddings/oleObject21.bin"/><Relationship Id="rId52" Type="http://schemas.openxmlformats.org/officeDocument/2006/relationships/image" Target="media/image23.wmf"/><Relationship Id="rId51" Type="http://schemas.openxmlformats.org/officeDocument/2006/relationships/oleObject" Target="embeddings/oleObject20.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oleObject" Target="embeddings/oleObject18.bin"/><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chart" Target="charts/chart4.xml"/><Relationship Id="rId44" Type="http://schemas.openxmlformats.org/officeDocument/2006/relationships/chart" Target="charts/chart3.xml"/><Relationship Id="rId43" Type="http://schemas.openxmlformats.org/officeDocument/2006/relationships/chart" Target="charts/chart2.xml"/><Relationship Id="rId42" Type="http://schemas.openxmlformats.org/officeDocument/2006/relationships/chart" Target="charts/chart1.xml"/><Relationship Id="rId41" Type="http://schemas.openxmlformats.org/officeDocument/2006/relationships/oleObject" Target="embeddings/oleObject16.bin"/><Relationship Id="rId40" Type="http://schemas.openxmlformats.org/officeDocument/2006/relationships/image" Target="media/image20.e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9.wmf"/><Relationship Id="rId37" Type="http://schemas.openxmlformats.org/officeDocument/2006/relationships/oleObject" Target="embeddings/oleObject14.bin"/><Relationship Id="rId36" Type="http://schemas.openxmlformats.org/officeDocument/2006/relationships/image" Target="media/image18.wmf"/><Relationship Id="rId35" Type="http://schemas.openxmlformats.org/officeDocument/2006/relationships/oleObject" Target="embeddings/oleObject13.bin"/><Relationship Id="rId34" Type="http://schemas.openxmlformats.org/officeDocument/2006/relationships/image" Target="media/image17.wmf"/><Relationship Id="rId33" Type="http://schemas.openxmlformats.org/officeDocument/2006/relationships/oleObject" Target="embeddings/oleObject12.bin"/><Relationship Id="rId32" Type="http://schemas.openxmlformats.org/officeDocument/2006/relationships/image" Target="media/image16.wmf"/><Relationship Id="rId31" Type="http://schemas.openxmlformats.org/officeDocument/2006/relationships/oleObject" Target="embeddings/oleObject11.bin"/><Relationship Id="rId30" Type="http://schemas.openxmlformats.org/officeDocument/2006/relationships/image" Target="media/image15.w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wmf"/><Relationship Id="rId23" Type="http://schemas.openxmlformats.org/officeDocument/2006/relationships/oleObject" Target="embeddings/oleObject7.bin"/><Relationship Id="rId22" Type="http://schemas.openxmlformats.org/officeDocument/2006/relationships/image" Target="media/image11.wmf"/><Relationship Id="rId21" Type="http://schemas.openxmlformats.org/officeDocument/2006/relationships/oleObject" Target="embeddings/oleObject6.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2" Type="http://schemas.openxmlformats.org/officeDocument/2006/relationships/fontTable" Target="fontTable.xml"/><Relationship Id="rId181" Type="http://schemas.openxmlformats.org/officeDocument/2006/relationships/customXml" Target="../customXml/item2.xml"/><Relationship Id="rId180" Type="http://schemas.openxmlformats.org/officeDocument/2006/relationships/numbering" Target="numbering.xml"/><Relationship Id="rId18" Type="http://schemas.openxmlformats.org/officeDocument/2006/relationships/image" Target="media/image9.wmf"/><Relationship Id="rId179" Type="http://schemas.openxmlformats.org/officeDocument/2006/relationships/customXml" Target="../customXml/item1.xml"/><Relationship Id="rId178" Type="http://schemas.openxmlformats.org/officeDocument/2006/relationships/oleObject" Target="embeddings/oleObject89.bin"/><Relationship Id="rId177" Type="http://schemas.openxmlformats.org/officeDocument/2006/relationships/image" Target="media/image76.wmf"/><Relationship Id="rId176" Type="http://schemas.openxmlformats.org/officeDocument/2006/relationships/oleObject" Target="embeddings/oleObject88.bin"/><Relationship Id="rId175" Type="http://schemas.openxmlformats.org/officeDocument/2006/relationships/image" Target="media/image75.wmf"/><Relationship Id="rId174" Type="http://schemas.openxmlformats.org/officeDocument/2006/relationships/oleObject" Target="embeddings/oleObject87.bin"/><Relationship Id="rId173" Type="http://schemas.openxmlformats.org/officeDocument/2006/relationships/image" Target="media/image74.wmf"/><Relationship Id="rId172" Type="http://schemas.openxmlformats.org/officeDocument/2006/relationships/oleObject" Target="embeddings/oleObject86.bin"/><Relationship Id="rId171" Type="http://schemas.openxmlformats.org/officeDocument/2006/relationships/oleObject" Target="embeddings/oleObject85.bin"/><Relationship Id="rId170" Type="http://schemas.openxmlformats.org/officeDocument/2006/relationships/oleObject" Target="embeddings/oleObject84.bin"/><Relationship Id="rId17" Type="http://schemas.openxmlformats.org/officeDocument/2006/relationships/oleObject" Target="embeddings/oleObject4.bin"/><Relationship Id="rId169" Type="http://schemas.openxmlformats.org/officeDocument/2006/relationships/oleObject" Target="embeddings/oleObject83.bin"/><Relationship Id="rId168" Type="http://schemas.openxmlformats.org/officeDocument/2006/relationships/chart" Target="charts/chart8.xml"/><Relationship Id="rId167" Type="http://schemas.openxmlformats.org/officeDocument/2006/relationships/chart" Target="charts/chart7.xml"/><Relationship Id="rId166" Type="http://schemas.openxmlformats.org/officeDocument/2006/relationships/oleObject" Target="embeddings/oleObject82.bin"/><Relationship Id="rId165" Type="http://schemas.openxmlformats.org/officeDocument/2006/relationships/oleObject" Target="embeddings/oleObject81.bin"/><Relationship Id="rId164" Type="http://schemas.openxmlformats.org/officeDocument/2006/relationships/image" Target="media/image73.wmf"/><Relationship Id="rId163" Type="http://schemas.openxmlformats.org/officeDocument/2006/relationships/oleObject" Target="embeddings/oleObject80.bin"/><Relationship Id="rId162" Type="http://schemas.openxmlformats.org/officeDocument/2006/relationships/oleObject" Target="embeddings/oleObject79.bin"/><Relationship Id="rId161" Type="http://schemas.openxmlformats.org/officeDocument/2006/relationships/oleObject" Target="embeddings/oleObject78.bin"/><Relationship Id="rId160" Type="http://schemas.openxmlformats.org/officeDocument/2006/relationships/oleObject" Target="embeddings/oleObject77.bin"/><Relationship Id="rId16" Type="http://schemas.openxmlformats.org/officeDocument/2006/relationships/image" Target="media/image8.wmf"/><Relationship Id="rId159" Type="http://schemas.openxmlformats.org/officeDocument/2006/relationships/image" Target="media/image72.wmf"/><Relationship Id="rId158" Type="http://schemas.openxmlformats.org/officeDocument/2006/relationships/oleObject" Target="embeddings/oleObject76.bin"/><Relationship Id="rId157" Type="http://schemas.openxmlformats.org/officeDocument/2006/relationships/image" Target="media/image71.wmf"/><Relationship Id="rId156" Type="http://schemas.openxmlformats.org/officeDocument/2006/relationships/oleObject" Target="embeddings/oleObject75.bin"/><Relationship Id="rId155" Type="http://schemas.openxmlformats.org/officeDocument/2006/relationships/image" Target="media/image70.png"/><Relationship Id="rId154" Type="http://schemas.openxmlformats.org/officeDocument/2006/relationships/oleObject" Target="embeddings/oleObject74.bin"/><Relationship Id="rId153" Type="http://schemas.openxmlformats.org/officeDocument/2006/relationships/image" Target="media/image69.wmf"/><Relationship Id="rId152" Type="http://schemas.openxmlformats.org/officeDocument/2006/relationships/oleObject" Target="embeddings/oleObject73.bin"/><Relationship Id="rId151" Type="http://schemas.openxmlformats.org/officeDocument/2006/relationships/image" Target="media/image68.wmf"/><Relationship Id="rId150" Type="http://schemas.openxmlformats.org/officeDocument/2006/relationships/oleObject" Target="embeddings/oleObject72.bin"/><Relationship Id="rId15" Type="http://schemas.openxmlformats.org/officeDocument/2006/relationships/oleObject" Target="embeddings/oleObject3.bin"/><Relationship Id="rId149" Type="http://schemas.openxmlformats.org/officeDocument/2006/relationships/image" Target="media/image67.wmf"/><Relationship Id="rId148" Type="http://schemas.openxmlformats.org/officeDocument/2006/relationships/oleObject" Target="embeddings/oleObject71.bin"/><Relationship Id="rId147" Type="http://schemas.openxmlformats.org/officeDocument/2006/relationships/image" Target="media/image66.wmf"/><Relationship Id="rId146" Type="http://schemas.openxmlformats.org/officeDocument/2006/relationships/oleObject" Target="embeddings/oleObject70.bin"/><Relationship Id="rId145" Type="http://schemas.openxmlformats.org/officeDocument/2006/relationships/image" Target="media/image65.emf"/><Relationship Id="rId144" Type="http://schemas.openxmlformats.org/officeDocument/2006/relationships/oleObject" Target="embeddings/oleObject69.bin"/><Relationship Id="rId143" Type="http://schemas.openxmlformats.org/officeDocument/2006/relationships/image" Target="media/image64.wmf"/><Relationship Id="rId142" Type="http://schemas.openxmlformats.org/officeDocument/2006/relationships/oleObject" Target="embeddings/oleObject68.bin"/><Relationship Id="rId141" Type="http://schemas.openxmlformats.org/officeDocument/2006/relationships/image" Target="media/image63.wmf"/><Relationship Id="rId140" Type="http://schemas.openxmlformats.org/officeDocument/2006/relationships/oleObject" Target="embeddings/oleObject67.bin"/><Relationship Id="rId14" Type="http://schemas.openxmlformats.org/officeDocument/2006/relationships/image" Target="media/image7.emf"/><Relationship Id="rId139" Type="http://schemas.openxmlformats.org/officeDocument/2006/relationships/image" Target="media/image62.wmf"/><Relationship Id="rId138" Type="http://schemas.openxmlformats.org/officeDocument/2006/relationships/oleObject" Target="embeddings/oleObject66.bin"/><Relationship Id="rId137" Type="http://schemas.openxmlformats.org/officeDocument/2006/relationships/image" Target="media/image61.wmf"/><Relationship Id="rId136" Type="http://schemas.openxmlformats.org/officeDocument/2006/relationships/oleObject" Target="embeddings/oleObject65.bin"/><Relationship Id="rId135" Type="http://schemas.openxmlformats.org/officeDocument/2006/relationships/image" Target="media/image60.wmf"/><Relationship Id="rId134" Type="http://schemas.openxmlformats.org/officeDocument/2006/relationships/oleObject" Target="embeddings/oleObject64.bin"/><Relationship Id="rId133" Type="http://schemas.openxmlformats.org/officeDocument/2006/relationships/image" Target="media/image59.wmf"/><Relationship Id="rId132" Type="http://schemas.openxmlformats.org/officeDocument/2006/relationships/oleObject" Target="embeddings/oleObject63.bin"/><Relationship Id="rId131" Type="http://schemas.openxmlformats.org/officeDocument/2006/relationships/image" Target="media/image58.wmf"/><Relationship Id="rId130" Type="http://schemas.openxmlformats.org/officeDocument/2006/relationships/oleObject" Target="embeddings/oleObject62.bin"/><Relationship Id="rId13" Type="http://schemas.openxmlformats.org/officeDocument/2006/relationships/oleObject" Target="embeddings/oleObject2.bin"/><Relationship Id="rId129" Type="http://schemas.openxmlformats.org/officeDocument/2006/relationships/image" Target="media/image57.wmf"/><Relationship Id="rId128" Type="http://schemas.openxmlformats.org/officeDocument/2006/relationships/oleObject" Target="embeddings/oleObject61.bin"/><Relationship Id="rId127" Type="http://schemas.openxmlformats.org/officeDocument/2006/relationships/image" Target="media/image56.wmf"/><Relationship Id="rId126" Type="http://schemas.openxmlformats.org/officeDocument/2006/relationships/oleObject" Target="embeddings/oleObject60.bin"/><Relationship Id="rId125" Type="http://schemas.openxmlformats.org/officeDocument/2006/relationships/image" Target="media/image55.wmf"/><Relationship Id="rId124" Type="http://schemas.openxmlformats.org/officeDocument/2006/relationships/oleObject" Target="embeddings/oleObject59.bin"/><Relationship Id="rId123" Type="http://schemas.openxmlformats.org/officeDocument/2006/relationships/image" Target="media/image54.wmf"/><Relationship Id="rId122" Type="http://schemas.openxmlformats.org/officeDocument/2006/relationships/oleObject" Target="embeddings/oleObject58.bin"/><Relationship Id="rId121" Type="http://schemas.openxmlformats.org/officeDocument/2006/relationships/image" Target="media/image53.wmf"/><Relationship Id="rId120" Type="http://schemas.openxmlformats.org/officeDocument/2006/relationships/oleObject" Target="embeddings/oleObject57.bin"/><Relationship Id="rId12" Type="http://schemas.openxmlformats.org/officeDocument/2006/relationships/image" Target="media/image6.emf"/><Relationship Id="rId119" Type="http://schemas.openxmlformats.org/officeDocument/2006/relationships/image" Target="media/image52.wmf"/><Relationship Id="rId118" Type="http://schemas.openxmlformats.org/officeDocument/2006/relationships/oleObject" Target="embeddings/oleObject56.bin"/><Relationship Id="rId117" Type="http://schemas.openxmlformats.org/officeDocument/2006/relationships/oleObject" Target="embeddings/oleObject55.bin"/><Relationship Id="rId116" Type="http://schemas.openxmlformats.org/officeDocument/2006/relationships/image" Target="media/image51.wmf"/><Relationship Id="rId115" Type="http://schemas.openxmlformats.org/officeDocument/2006/relationships/oleObject" Target="embeddings/oleObject54.bin"/><Relationship Id="rId114" Type="http://schemas.openxmlformats.org/officeDocument/2006/relationships/image" Target="media/image50.wmf"/><Relationship Id="rId113" Type="http://schemas.openxmlformats.org/officeDocument/2006/relationships/oleObject" Target="embeddings/oleObject53.bin"/><Relationship Id="rId112" Type="http://schemas.openxmlformats.org/officeDocument/2006/relationships/image" Target="media/image49.wmf"/><Relationship Id="rId111" Type="http://schemas.openxmlformats.org/officeDocument/2006/relationships/oleObject" Target="embeddings/oleObject52.bin"/><Relationship Id="rId110" Type="http://schemas.openxmlformats.org/officeDocument/2006/relationships/image" Target="media/image48.wmf"/><Relationship Id="rId11" Type="http://schemas.openxmlformats.org/officeDocument/2006/relationships/oleObject" Target="embeddings/oleObject1.bin"/><Relationship Id="rId109" Type="http://schemas.openxmlformats.org/officeDocument/2006/relationships/oleObject" Target="embeddings/oleObject51.bin"/><Relationship Id="rId108" Type="http://schemas.openxmlformats.org/officeDocument/2006/relationships/image" Target="media/image47.wmf"/><Relationship Id="rId107" Type="http://schemas.openxmlformats.org/officeDocument/2006/relationships/oleObject" Target="embeddings/oleObject50.bin"/><Relationship Id="rId106" Type="http://schemas.openxmlformats.org/officeDocument/2006/relationships/image" Target="media/image46.wmf"/><Relationship Id="rId105" Type="http://schemas.openxmlformats.org/officeDocument/2006/relationships/oleObject" Target="embeddings/oleObject49.bin"/><Relationship Id="rId104" Type="http://schemas.openxmlformats.org/officeDocument/2006/relationships/image" Target="media/image45.wmf"/><Relationship Id="rId103" Type="http://schemas.openxmlformats.org/officeDocument/2006/relationships/oleObject" Target="embeddings/oleObject48.bin"/><Relationship Id="rId102" Type="http://schemas.openxmlformats.org/officeDocument/2006/relationships/image" Target="media/image44.wmf"/><Relationship Id="rId101" Type="http://schemas.openxmlformats.org/officeDocument/2006/relationships/oleObject" Target="embeddings/oleObject47.bin"/><Relationship Id="rId100" Type="http://schemas.openxmlformats.org/officeDocument/2006/relationships/image" Target="media/image43.wmf"/><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5" Type="http://schemas.microsoft.com/office/2011/relationships/chartColorStyle" Target="colors6.xml"/><Relationship Id="rId4" Type="http://schemas.microsoft.com/office/2011/relationships/chartStyle" Target="style6.xml"/><Relationship Id="rId3" Type="http://schemas.openxmlformats.org/officeDocument/2006/relationships/chartUserShapes" Target="../drawings/drawing2.xml"/><Relationship Id="rId2" Type="http://schemas.openxmlformats.org/officeDocument/2006/relationships/themeOverride" Target="../theme/themeOverride2.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5" Type="http://schemas.microsoft.com/office/2011/relationships/chartColorStyle" Target="colors7.xml"/><Relationship Id="rId4" Type="http://schemas.microsoft.com/office/2011/relationships/chartStyle" Target="style7.xml"/><Relationship Id="rId3" Type="http://schemas.openxmlformats.org/officeDocument/2006/relationships/chartUserShapes" Target="../drawings/drawing3.xml"/><Relationship Id="rId2" Type="http://schemas.openxmlformats.org/officeDocument/2006/relationships/themeOverride" Target="../theme/themeOverride3.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5" Type="http://schemas.microsoft.com/office/2011/relationships/chartColorStyle" Target="colors8.xml"/><Relationship Id="rId4" Type="http://schemas.microsoft.com/office/2011/relationships/chartStyle" Target="style8.xml"/><Relationship Id="rId3" Type="http://schemas.openxmlformats.org/officeDocument/2006/relationships/chartUserShapes" Target="../drawings/drawing4.xml"/><Relationship Id="rId2" Type="http://schemas.openxmlformats.org/officeDocument/2006/relationships/themeOverride" Target="../theme/themeOverride4.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1.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1111111111\&#39292;&#29366;&#22270;\&#39292;&#29366;&#22270;.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LiuYang_Laptop\Documents\Tencent%20Files\286905927\FileRecv\&#65288;&#26377;&#22270;&#65289;&#28155;&#21152;&#27979;&#35797;&#32452;&#30340;&#22810;&#20803;&#32447;&#24615;&#22238;&#24402;&#32467;&#26524;.xlsx" TargetMode="External"/></Relationships>
</file>

<file path=word/charts/_rels/chart8.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chartUserShapes" Target="../drawings/drawing1.xml"/><Relationship Id="rId1" Type="http://schemas.openxmlformats.org/officeDocument/2006/relationships/oleObject" Target="file:///C:\Users\LiuYang_Laptop\Documents\Tencent%20Files\286905927\FileRecv\&#65288;&#26377;&#22270;&#65289;&#28155;&#21152;&#27979;&#35797;&#32452;&#30340;&#22810;&#20803;&#32447;&#24615;&#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100"/>
              <a:t>超出范围的异常数据</a:t>
            </a:r>
            <a:endParaRPr lang="en-US" altLang="zh-CN" sz="11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layout>
                <c:manualLayout>
                  <c:x val="-0.189636163175303"/>
                  <c:y val="-0.035283740076448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delete val="1"/>
            </c:dLbl>
            <c:dLbl>
              <c:idx val="8"/>
              <c:delete val="1"/>
            </c:dLbl>
            <c:dLbl>
              <c:idx val="9"/>
              <c:delete val="1"/>
            </c:dLbl>
            <c:dLbl>
              <c:idx val="10"/>
              <c:delete val="1"/>
            </c:dLbl>
            <c:dLbl>
              <c:idx val="11"/>
              <c:delete val="1"/>
            </c:dLbl>
            <c:dLbl>
              <c:idx val="12"/>
              <c:delete val="1"/>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c:v>
                </c:pt>
                <c:pt idx="1">
                  <c:v>595.8862</c:v>
                </c:pt>
                <c:pt idx="2">
                  <c:v>648.4681</c:v>
                </c:pt>
                <c:pt idx="3">
                  <c:v>511.6857</c:v>
                </c:pt>
                <c:pt idx="4">
                  <c:v>446.7246</c:v>
                </c:pt>
                <c:pt idx="5">
                  <c:v>463.643</c:v>
                </c:pt>
                <c:pt idx="6">
                  <c:v>910.5219</c:v>
                </c:pt>
                <c:pt idx="7">
                  <c:v>784.4914</c:v>
                </c:pt>
                <c:pt idx="8">
                  <c:v>514.8187</c:v>
                </c:pt>
                <c:pt idx="9">
                  <c:v>473.3051</c:v>
                </c:pt>
                <c:pt idx="10">
                  <c:v>463.4757</c:v>
                </c:pt>
                <c:pt idx="11">
                  <c:v>422.0896</c:v>
                </c:pt>
                <c:pt idx="12">
                  <c:v>472.5419</c:v>
                </c:pt>
              </c:numCache>
            </c:numRef>
          </c:val>
          <c:smooth val="0"/>
        </c:ser>
        <c:dLbls>
          <c:showLegendKey val="0"/>
          <c:showVal val="0"/>
          <c:showCatName val="0"/>
          <c:showSerName val="0"/>
          <c:showPercent val="0"/>
          <c:showBubbleSize val="0"/>
        </c:dLbls>
        <c:marker val="0"/>
        <c:smooth val="0"/>
        <c:axId val="-34482864"/>
        <c:axId val="-34476336"/>
      </c:lineChart>
      <c:catAx>
        <c:axId val="-344828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zh-CN" altLang="en-US"/>
              </a:p>
            </c:rich>
          </c:tx>
          <c:layout>
            <c:manualLayout>
              <c:xMode val="edge"/>
              <c:yMode val="edge"/>
              <c:x val="0.453388431187006"/>
              <c:y val="0.859860115250957"/>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76336"/>
        <c:crosses val="autoZero"/>
        <c:auto val="1"/>
        <c:lblAlgn val="ctr"/>
        <c:lblOffset val="100"/>
        <c:noMultiLvlLbl val="0"/>
      </c:catAx>
      <c:valAx>
        <c:axId val="-3447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非净化风进装置流量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82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100"/>
              <a:t>修正后的数据</a:t>
            </a:r>
            <a:endParaRPr lang="zh-CN" altLang="en-US" sz="11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Sheet1!$A$46:$A$55</c:f>
              <c:numCache>
                <c:formatCode>General</c:formatCode>
                <c:ptCount val="10"/>
                <c:pt idx="0">
                  <c:v>543.3043</c:v>
                </c:pt>
                <c:pt idx="1">
                  <c:v>595.8862</c:v>
                </c:pt>
                <c:pt idx="2">
                  <c:v>648.4681</c:v>
                </c:pt>
                <c:pt idx="3">
                  <c:v>446.7246</c:v>
                </c:pt>
                <c:pt idx="4">
                  <c:v>463.643</c:v>
                </c:pt>
                <c:pt idx="5">
                  <c:v>472.5419</c:v>
                </c:pt>
                <c:pt idx="6">
                  <c:v>402.1455</c:v>
                </c:pt>
                <c:pt idx="7">
                  <c:v>462.3792</c:v>
                </c:pt>
                <c:pt idx="8">
                  <c:v>474.1445</c:v>
                </c:pt>
                <c:pt idx="9">
                  <c:v>501.026366666667</c:v>
                </c:pt>
              </c:numCache>
            </c:numRef>
          </c:val>
          <c:smooth val="0"/>
        </c:ser>
        <c:dLbls>
          <c:showLegendKey val="0"/>
          <c:showVal val="0"/>
          <c:showCatName val="0"/>
          <c:showSerName val="0"/>
          <c:showPercent val="0"/>
          <c:showBubbleSize val="0"/>
        </c:dLbls>
        <c:marker val="0"/>
        <c:smooth val="0"/>
        <c:axId val="-34492112"/>
        <c:axId val="-34480144"/>
      </c:lineChart>
      <c:catAx>
        <c:axId val="-3449211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zh-CN" altLang="en-US"/>
              </a:p>
            </c:rich>
          </c:tx>
          <c:layout>
            <c:manualLayout>
              <c:xMode val="edge"/>
              <c:yMode val="edge"/>
              <c:x val="0.464915226280287"/>
              <c:y val="0.858865039694208"/>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80144"/>
        <c:crosses val="autoZero"/>
        <c:auto val="1"/>
        <c:lblAlgn val="ctr"/>
        <c:lblOffset val="100"/>
        <c:noMultiLvlLbl val="0"/>
      </c:catAx>
      <c:valAx>
        <c:axId val="-3448014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非净化风进装置流量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9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Sheet1!$A$63:$A$98</c:f>
              <c:numCache>
                <c:formatCode>0.0000_ </c:formatCode>
                <c:ptCount val="36"/>
                <c:pt idx="0">
                  <c:v>48.9906055</c:v>
                </c:pt>
                <c:pt idx="1">
                  <c:v>50.7141545</c:v>
                </c:pt>
                <c:pt idx="2">
                  <c:v>51.802648</c:v>
                </c:pt>
                <c:pt idx="3">
                  <c:v>52.212668</c:v>
                </c:pt>
                <c:pt idx="4">
                  <c:v>48.511759</c:v>
                </c:pt>
                <c:pt idx="5">
                  <c:v>48.963106</c:v>
                </c:pt>
                <c:pt idx="6">
                  <c:v>51.010369</c:v>
                </c:pt>
                <c:pt idx="7">
                  <c:v>49.5421945</c:v>
                </c:pt>
                <c:pt idx="8">
                  <c:v>50.0136965</c:v>
                </c:pt>
                <c:pt idx="9">
                  <c:v>51.9558855</c:v>
                </c:pt>
                <c:pt idx="10">
                  <c:v>53.8621525</c:v>
                </c:pt>
                <c:pt idx="11">
                  <c:v>46.3570195</c:v>
                </c:pt>
                <c:pt idx="12">
                  <c:v>44.5168835</c:v>
                </c:pt>
                <c:pt idx="13">
                  <c:v>0</c:v>
                </c:pt>
                <c:pt idx="14">
                  <c:v>0</c:v>
                </c:pt>
                <c:pt idx="15">
                  <c:v>0</c:v>
                </c:pt>
                <c:pt idx="16">
                  <c:v>0</c:v>
                </c:pt>
                <c:pt idx="17">
                  <c:v>48.8412415</c:v>
                </c:pt>
                <c:pt idx="18">
                  <c:v>51.119937</c:v>
                </c:pt>
                <c:pt idx="19">
                  <c:v>51.831542</c:v>
                </c:pt>
                <c:pt idx="20">
                  <c:v>46.702757</c:v>
                </c:pt>
                <c:pt idx="21">
                  <c:v>46.92181</c:v>
                </c:pt>
                <c:pt idx="22">
                  <c:v>48.523873</c:v>
                </c:pt>
                <c:pt idx="23">
                  <c:v>55.158507</c:v>
                </c:pt>
                <c:pt idx="24">
                  <c:v>52.361375</c:v>
                </c:pt>
                <c:pt idx="25">
                  <c:v>50.054367</c:v>
                </c:pt>
                <c:pt idx="26">
                  <c:v>51.4534565</c:v>
                </c:pt>
                <c:pt idx="27">
                  <c:v>48.3261275</c:v>
                </c:pt>
                <c:pt idx="28">
                  <c:v>48.7068295</c:v>
                </c:pt>
                <c:pt idx="29">
                  <c:v>48.8554565</c:v>
                </c:pt>
                <c:pt idx="30">
                  <c:v>53.729737</c:v>
                </c:pt>
                <c:pt idx="31">
                  <c:v>52.4147705</c:v>
                </c:pt>
                <c:pt idx="32">
                  <c:v>47.8020515</c:v>
                </c:pt>
                <c:pt idx="33">
                  <c:v>48.337229</c:v>
                </c:pt>
                <c:pt idx="34">
                  <c:v>47.24119</c:v>
                </c:pt>
                <c:pt idx="35">
                  <c:v>47.583571</c:v>
                </c:pt>
              </c:numCache>
            </c:numRef>
          </c:val>
          <c:smooth val="0"/>
        </c:ser>
        <c:dLbls>
          <c:showLegendKey val="0"/>
          <c:showVal val="0"/>
          <c:showCatName val="0"/>
          <c:showSerName val="0"/>
          <c:showPercent val="0"/>
          <c:showBubbleSize val="0"/>
        </c:dLbls>
        <c:marker val="0"/>
        <c:smooth val="0"/>
        <c:axId val="-34477424"/>
        <c:axId val="-34497008"/>
      </c:lineChart>
      <c:catAx>
        <c:axId val="-3447742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zh-CN" altLang="en-US"/>
              </a:p>
            </c:rich>
          </c:tx>
          <c:layout>
            <c:manualLayout>
              <c:xMode val="edge"/>
              <c:yMode val="edge"/>
              <c:x val="0.454394791666667"/>
              <c:y val="0.825084444444444"/>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97008"/>
        <c:crosses val="autoZero"/>
        <c:auto val="1"/>
        <c:lblAlgn val="ctr"/>
        <c:lblOffset val="100"/>
        <c:noMultiLvlLbl val="0"/>
      </c:catAx>
      <c:valAx>
        <c:axId val="-3449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endParaRPr lang="zh-CN" altLang="en-US"/>
              </a:p>
            </c:rich>
          </c:tx>
          <c:layout>
            <c:manualLayout>
              <c:xMode val="edge"/>
              <c:yMode val="edge"/>
              <c:x val="0.0485069444444444"/>
              <c:y val="0.150283333333333"/>
            </c:manualLayout>
          </c:layout>
          <c:overlay val="0"/>
          <c:spPr>
            <a:noFill/>
            <a:ln>
              <a:noFill/>
            </a:ln>
            <a:effectLst/>
          </c:sp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7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Sheet1!$A$62:$A$97</c:f>
              <c:numCache>
                <c:formatCode>0.0000_);[Red]\(0.0000\)</c:formatCode>
                <c:ptCount val="36"/>
                <c:pt idx="0">
                  <c:v>47.115548</c:v>
                </c:pt>
                <c:pt idx="1">
                  <c:v>48.9906055</c:v>
                </c:pt>
                <c:pt idx="2">
                  <c:v>50.7141545</c:v>
                </c:pt>
                <c:pt idx="3">
                  <c:v>51.802648</c:v>
                </c:pt>
                <c:pt idx="4">
                  <c:v>52.212668</c:v>
                </c:pt>
                <c:pt idx="5">
                  <c:v>48.511759</c:v>
                </c:pt>
                <c:pt idx="6">
                  <c:v>48.963106</c:v>
                </c:pt>
                <c:pt idx="7">
                  <c:v>51.010369</c:v>
                </c:pt>
                <c:pt idx="8">
                  <c:v>49.5421945</c:v>
                </c:pt>
                <c:pt idx="9">
                  <c:v>50.0136965</c:v>
                </c:pt>
                <c:pt idx="10">
                  <c:v>51.9558855</c:v>
                </c:pt>
                <c:pt idx="11">
                  <c:v>53.8621525</c:v>
                </c:pt>
                <c:pt idx="12">
                  <c:v>46.3570195</c:v>
                </c:pt>
                <c:pt idx="13">
                  <c:v>44.5168835</c:v>
                </c:pt>
                <c:pt idx="14">
                  <c:v>52.3840482178804</c:v>
                </c:pt>
                <c:pt idx="15">
                  <c:v>52.3840482178804</c:v>
                </c:pt>
                <c:pt idx="16">
                  <c:v>52.3840482178804</c:v>
                </c:pt>
                <c:pt idx="17">
                  <c:v>52.3840482178804</c:v>
                </c:pt>
                <c:pt idx="18">
                  <c:v>48.8412415</c:v>
                </c:pt>
                <c:pt idx="19">
                  <c:v>51.119937</c:v>
                </c:pt>
                <c:pt idx="20">
                  <c:v>51.831542</c:v>
                </c:pt>
                <c:pt idx="21">
                  <c:v>46.702757</c:v>
                </c:pt>
                <c:pt idx="22">
                  <c:v>46.92181</c:v>
                </c:pt>
                <c:pt idx="23">
                  <c:v>48.523873</c:v>
                </c:pt>
                <c:pt idx="24">
                  <c:v>55.158507</c:v>
                </c:pt>
                <c:pt idx="25">
                  <c:v>52.361375</c:v>
                </c:pt>
                <c:pt idx="26">
                  <c:v>50.054367</c:v>
                </c:pt>
                <c:pt idx="27">
                  <c:v>51.4534565</c:v>
                </c:pt>
                <c:pt idx="28">
                  <c:v>48.3261275</c:v>
                </c:pt>
                <c:pt idx="29">
                  <c:v>48.7068295</c:v>
                </c:pt>
                <c:pt idx="30">
                  <c:v>48.8554565</c:v>
                </c:pt>
                <c:pt idx="31">
                  <c:v>53.729737</c:v>
                </c:pt>
                <c:pt idx="32">
                  <c:v>52.4147705</c:v>
                </c:pt>
                <c:pt idx="33">
                  <c:v>47.8020515</c:v>
                </c:pt>
                <c:pt idx="34">
                  <c:v>48.337229</c:v>
                </c:pt>
                <c:pt idx="35">
                  <c:v>47.24119</c:v>
                </c:pt>
              </c:numCache>
            </c:numRef>
          </c:val>
          <c:smooth val="0"/>
        </c:ser>
        <c:dLbls>
          <c:showLegendKey val="0"/>
          <c:showVal val="0"/>
          <c:showCatName val="0"/>
          <c:showSerName val="0"/>
          <c:showPercent val="0"/>
          <c:showBubbleSize val="0"/>
        </c:dLbls>
        <c:marker val="0"/>
        <c:smooth val="0"/>
        <c:axId val="-34470352"/>
        <c:axId val="-34469264"/>
      </c:lineChart>
      <c:catAx>
        <c:axId val="-3447035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73495212216444"/>
              <c:y val="0.827070610527954"/>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69264"/>
        <c:crosses val="autoZero"/>
        <c:auto val="1"/>
        <c:lblAlgn val="ctr"/>
        <c:lblOffset val="100"/>
        <c:noMultiLvlLbl val="0"/>
      </c:catAx>
      <c:valAx>
        <c:axId val="-3446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endParaRPr lang="zh-CN" altLang="en-US"/>
              </a:p>
            </c:rich>
          </c:tx>
          <c:layout>
            <c:manualLayout>
              <c:xMode val="edge"/>
              <c:yMode val="edge"/>
              <c:x val="0.0396912899669239"/>
              <c:y val="0.141143260409315"/>
            </c:manualLayout>
          </c:layout>
          <c:overlay val="0"/>
          <c:spPr>
            <a:noFill/>
            <a:ln>
              <a:noFill/>
            </a:ln>
            <a:effectLst/>
          </c:sp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70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en-US" altLang="zh-CN" sz="1100"/>
              <a:t>285</a:t>
            </a:r>
            <a:r>
              <a:rPr lang="zh-CN" altLang="en-US" sz="1100"/>
              <a:t>号、</a:t>
            </a:r>
            <a:r>
              <a:rPr lang="en-US" altLang="zh-CN" sz="1100"/>
              <a:t>313</a:t>
            </a:r>
            <a:r>
              <a:rPr lang="zh-CN" altLang="en-US" sz="1100"/>
              <a:t>号样本原始数据处理情况统计</a:t>
            </a:r>
            <a:endParaRPr lang="zh-CN" altLang="en-US" sz="1100"/>
          </a:p>
        </c:rich>
      </c:tx>
      <c:layout/>
      <c:overlay val="0"/>
      <c:spPr>
        <a:noFill/>
        <a:ln>
          <a:noFill/>
        </a:ln>
        <a:effectLst/>
      </c:spPr>
    </c:title>
    <c:autoTitleDeleted val="0"/>
    <c:plotArea>
      <c:layout/>
      <c:pieChart>
        <c:varyColors val="1"/>
        <c:ser>
          <c:idx val="0"/>
          <c:order val="0"/>
          <c:spPr/>
          <c:explosion val="0"/>
          <c:dPt>
            <c:idx val="0"/>
            <c:bubble3D val="0"/>
            <c:spPr>
              <a:solidFill>
                <a:schemeClr val="accent6"/>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1"/>
              </a:solidFill>
              <a:ln w="19050">
                <a:solidFill>
                  <a:schemeClr val="lt1"/>
                </a:solidFill>
              </a:ln>
              <a:effectLst/>
            </c:spPr>
          </c:dPt>
          <c:dLbls>
            <c:dLbl>
              <c:idx val="2"/>
              <c:layout>
                <c:manualLayout>
                  <c:x val="0.0181616955479065"/>
                  <c:y val="-0.079781939966105"/>
                </c:manualLayout>
              </c:layout>
              <c:dLblPos val="bestFit"/>
              <c:showLegendKey val="1"/>
              <c:showVal val="0"/>
              <c:showCatName val="0"/>
              <c:showSerName val="0"/>
              <c:showPercent val="1"/>
              <c:showBubbleSize val="0"/>
              <c:extLst>
                <c:ext xmlns:c15="http://schemas.microsoft.com/office/drawing/2012/chart" uri="{CE6537A1-D6FC-4f65-9D91-7224C49458BB}">
                  <c15:layout/>
                </c:ext>
              </c:extLst>
            </c:dLbl>
            <c:dLbl>
              <c:idx val="3"/>
              <c:layout>
                <c:manualLayout>
                  <c:x val="0.0357088337691372"/>
                  <c:y val="0.00965434519658085"/>
                </c:manualLayout>
              </c:layout>
              <c:dLblPos val="bestFit"/>
              <c:showLegendKey val="1"/>
              <c:showVal val="0"/>
              <c:showCatName val="0"/>
              <c:showSerName val="0"/>
              <c:showPercent val="1"/>
              <c:showBubbleSize val="0"/>
              <c:extLst>
                <c:ext xmlns:c15="http://schemas.microsoft.com/office/drawing/2012/chart" uri="{CE6537A1-D6FC-4f65-9D91-7224C49458BB}">
                  <c15:layout/>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1"/>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Sheet1!$A$2:$E$2</c:f>
              <c:strCache>
                <c:ptCount val="5"/>
                <c:pt idx="0">
                  <c:v>删除拉依达准则异常值</c:v>
                </c:pt>
                <c:pt idx="1">
                  <c:v>删除超出操作范围数</c:v>
                </c:pt>
                <c:pt idx="2">
                  <c:v>替代数据缺失</c:v>
                </c:pt>
                <c:pt idx="3">
                  <c:v>删除空白点位</c:v>
                </c:pt>
                <c:pt idx="4">
                  <c:v>剩余有效数据</c:v>
                </c:pt>
              </c:strCache>
            </c:strRef>
          </c:cat>
          <c:val>
            <c:numRef>
              <c:f>Sheet1!$A$3:$E$3</c:f>
              <c:numCache>
                <c:formatCode>General</c:formatCode>
                <c:ptCount val="5"/>
                <c:pt idx="0">
                  <c:v>0</c:v>
                </c:pt>
                <c:pt idx="1">
                  <c:v>10974</c:v>
                </c:pt>
                <c:pt idx="2">
                  <c:v>5</c:v>
                </c:pt>
                <c:pt idx="3">
                  <c:v>760</c:v>
                </c:pt>
                <c:pt idx="4">
                  <c:v>16586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100"/>
              <a:t>样本数据处理情况统计</a:t>
            </a:r>
            <a:endParaRPr lang="zh-CN" altLang="en-US" sz="1100"/>
          </a:p>
        </c:rich>
      </c:tx>
      <c:layout>
        <c:manualLayout>
          <c:xMode val="edge"/>
          <c:yMode val="edge"/>
          <c:x val="0.327990656622031"/>
          <c:y val="0.0374766865858542"/>
        </c:manualLayout>
      </c:layout>
      <c:overlay val="0"/>
      <c:spPr>
        <a:noFill/>
        <a:ln>
          <a:noFill/>
        </a:ln>
        <a:effectLst/>
      </c:spPr>
    </c:title>
    <c:autoTitleDeleted val="0"/>
    <c:plotArea>
      <c:layout>
        <c:manualLayout>
          <c:layoutTarget val="inner"/>
          <c:xMode val="edge"/>
          <c:yMode val="edge"/>
          <c:x val="0.195644381549856"/>
          <c:y val="0.275164880872049"/>
          <c:w val="0.363026810500201"/>
          <c:h val="0.636801454889788"/>
        </c:manualLayout>
      </c:layout>
      <c:pieChart>
        <c:varyColors val="1"/>
        <c:ser>
          <c:idx val="0"/>
          <c:order val="0"/>
          <c:spPr>
            <a:solidFill>
              <a:schemeClr val="accent5">
                <a:lumMod val="60000"/>
                <a:lumOff val="40000"/>
              </a:schemeClr>
            </a:solidFill>
          </c:spPr>
          <c:explosion val="0"/>
          <c:dPt>
            <c:idx val="0"/>
            <c:bubble3D val="0"/>
            <c:spPr>
              <a:solidFill>
                <a:schemeClr val="accent2"/>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4"/>
              </a:solidFill>
              <a:ln w="19050">
                <a:solidFill>
                  <a:schemeClr val="lt1"/>
                </a:solidFill>
              </a:ln>
              <a:effectLst/>
            </c:spPr>
          </c:dPt>
          <c:dPt>
            <c:idx val="3"/>
            <c:bubble3D val="0"/>
            <c:spPr>
              <a:solidFill>
                <a:schemeClr val="accent1"/>
              </a:solidFill>
              <a:ln w="19050">
                <a:solidFill>
                  <a:schemeClr val="lt1"/>
                </a:solidFill>
              </a:ln>
              <a:effectLst/>
            </c:spPr>
          </c:dPt>
          <c:dLbls>
            <c:dLbl>
              <c:idx val="0"/>
              <c:layout>
                <c:manualLayout>
                  <c:x val="-0.0739399241761446"/>
                  <c:y val="0.00053391333957959"/>
                </c:manualLayout>
              </c:layout>
              <c:dLblPos val="bestFit"/>
              <c:showLegendKey val="1"/>
              <c:showVal val="0"/>
              <c:showCatName val="0"/>
              <c:showSerName val="0"/>
              <c:showPercent val="1"/>
              <c:showBubbleSize val="0"/>
              <c:extLst>
                <c:ext xmlns:c15="http://schemas.microsoft.com/office/drawing/2012/chart" uri="{CE6537A1-D6FC-4f65-9D91-7224C49458BB}">
                  <c15:layout/>
                </c:ext>
              </c:extLst>
            </c:dLbl>
            <c:dLbl>
              <c:idx val="1"/>
              <c:layout>
                <c:manualLayout>
                  <c:x val="0.0360433070866142"/>
                  <c:y val="-0.0376170611904057"/>
                </c:manualLayout>
              </c:layout>
              <c:dLblPos val="bestFit"/>
              <c:showLegendKey val="1"/>
              <c:showVal val="0"/>
              <c:showCatName val="0"/>
              <c:showSerName val="0"/>
              <c:showPercent val="1"/>
              <c:showBubbleSize val="0"/>
              <c:extLst>
                <c:ext xmlns:c15="http://schemas.microsoft.com/office/drawing/2012/chart" uri="{CE6537A1-D6FC-4f65-9D91-7224C49458BB}">
                  <c15:layout/>
                </c:ext>
              </c:extLst>
            </c:dLbl>
            <c:dLbl>
              <c:idx val="2"/>
              <c:layout>
                <c:manualLayout>
                  <c:x val="0.0511441625352387"/>
                  <c:y val="0.00842588464363702"/>
                </c:manualLayout>
              </c:layout>
              <c:dLblPos val="bestFit"/>
              <c:showLegendKey val="1"/>
              <c:showVal val="0"/>
              <c:showCatName val="0"/>
              <c:showSerName val="0"/>
              <c:showPercent val="1"/>
              <c:showBubbleSize val="0"/>
              <c:extLst>
                <c:ext xmlns:c15="http://schemas.microsoft.com/office/drawing/2012/chart" uri="{CE6537A1-D6FC-4f65-9D91-7224C49458BB}">
                  <c15:layout/>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1"/>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Sheet1!$A$5:$D$5</c:f>
              <c:strCache>
                <c:ptCount val="4"/>
                <c:pt idx="0">
                  <c:v>删除超出操作范围数</c:v>
                </c:pt>
                <c:pt idx="1">
                  <c:v>替代数据缺失</c:v>
                </c:pt>
                <c:pt idx="2">
                  <c:v>删除空白点位</c:v>
                </c:pt>
                <c:pt idx="3">
                  <c:v>剩余有效数据</c:v>
                </c:pt>
              </c:strCache>
            </c:strRef>
          </c:cat>
          <c:val>
            <c:numRef>
              <c:f>Sheet1!$A$6:$D$6</c:f>
              <c:numCache>
                <c:formatCode>General</c:formatCode>
                <c:ptCount val="4"/>
                <c:pt idx="0">
                  <c:v>1950</c:v>
                </c:pt>
                <c:pt idx="1">
                  <c:v>176</c:v>
                </c:pt>
                <c:pt idx="2">
                  <c:v>5525</c:v>
                </c:pt>
                <c:pt idx="3">
                  <c:v>111624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7327085075442"/>
          <c:y val="0.482753493970039"/>
          <c:w val="0.321644777583965"/>
          <c:h val="0.339041447944007"/>
        </c:manualLayout>
      </c:layout>
      <c:overlay val="0"/>
      <c:spPr>
        <a:noFill/>
        <a:ln>
          <a:noFill/>
        </a:ln>
        <a:effectLst/>
      </c:spPr>
      <c:txPr>
        <a:bodyPr rot="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en-US" sz="1100"/>
              <a:t>回归模型真实值与预测值</a:t>
            </a:r>
            <a:endParaRPr lang="zh-CN" altLang="en-US" sz="1100"/>
          </a:p>
        </c:rich>
      </c:tx>
      <c:layout/>
      <c:overlay val="0"/>
      <c:spPr>
        <a:noFill/>
        <a:ln>
          <a:noFill/>
        </a:ln>
        <a:effectLst/>
      </c:spPr>
    </c:title>
    <c:autoTitleDeleted val="0"/>
    <c:plotArea>
      <c:layout/>
      <c:lineChart>
        <c:grouping val="standard"/>
        <c:varyColors val="0"/>
        <c:ser>
          <c:idx val="0"/>
          <c:order val="0"/>
          <c:tx>
            <c:strRef>
              <c:f>真实值</c:f>
              <c:strCache>
                <c:ptCount val="1"/>
                <c:pt idx="0">
                  <c:v>真实值</c:v>
                </c:pt>
              </c:strCache>
            </c:strRef>
          </c:tx>
          <c:spPr>
            <a:ln w="19050" cap="rnd">
              <a:solidFill>
                <a:schemeClr val="accent1"/>
              </a:solidFill>
              <a:round/>
            </a:ln>
            <a:effectLst/>
          </c:spPr>
          <c:marker>
            <c:symbol val="none"/>
          </c:marker>
          <c:dLbls>
            <c:delete val="1"/>
          </c:dLbls>
          <c:cat>
            <c:numRef>
              <c:f>Sheet1!$B$287:$B$337</c:f>
              <c:numCache>
                <c:formatCode>General</c:formatCode>
                <c:ptCount val="51"/>
                <c:pt idx="0">
                  <c:v>275</c:v>
                </c:pt>
                <c:pt idx="1">
                  <c:v>276</c:v>
                </c:pt>
                <c:pt idx="2">
                  <c:v>277</c:v>
                </c:pt>
                <c:pt idx="3">
                  <c:v>278</c:v>
                </c:pt>
                <c:pt idx="4">
                  <c:v>279</c:v>
                </c:pt>
                <c:pt idx="5">
                  <c:v>280</c:v>
                </c:pt>
                <c:pt idx="6">
                  <c:v>281</c:v>
                </c:pt>
                <c:pt idx="7">
                  <c:v>282</c:v>
                </c:pt>
                <c:pt idx="8">
                  <c:v>283</c:v>
                </c:pt>
                <c:pt idx="9">
                  <c:v>284</c:v>
                </c:pt>
                <c:pt idx="10">
                  <c:v>285</c:v>
                </c:pt>
                <c:pt idx="11">
                  <c:v>286</c:v>
                </c:pt>
                <c:pt idx="12">
                  <c:v>287</c:v>
                </c:pt>
                <c:pt idx="13">
                  <c:v>288</c:v>
                </c:pt>
                <c:pt idx="14">
                  <c:v>289</c:v>
                </c:pt>
                <c:pt idx="15">
                  <c:v>290</c:v>
                </c:pt>
                <c:pt idx="16">
                  <c:v>291</c:v>
                </c:pt>
                <c:pt idx="17">
                  <c:v>292</c:v>
                </c:pt>
                <c:pt idx="18">
                  <c:v>293</c:v>
                </c:pt>
                <c:pt idx="19">
                  <c:v>294</c:v>
                </c:pt>
                <c:pt idx="20">
                  <c:v>295</c:v>
                </c:pt>
                <c:pt idx="21">
                  <c:v>296</c:v>
                </c:pt>
                <c:pt idx="22">
                  <c:v>297</c:v>
                </c:pt>
                <c:pt idx="23">
                  <c:v>298</c:v>
                </c:pt>
                <c:pt idx="24">
                  <c:v>299</c:v>
                </c:pt>
                <c:pt idx="25">
                  <c:v>300</c:v>
                </c:pt>
                <c:pt idx="26">
                  <c:v>301</c:v>
                </c:pt>
                <c:pt idx="27">
                  <c:v>302</c:v>
                </c:pt>
                <c:pt idx="28">
                  <c:v>303</c:v>
                </c:pt>
                <c:pt idx="29">
                  <c:v>304</c:v>
                </c:pt>
                <c:pt idx="30">
                  <c:v>305</c:v>
                </c:pt>
                <c:pt idx="31">
                  <c:v>306</c:v>
                </c:pt>
                <c:pt idx="32">
                  <c:v>307</c:v>
                </c:pt>
                <c:pt idx="33">
                  <c:v>308</c:v>
                </c:pt>
                <c:pt idx="34">
                  <c:v>309</c:v>
                </c:pt>
                <c:pt idx="35">
                  <c:v>310</c:v>
                </c:pt>
                <c:pt idx="36">
                  <c:v>311</c:v>
                </c:pt>
                <c:pt idx="37">
                  <c:v>312</c:v>
                </c:pt>
                <c:pt idx="38">
                  <c:v>313</c:v>
                </c:pt>
                <c:pt idx="39">
                  <c:v>314</c:v>
                </c:pt>
                <c:pt idx="40">
                  <c:v>315</c:v>
                </c:pt>
                <c:pt idx="41">
                  <c:v>316</c:v>
                </c:pt>
                <c:pt idx="42">
                  <c:v>317</c:v>
                </c:pt>
                <c:pt idx="43">
                  <c:v>318</c:v>
                </c:pt>
                <c:pt idx="44">
                  <c:v>319</c:v>
                </c:pt>
                <c:pt idx="45">
                  <c:v>320</c:v>
                </c:pt>
                <c:pt idx="46">
                  <c:v>321</c:v>
                </c:pt>
                <c:pt idx="47">
                  <c:v>322</c:v>
                </c:pt>
                <c:pt idx="48">
                  <c:v>323</c:v>
                </c:pt>
                <c:pt idx="49">
                  <c:v>324</c:v>
                </c:pt>
                <c:pt idx="50">
                  <c:v>325</c:v>
                </c:pt>
              </c:numCache>
            </c:numRef>
          </c:cat>
          <c:val>
            <c:numRef>
              <c:f>Sheet1!$C$287:$C$337</c:f>
              <c:numCache>
                <c:formatCode>General</c:formatCode>
                <c:ptCount val="51"/>
                <c:pt idx="0">
                  <c:v>1.31</c:v>
                </c:pt>
                <c:pt idx="1">
                  <c:v>1.10000000000001</c:v>
                </c:pt>
                <c:pt idx="2">
                  <c:v>1.28</c:v>
                </c:pt>
                <c:pt idx="3">
                  <c:v>1.05</c:v>
                </c:pt>
                <c:pt idx="4">
                  <c:v>1.08</c:v>
                </c:pt>
                <c:pt idx="5">
                  <c:v>1.15000000000001</c:v>
                </c:pt>
                <c:pt idx="6">
                  <c:v>1.14</c:v>
                </c:pt>
                <c:pt idx="7">
                  <c:v>1.13999999999999</c:v>
                </c:pt>
                <c:pt idx="8">
                  <c:v>1.04000000000001</c:v>
                </c:pt>
                <c:pt idx="9">
                  <c:v>1.12</c:v>
                </c:pt>
                <c:pt idx="10">
                  <c:v>1.12</c:v>
                </c:pt>
                <c:pt idx="11">
                  <c:v>1.3</c:v>
                </c:pt>
                <c:pt idx="12">
                  <c:v>1.08</c:v>
                </c:pt>
                <c:pt idx="13">
                  <c:v>1.17999999999999</c:v>
                </c:pt>
                <c:pt idx="14">
                  <c:v>1.28</c:v>
                </c:pt>
                <c:pt idx="15">
                  <c:v>1.14999999999999</c:v>
                </c:pt>
                <c:pt idx="16">
                  <c:v>1.24999999999999</c:v>
                </c:pt>
                <c:pt idx="17">
                  <c:v>0.649999999999992</c:v>
                </c:pt>
                <c:pt idx="18">
                  <c:v>1.08</c:v>
                </c:pt>
                <c:pt idx="19">
                  <c:v>1.14999999999999</c:v>
                </c:pt>
                <c:pt idx="20">
                  <c:v>1.25</c:v>
                </c:pt>
                <c:pt idx="21">
                  <c:v>1.08</c:v>
                </c:pt>
                <c:pt idx="22">
                  <c:v>1.08</c:v>
                </c:pt>
                <c:pt idx="23">
                  <c:v>1.20000000000002</c:v>
                </c:pt>
                <c:pt idx="24">
                  <c:v>1.14999999999999</c:v>
                </c:pt>
                <c:pt idx="25">
                  <c:v>1.24999999999999</c:v>
                </c:pt>
                <c:pt idx="26">
                  <c:v>1.14999999999999</c:v>
                </c:pt>
                <c:pt idx="27">
                  <c:v>1.25</c:v>
                </c:pt>
                <c:pt idx="28">
                  <c:v>1.64999999999999</c:v>
                </c:pt>
                <c:pt idx="29">
                  <c:v>1.05</c:v>
                </c:pt>
                <c:pt idx="30">
                  <c:v>1.17999999999999</c:v>
                </c:pt>
                <c:pt idx="31">
                  <c:v>1.05</c:v>
                </c:pt>
                <c:pt idx="32">
                  <c:v>1.04999999999998</c:v>
                </c:pt>
                <c:pt idx="33">
                  <c:v>1.25</c:v>
                </c:pt>
                <c:pt idx="34">
                  <c:v>1.08</c:v>
                </c:pt>
                <c:pt idx="35">
                  <c:v>1.27999999999999</c:v>
                </c:pt>
                <c:pt idx="36">
                  <c:v>1.23999999999999</c:v>
                </c:pt>
                <c:pt idx="37">
                  <c:v>1.14999999999999</c:v>
                </c:pt>
                <c:pt idx="38">
                  <c:v>1.39999999999999</c:v>
                </c:pt>
                <c:pt idx="39">
                  <c:v>1.15000000000001</c:v>
                </c:pt>
                <c:pt idx="40">
                  <c:v>1.15000000000001</c:v>
                </c:pt>
                <c:pt idx="41">
                  <c:v>1.14999999999999</c:v>
                </c:pt>
                <c:pt idx="42">
                  <c:v>1.05</c:v>
                </c:pt>
                <c:pt idx="43">
                  <c:v>1.25</c:v>
                </c:pt>
                <c:pt idx="44">
                  <c:v>1.14999999999999</c:v>
                </c:pt>
                <c:pt idx="45">
                  <c:v>1.25</c:v>
                </c:pt>
                <c:pt idx="46">
                  <c:v>1.14999999999999</c:v>
                </c:pt>
                <c:pt idx="47">
                  <c:v>1.25</c:v>
                </c:pt>
                <c:pt idx="48">
                  <c:v>1.34999999999999</c:v>
                </c:pt>
                <c:pt idx="49">
                  <c:v>1.28</c:v>
                </c:pt>
                <c:pt idx="50">
                  <c:v>1.25</c:v>
                </c:pt>
              </c:numCache>
            </c:numRef>
          </c:val>
          <c:smooth val="0"/>
        </c:ser>
        <c:ser>
          <c:idx val="1"/>
          <c:order val="1"/>
          <c:tx>
            <c:strRef>
              <c:f>预测值</c:f>
              <c:strCache>
                <c:ptCount val="1"/>
                <c:pt idx="0">
                  <c:v>预测值</c:v>
                </c:pt>
              </c:strCache>
            </c:strRef>
          </c:tx>
          <c:spPr>
            <a:ln w="19050" cap="rnd">
              <a:solidFill>
                <a:schemeClr val="accent2"/>
              </a:solidFill>
              <a:round/>
            </a:ln>
            <a:effectLst/>
          </c:spPr>
          <c:marker>
            <c:symbol val="none"/>
          </c:marker>
          <c:dLbls>
            <c:delete val="1"/>
          </c:dLbls>
          <c:cat>
            <c:numRef>
              <c:f>Sheet1!$B$287:$B$337</c:f>
              <c:numCache>
                <c:formatCode>General</c:formatCode>
                <c:ptCount val="51"/>
                <c:pt idx="0">
                  <c:v>275</c:v>
                </c:pt>
                <c:pt idx="1">
                  <c:v>276</c:v>
                </c:pt>
                <c:pt idx="2">
                  <c:v>277</c:v>
                </c:pt>
                <c:pt idx="3">
                  <c:v>278</c:v>
                </c:pt>
                <c:pt idx="4">
                  <c:v>279</c:v>
                </c:pt>
                <c:pt idx="5">
                  <c:v>280</c:v>
                </c:pt>
                <c:pt idx="6">
                  <c:v>281</c:v>
                </c:pt>
                <c:pt idx="7">
                  <c:v>282</c:v>
                </c:pt>
                <c:pt idx="8">
                  <c:v>283</c:v>
                </c:pt>
                <c:pt idx="9">
                  <c:v>284</c:v>
                </c:pt>
                <c:pt idx="10">
                  <c:v>285</c:v>
                </c:pt>
                <c:pt idx="11">
                  <c:v>286</c:v>
                </c:pt>
                <c:pt idx="12">
                  <c:v>287</c:v>
                </c:pt>
                <c:pt idx="13">
                  <c:v>288</c:v>
                </c:pt>
                <c:pt idx="14">
                  <c:v>289</c:v>
                </c:pt>
                <c:pt idx="15">
                  <c:v>290</c:v>
                </c:pt>
                <c:pt idx="16">
                  <c:v>291</c:v>
                </c:pt>
                <c:pt idx="17">
                  <c:v>292</c:v>
                </c:pt>
                <c:pt idx="18">
                  <c:v>293</c:v>
                </c:pt>
                <c:pt idx="19">
                  <c:v>294</c:v>
                </c:pt>
                <c:pt idx="20">
                  <c:v>295</c:v>
                </c:pt>
                <c:pt idx="21">
                  <c:v>296</c:v>
                </c:pt>
                <c:pt idx="22">
                  <c:v>297</c:v>
                </c:pt>
                <c:pt idx="23">
                  <c:v>298</c:v>
                </c:pt>
                <c:pt idx="24">
                  <c:v>299</c:v>
                </c:pt>
                <c:pt idx="25">
                  <c:v>300</c:v>
                </c:pt>
                <c:pt idx="26">
                  <c:v>301</c:v>
                </c:pt>
                <c:pt idx="27">
                  <c:v>302</c:v>
                </c:pt>
                <c:pt idx="28">
                  <c:v>303</c:v>
                </c:pt>
                <c:pt idx="29">
                  <c:v>304</c:v>
                </c:pt>
                <c:pt idx="30">
                  <c:v>305</c:v>
                </c:pt>
                <c:pt idx="31">
                  <c:v>306</c:v>
                </c:pt>
                <c:pt idx="32">
                  <c:v>307</c:v>
                </c:pt>
                <c:pt idx="33">
                  <c:v>308</c:v>
                </c:pt>
                <c:pt idx="34">
                  <c:v>309</c:v>
                </c:pt>
                <c:pt idx="35">
                  <c:v>310</c:v>
                </c:pt>
                <c:pt idx="36">
                  <c:v>311</c:v>
                </c:pt>
                <c:pt idx="37">
                  <c:v>312</c:v>
                </c:pt>
                <c:pt idx="38">
                  <c:v>313</c:v>
                </c:pt>
                <c:pt idx="39">
                  <c:v>314</c:v>
                </c:pt>
                <c:pt idx="40">
                  <c:v>315</c:v>
                </c:pt>
                <c:pt idx="41">
                  <c:v>316</c:v>
                </c:pt>
                <c:pt idx="42">
                  <c:v>317</c:v>
                </c:pt>
                <c:pt idx="43">
                  <c:v>318</c:v>
                </c:pt>
                <c:pt idx="44">
                  <c:v>319</c:v>
                </c:pt>
                <c:pt idx="45">
                  <c:v>320</c:v>
                </c:pt>
                <c:pt idx="46">
                  <c:v>321</c:v>
                </c:pt>
                <c:pt idx="47">
                  <c:v>322</c:v>
                </c:pt>
                <c:pt idx="48">
                  <c:v>323</c:v>
                </c:pt>
                <c:pt idx="49">
                  <c:v>324</c:v>
                </c:pt>
                <c:pt idx="50">
                  <c:v>325</c:v>
                </c:pt>
              </c:numCache>
            </c:numRef>
          </c:cat>
          <c:val>
            <c:numRef>
              <c:f>Sheet1!$D$287:$D$337</c:f>
              <c:numCache>
                <c:formatCode>General</c:formatCode>
                <c:ptCount val="51"/>
                <c:pt idx="0">
                  <c:v>1.16695665403021</c:v>
                </c:pt>
                <c:pt idx="1">
                  <c:v>1.16896900754623</c:v>
                </c:pt>
                <c:pt idx="2">
                  <c:v>1.30428637963989</c:v>
                </c:pt>
                <c:pt idx="3">
                  <c:v>1.1700198905247</c:v>
                </c:pt>
                <c:pt idx="4">
                  <c:v>1.16587243755182</c:v>
                </c:pt>
                <c:pt idx="5">
                  <c:v>1.20988667861801</c:v>
                </c:pt>
                <c:pt idx="6">
                  <c:v>1.33858692274917</c:v>
                </c:pt>
                <c:pt idx="7">
                  <c:v>1.09436581832781</c:v>
                </c:pt>
                <c:pt idx="8">
                  <c:v>1.13111599787641</c:v>
                </c:pt>
                <c:pt idx="9">
                  <c:v>1.11857675805814</c:v>
                </c:pt>
                <c:pt idx="10">
                  <c:v>1.24407699978018</c:v>
                </c:pt>
                <c:pt idx="11">
                  <c:v>1.0948437603449</c:v>
                </c:pt>
                <c:pt idx="12">
                  <c:v>1.06578073061745</c:v>
                </c:pt>
                <c:pt idx="13">
                  <c:v>1.08498226101282</c:v>
                </c:pt>
                <c:pt idx="14">
                  <c:v>1.23125592842981</c:v>
                </c:pt>
                <c:pt idx="15">
                  <c:v>1.17197489632095</c:v>
                </c:pt>
                <c:pt idx="16">
                  <c:v>1.25613068150265</c:v>
                </c:pt>
                <c:pt idx="17">
                  <c:v>0.950296445426592</c:v>
                </c:pt>
                <c:pt idx="18">
                  <c:v>1.02337225869035</c:v>
                </c:pt>
                <c:pt idx="19">
                  <c:v>1.20274128090053</c:v>
                </c:pt>
                <c:pt idx="20">
                  <c:v>1.18849615289144</c:v>
                </c:pt>
                <c:pt idx="21">
                  <c:v>1.03295780451509</c:v>
                </c:pt>
                <c:pt idx="22">
                  <c:v>1.02335512306937</c:v>
                </c:pt>
                <c:pt idx="23">
                  <c:v>1.15120540428545</c:v>
                </c:pt>
                <c:pt idx="24">
                  <c:v>1.05615171610657</c:v>
                </c:pt>
                <c:pt idx="25">
                  <c:v>1.16359389475303</c:v>
                </c:pt>
                <c:pt idx="26">
                  <c:v>1.09228311468724</c:v>
                </c:pt>
                <c:pt idx="27">
                  <c:v>1.19068404740386</c:v>
                </c:pt>
                <c:pt idx="28">
                  <c:v>1.11816930334164</c:v>
                </c:pt>
                <c:pt idx="29">
                  <c:v>1.33970848416909</c:v>
                </c:pt>
                <c:pt idx="30">
                  <c:v>1.12654330836309</c:v>
                </c:pt>
                <c:pt idx="31">
                  <c:v>1.16239261377473</c:v>
                </c:pt>
                <c:pt idx="32">
                  <c:v>1.169431524542</c:v>
                </c:pt>
                <c:pt idx="33">
                  <c:v>1.27230358333977</c:v>
                </c:pt>
                <c:pt idx="34">
                  <c:v>1.16194371479729</c:v>
                </c:pt>
                <c:pt idx="35">
                  <c:v>1.01043481840583</c:v>
                </c:pt>
                <c:pt idx="36">
                  <c:v>1.10844063050105</c:v>
                </c:pt>
                <c:pt idx="37">
                  <c:v>1.21814611135369</c:v>
                </c:pt>
                <c:pt idx="38">
                  <c:v>1.15592536098263</c:v>
                </c:pt>
                <c:pt idx="39">
                  <c:v>1.17414810640037</c:v>
                </c:pt>
                <c:pt idx="40">
                  <c:v>1.17001078578607</c:v>
                </c:pt>
                <c:pt idx="41">
                  <c:v>1.16849342015699</c:v>
                </c:pt>
                <c:pt idx="42">
                  <c:v>1.21733268828456</c:v>
                </c:pt>
                <c:pt idx="43">
                  <c:v>1.21562734594601</c:v>
                </c:pt>
                <c:pt idx="44">
                  <c:v>1.27313690164047</c:v>
                </c:pt>
                <c:pt idx="45">
                  <c:v>1.12566168465763</c:v>
                </c:pt>
                <c:pt idx="46">
                  <c:v>1.28889383532191</c:v>
                </c:pt>
                <c:pt idx="47">
                  <c:v>1.25149228739429</c:v>
                </c:pt>
                <c:pt idx="48">
                  <c:v>1.26808579175932</c:v>
                </c:pt>
                <c:pt idx="49">
                  <c:v>1.24076795532467</c:v>
                </c:pt>
                <c:pt idx="50">
                  <c:v>1.18655135424237</c:v>
                </c:pt>
              </c:numCache>
            </c:numRef>
          </c:val>
          <c:smooth val="0"/>
        </c:ser>
        <c:dLbls>
          <c:showLegendKey val="0"/>
          <c:showVal val="0"/>
          <c:showCatName val="0"/>
          <c:showSerName val="0"/>
          <c:showPercent val="0"/>
          <c:showBubbleSize val="0"/>
        </c:dLbls>
        <c:marker val="0"/>
        <c:smooth val="0"/>
        <c:axId val="-34449680"/>
        <c:axId val="-34442608"/>
      </c:lineChart>
      <c:catAx>
        <c:axId val="-34449680"/>
        <c:scaling>
          <c:orientation val="minMax"/>
        </c:scaling>
        <c:delete val="0"/>
        <c:axPos val="b"/>
        <c:title>
          <c:tx>
            <c:rich>
              <a:bodyPr rot="0" spcFirstLastPara="1" vertOverflow="ellipsis" vert="horz"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r>
                  <a:rPr lang="zh-CN" altLang="en-US"/>
                  <a:t>样本</a:t>
                </a:r>
                <a:endParaRPr lang="zh-CN" altLang="en-US"/>
              </a:p>
            </c:rich>
          </c:tx>
          <c:layout>
            <c:manualLayout>
              <c:xMode val="edge"/>
              <c:yMode val="edge"/>
              <c:x val="0.477542213473316"/>
              <c:y val="0.875"/>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42608"/>
        <c:crosses val="autoZero"/>
        <c:auto val="1"/>
        <c:lblAlgn val="ctr"/>
        <c:lblOffset val="100"/>
        <c:tickLblSkip val="5"/>
        <c:noMultiLvlLbl val="0"/>
      </c:catAx>
      <c:valAx>
        <c:axId val="-34442608"/>
        <c:scaling>
          <c:orientation val="minMax"/>
          <c:min val="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辛烷值损失值</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4968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en-US" altLang="zh-CN" sz="1100"/>
              <a:t>325</a:t>
            </a:r>
            <a:r>
              <a:rPr lang="zh-CN" altLang="en-US" sz="1100"/>
              <a:t>个样本预测残差分布</a:t>
            </a:r>
            <a:endParaRPr lang="zh-CN" altLang="en-US" sz="1100"/>
          </a:p>
        </c:rich>
      </c:tx>
      <c:layout/>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6350">
                <a:solidFill>
                  <a:schemeClr val="accent1"/>
                </a:solidFill>
                <a:round/>
              </a:ln>
              <a:effectLst/>
            </c:spPr>
          </c:marker>
          <c:dLbls>
            <c:delete val="1"/>
          </c:dLbls>
          <c:yVal>
            <c:numRef>
              <c:f>Sheet1!$F$13:$F$337</c:f>
              <c:numCache>
                <c:formatCode>General</c:formatCode>
                <c:ptCount val="325"/>
                <c:pt idx="0">
                  <c:v>-0.0323394494647358</c:v>
                </c:pt>
                <c:pt idx="1">
                  <c:v>0.0903951662886844</c:v>
                </c:pt>
                <c:pt idx="2">
                  <c:v>-0.0853945925207194</c:v>
                </c:pt>
                <c:pt idx="3">
                  <c:v>-0.00260383147024679</c:v>
                </c:pt>
                <c:pt idx="4">
                  <c:v>0.135353418712671</c:v>
                </c:pt>
                <c:pt idx="5">
                  <c:v>-0.0361848295966569</c:v>
                </c:pt>
                <c:pt idx="6">
                  <c:v>0.110997029002517</c:v>
                </c:pt>
                <c:pt idx="7">
                  <c:v>-0.00712332552454842</c:v>
                </c:pt>
                <c:pt idx="8">
                  <c:v>0.217519931149035</c:v>
                </c:pt>
                <c:pt idx="9">
                  <c:v>-0.0386794974016065</c:v>
                </c:pt>
                <c:pt idx="10">
                  <c:v>-0.0383074017154814</c:v>
                </c:pt>
                <c:pt idx="11">
                  <c:v>-0.00838319947091493</c:v>
                </c:pt>
                <c:pt idx="12">
                  <c:v>-0.173366196378262</c:v>
                </c:pt>
                <c:pt idx="13">
                  <c:v>0.0220274835242758</c:v>
                </c:pt>
                <c:pt idx="14">
                  <c:v>-0.369393998220561</c:v>
                </c:pt>
                <c:pt idx="15">
                  <c:v>-0.253523534593292</c:v>
                </c:pt>
                <c:pt idx="16">
                  <c:v>0.291660722459397</c:v>
                </c:pt>
                <c:pt idx="17">
                  <c:v>-0.0985918272390931</c:v>
                </c:pt>
                <c:pt idx="18">
                  <c:v>0.258780686969951</c:v>
                </c:pt>
                <c:pt idx="19">
                  <c:v>0.144618097576974</c:v>
                </c:pt>
                <c:pt idx="20">
                  <c:v>-0.184070891560569</c:v>
                </c:pt>
                <c:pt idx="21">
                  <c:v>0.206056161045399</c:v>
                </c:pt>
                <c:pt idx="22">
                  <c:v>-0.230773721843783</c:v>
                </c:pt>
                <c:pt idx="23">
                  <c:v>-0.010400267472277</c:v>
                </c:pt>
                <c:pt idx="24">
                  <c:v>0.0317548335164413</c:v>
                </c:pt>
                <c:pt idx="25">
                  <c:v>-0.0991839488091517</c:v>
                </c:pt>
                <c:pt idx="26">
                  <c:v>-0.00479975056218196</c:v>
                </c:pt>
                <c:pt idx="27">
                  <c:v>0.281817509695768</c:v>
                </c:pt>
                <c:pt idx="28">
                  <c:v>-0.0449220005433832</c:v>
                </c:pt>
                <c:pt idx="29">
                  <c:v>0.124416476089219</c:v>
                </c:pt>
                <c:pt idx="30">
                  <c:v>-0.363968612536121</c:v>
                </c:pt>
                <c:pt idx="31">
                  <c:v>-0.000936542811126984</c:v>
                </c:pt>
                <c:pt idx="32">
                  <c:v>0.247935402775876</c:v>
                </c:pt>
                <c:pt idx="33">
                  <c:v>0.472522832786392</c:v>
                </c:pt>
                <c:pt idx="34">
                  <c:v>0.275628914593436</c:v>
                </c:pt>
                <c:pt idx="35">
                  <c:v>0.00896317614132292</c:v>
                </c:pt>
                <c:pt idx="36">
                  <c:v>0.0334388499351559</c:v>
                </c:pt>
                <c:pt idx="37">
                  <c:v>0.039758811255977</c:v>
                </c:pt>
                <c:pt idx="38">
                  <c:v>0.168078721595408</c:v>
                </c:pt>
                <c:pt idx="39">
                  <c:v>-0.154477882234474</c:v>
                </c:pt>
                <c:pt idx="40">
                  <c:v>-0.125587543443448</c:v>
                </c:pt>
                <c:pt idx="41">
                  <c:v>0.0207130044341803</c:v>
                </c:pt>
                <c:pt idx="42">
                  <c:v>-0.1843979632761</c:v>
                </c:pt>
                <c:pt idx="43">
                  <c:v>-0.157868833428372</c:v>
                </c:pt>
                <c:pt idx="44">
                  <c:v>0.0511237660198329</c:v>
                </c:pt>
                <c:pt idx="45">
                  <c:v>-0.00642272193964422</c:v>
                </c:pt>
                <c:pt idx="46">
                  <c:v>-0.0784669860714307</c:v>
                </c:pt>
                <c:pt idx="47">
                  <c:v>-0.111967229216129</c:v>
                </c:pt>
                <c:pt idx="48">
                  <c:v>-0.0247689826058424</c:v>
                </c:pt>
                <c:pt idx="49">
                  <c:v>0.167969455886814</c:v>
                </c:pt>
                <c:pt idx="50">
                  <c:v>0.00792975058261947</c:v>
                </c:pt>
                <c:pt idx="51">
                  <c:v>-0.113057572729405</c:v>
                </c:pt>
                <c:pt idx="52">
                  <c:v>0.0207745416751959</c:v>
                </c:pt>
                <c:pt idx="53">
                  <c:v>0.063940667624703</c:v>
                </c:pt>
                <c:pt idx="54">
                  <c:v>0.0603780370719789</c:v>
                </c:pt>
                <c:pt idx="55">
                  <c:v>-0.0566123226983626</c:v>
                </c:pt>
                <c:pt idx="56">
                  <c:v>0.112907735348696</c:v>
                </c:pt>
                <c:pt idx="57">
                  <c:v>0.0834321839638386</c:v>
                </c:pt>
                <c:pt idx="58">
                  <c:v>-0.242416751995338</c:v>
                </c:pt>
                <c:pt idx="59">
                  <c:v>0.299119395971587</c:v>
                </c:pt>
                <c:pt idx="60">
                  <c:v>-0.174977067367927</c:v>
                </c:pt>
                <c:pt idx="61">
                  <c:v>-0.275183159913405</c:v>
                </c:pt>
                <c:pt idx="62">
                  <c:v>-0.0900852221499149</c:v>
                </c:pt>
                <c:pt idx="63">
                  <c:v>-0.141615195328664</c:v>
                </c:pt>
                <c:pt idx="64">
                  <c:v>0.274384530047805</c:v>
                </c:pt>
                <c:pt idx="65">
                  <c:v>0.0558967819428291</c:v>
                </c:pt>
                <c:pt idx="66">
                  <c:v>0.207193818247754</c:v>
                </c:pt>
                <c:pt idx="67">
                  <c:v>0.0438553043463943</c:v>
                </c:pt>
                <c:pt idx="68">
                  <c:v>-0.122014233955223</c:v>
                </c:pt>
                <c:pt idx="69">
                  <c:v>-0.379323774323749</c:v>
                </c:pt>
                <c:pt idx="70">
                  <c:v>-0.311996930274025</c:v>
                </c:pt>
                <c:pt idx="71">
                  <c:v>-0.137374118466604</c:v>
                </c:pt>
                <c:pt idx="72">
                  <c:v>0.139426954507633</c:v>
                </c:pt>
                <c:pt idx="73">
                  <c:v>0.172900506978974</c:v>
                </c:pt>
                <c:pt idx="74">
                  <c:v>0.190412751998797</c:v>
                </c:pt>
                <c:pt idx="75">
                  <c:v>-0.334741432362202</c:v>
                </c:pt>
                <c:pt idx="76">
                  <c:v>-0.0286372836540503</c:v>
                </c:pt>
                <c:pt idx="77">
                  <c:v>0.0227579850850999</c:v>
                </c:pt>
                <c:pt idx="78">
                  <c:v>-0.270388693441488</c:v>
                </c:pt>
                <c:pt idx="79">
                  <c:v>0.230209786821115</c:v>
                </c:pt>
                <c:pt idx="80">
                  <c:v>0.421895137373677</c:v>
                </c:pt>
                <c:pt idx="81">
                  <c:v>-0.135582649113164</c:v>
                </c:pt>
                <c:pt idx="82">
                  <c:v>-0.232320682835985</c:v>
                </c:pt>
                <c:pt idx="83">
                  <c:v>-0.405069816626591</c:v>
                </c:pt>
                <c:pt idx="84">
                  <c:v>0.240344563053184</c:v>
                </c:pt>
                <c:pt idx="85">
                  <c:v>-0.0920685664785481</c:v>
                </c:pt>
                <c:pt idx="86">
                  <c:v>0.251510360536895</c:v>
                </c:pt>
                <c:pt idx="87">
                  <c:v>0.130764405306789</c:v>
                </c:pt>
                <c:pt idx="88">
                  <c:v>0.123527649981785</c:v>
                </c:pt>
                <c:pt idx="89">
                  <c:v>0.224014252533891</c:v>
                </c:pt>
                <c:pt idx="90">
                  <c:v>-0.226148066200317</c:v>
                </c:pt>
                <c:pt idx="91">
                  <c:v>0.237148913897476</c:v>
                </c:pt>
                <c:pt idx="92">
                  <c:v>-0.0257429431409639</c:v>
                </c:pt>
                <c:pt idx="93">
                  <c:v>-0.0156928697331344</c:v>
                </c:pt>
                <c:pt idx="94">
                  <c:v>0.011913422906817</c:v>
                </c:pt>
                <c:pt idx="95">
                  <c:v>0.256837285721164</c:v>
                </c:pt>
                <c:pt idx="96">
                  <c:v>0.0757223031262686</c:v>
                </c:pt>
                <c:pt idx="97">
                  <c:v>0.0598920048157807</c:v>
                </c:pt>
                <c:pt idx="98">
                  <c:v>0.182683950102087</c:v>
                </c:pt>
                <c:pt idx="99">
                  <c:v>0.112459192751869</c:v>
                </c:pt>
                <c:pt idx="100">
                  <c:v>-0.366820235634516</c:v>
                </c:pt>
                <c:pt idx="101">
                  <c:v>0.146614293937265</c:v>
                </c:pt>
                <c:pt idx="102">
                  <c:v>0.0917071098709057</c:v>
                </c:pt>
                <c:pt idx="103">
                  <c:v>0.238179362567365</c:v>
                </c:pt>
                <c:pt idx="104">
                  <c:v>-0.108708578567535</c:v>
                </c:pt>
                <c:pt idx="105">
                  <c:v>0.00289656945822858</c:v>
                </c:pt>
                <c:pt idx="106">
                  <c:v>-0.368328081483953</c:v>
                </c:pt>
                <c:pt idx="107">
                  <c:v>-0.372457971555466</c:v>
                </c:pt>
                <c:pt idx="108">
                  <c:v>0.116820649284847</c:v>
                </c:pt>
                <c:pt idx="109">
                  <c:v>-0.037921381687702</c:v>
                </c:pt>
                <c:pt idx="110">
                  <c:v>0.130441427506303</c:v>
                </c:pt>
                <c:pt idx="111">
                  <c:v>-0.129830774544139</c:v>
                </c:pt>
                <c:pt idx="112">
                  <c:v>-0.0374166171116166</c:v>
                </c:pt>
                <c:pt idx="113">
                  <c:v>-0.394614672724627</c:v>
                </c:pt>
                <c:pt idx="114">
                  <c:v>-0.0825896298043314</c:v>
                </c:pt>
                <c:pt idx="115">
                  <c:v>-0.0641381173669591</c:v>
                </c:pt>
                <c:pt idx="116">
                  <c:v>-0.0345859002828928</c:v>
                </c:pt>
                <c:pt idx="117">
                  <c:v>0.00824799023185174</c:v>
                </c:pt>
                <c:pt idx="118">
                  <c:v>0.0554292475206426</c:v>
                </c:pt>
                <c:pt idx="119">
                  <c:v>0.0771707232634116</c:v>
                </c:pt>
                <c:pt idx="120">
                  <c:v>-0.405127561510768</c:v>
                </c:pt>
                <c:pt idx="121">
                  <c:v>0.0670421344725209</c:v>
                </c:pt>
                <c:pt idx="122">
                  <c:v>0.0107502974195539</c:v>
                </c:pt>
                <c:pt idx="123">
                  <c:v>0.0362804664220884</c:v>
                </c:pt>
                <c:pt idx="124">
                  <c:v>-0.112415038861635</c:v>
                </c:pt>
                <c:pt idx="125">
                  <c:v>0.149521079991041</c:v>
                </c:pt>
                <c:pt idx="126">
                  <c:v>0.13413822724152</c:v>
                </c:pt>
                <c:pt idx="127">
                  <c:v>0.220054207393387</c:v>
                </c:pt>
                <c:pt idx="128">
                  <c:v>0.412528450807645</c:v>
                </c:pt>
                <c:pt idx="129">
                  <c:v>-0.0984718538139349</c:v>
                </c:pt>
                <c:pt idx="130">
                  <c:v>-0.318446693935139</c:v>
                </c:pt>
                <c:pt idx="131">
                  <c:v>-0.126561842545974</c:v>
                </c:pt>
                <c:pt idx="132">
                  <c:v>0.103241237152159</c:v>
                </c:pt>
                <c:pt idx="133">
                  <c:v>0.0254362078723724</c:v>
                </c:pt>
                <c:pt idx="134">
                  <c:v>-0.455807654839971</c:v>
                </c:pt>
                <c:pt idx="135">
                  <c:v>-0.134244383801819</c:v>
                </c:pt>
                <c:pt idx="136">
                  <c:v>-0.218586487448583</c:v>
                </c:pt>
                <c:pt idx="137">
                  <c:v>-0.383653250844718</c:v>
                </c:pt>
                <c:pt idx="138">
                  <c:v>0.527667424001386</c:v>
                </c:pt>
                <c:pt idx="139">
                  <c:v>-0.099778150646658</c:v>
                </c:pt>
                <c:pt idx="140">
                  <c:v>0.365365723734946</c:v>
                </c:pt>
                <c:pt idx="141">
                  <c:v>0.95579726989784</c:v>
                </c:pt>
                <c:pt idx="142">
                  <c:v>-0.141652331874438</c:v>
                </c:pt>
                <c:pt idx="143">
                  <c:v>-0.127310163382611</c:v>
                </c:pt>
                <c:pt idx="144">
                  <c:v>0.11303356631606</c:v>
                </c:pt>
                <c:pt idx="145">
                  <c:v>-0.13490675295443</c:v>
                </c:pt>
                <c:pt idx="146">
                  <c:v>0.152931269534536</c:v>
                </c:pt>
                <c:pt idx="147">
                  <c:v>0.0374831093978729</c:v>
                </c:pt>
                <c:pt idx="148">
                  <c:v>-0.326487236401817</c:v>
                </c:pt>
                <c:pt idx="149">
                  <c:v>0.434669314136099</c:v>
                </c:pt>
                <c:pt idx="150">
                  <c:v>-0.337890714795333</c:v>
                </c:pt>
                <c:pt idx="151">
                  <c:v>0.0619946115447172</c:v>
                </c:pt>
                <c:pt idx="152">
                  <c:v>-0.442528035183098</c:v>
                </c:pt>
                <c:pt idx="153">
                  <c:v>0.0131624481986041</c:v>
                </c:pt>
                <c:pt idx="154">
                  <c:v>-0.0168742201477994</c:v>
                </c:pt>
                <c:pt idx="155">
                  <c:v>-0.0603661166994041</c:v>
                </c:pt>
                <c:pt idx="156">
                  <c:v>-0.157134616992701</c:v>
                </c:pt>
                <c:pt idx="157">
                  <c:v>0.14545327771124</c:v>
                </c:pt>
                <c:pt idx="158">
                  <c:v>0.0150870575483224</c:v>
                </c:pt>
                <c:pt idx="159">
                  <c:v>0.216140442701917</c:v>
                </c:pt>
                <c:pt idx="160">
                  <c:v>-0.13879781258096</c:v>
                </c:pt>
                <c:pt idx="161">
                  <c:v>-0.162454273741183</c:v>
                </c:pt>
                <c:pt idx="162">
                  <c:v>-0.00244048271581154</c:v>
                </c:pt>
                <c:pt idx="163">
                  <c:v>0.165592509515346</c:v>
                </c:pt>
                <c:pt idx="164">
                  <c:v>0.219959174419129</c:v>
                </c:pt>
                <c:pt idx="165">
                  <c:v>-0.367755156693195</c:v>
                </c:pt>
                <c:pt idx="166">
                  <c:v>0.503438403076585</c:v>
                </c:pt>
                <c:pt idx="167">
                  <c:v>0.119007920530734</c:v>
                </c:pt>
                <c:pt idx="168">
                  <c:v>0.0750859504576926</c:v>
                </c:pt>
                <c:pt idx="169">
                  <c:v>0.138018752544366</c:v>
                </c:pt>
                <c:pt idx="170">
                  <c:v>0.184602359098055</c:v>
                </c:pt>
                <c:pt idx="171">
                  <c:v>0.227687057294165</c:v>
                </c:pt>
                <c:pt idx="172">
                  <c:v>-0.538759571795742</c:v>
                </c:pt>
                <c:pt idx="173">
                  <c:v>-0.0555030422279423</c:v>
                </c:pt>
                <c:pt idx="174">
                  <c:v>0.0285407887467859</c:v>
                </c:pt>
                <c:pt idx="175">
                  <c:v>-0.0469202359803627</c:v>
                </c:pt>
                <c:pt idx="176">
                  <c:v>-0.0948063252061827</c:v>
                </c:pt>
                <c:pt idx="177">
                  <c:v>-0.0553812164452159</c:v>
                </c:pt>
                <c:pt idx="178">
                  <c:v>0.501901599890348</c:v>
                </c:pt>
                <c:pt idx="179">
                  <c:v>-0.244317835123082</c:v>
                </c:pt>
                <c:pt idx="180">
                  <c:v>-0.209894020737461</c:v>
                </c:pt>
                <c:pt idx="181">
                  <c:v>-0.351585860236178</c:v>
                </c:pt>
                <c:pt idx="182">
                  <c:v>0.0115216985843434</c:v>
                </c:pt>
                <c:pt idx="183">
                  <c:v>-0.0941474504267975</c:v>
                </c:pt>
                <c:pt idx="184">
                  <c:v>0.502437591547556</c:v>
                </c:pt>
                <c:pt idx="185">
                  <c:v>-0.174002553774514</c:v>
                </c:pt>
                <c:pt idx="186">
                  <c:v>-0.117199234041832</c:v>
                </c:pt>
                <c:pt idx="187">
                  <c:v>0.0460163438378081</c:v>
                </c:pt>
                <c:pt idx="188">
                  <c:v>-0.103547969958003</c:v>
                </c:pt>
                <c:pt idx="189">
                  <c:v>0.1880965836033</c:v>
                </c:pt>
                <c:pt idx="190">
                  <c:v>-0.169639379997693</c:v>
                </c:pt>
                <c:pt idx="191">
                  <c:v>-0.396364588579221</c:v>
                </c:pt>
                <c:pt idx="192">
                  <c:v>-0.25509139499888</c:v>
                </c:pt>
                <c:pt idx="193">
                  <c:v>0.531118340286235</c:v>
                </c:pt>
                <c:pt idx="194">
                  <c:v>0.462639510908611</c:v>
                </c:pt>
                <c:pt idx="195">
                  <c:v>0.00588141565127542</c:v>
                </c:pt>
                <c:pt idx="196">
                  <c:v>0.274829311972046</c:v>
                </c:pt>
                <c:pt idx="197">
                  <c:v>-0.164933396258537</c:v>
                </c:pt>
                <c:pt idx="198">
                  <c:v>0.137952505728793</c:v>
                </c:pt>
                <c:pt idx="199">
                  <c:v>-0.114772407646634</c:v>
                </c:pt>
                <c:pt idx="200">
                  <c:v>-0.164882021963775</c:v>
                </c:pt>
                <c:pt idx="201">
                  <c:v>0.0546756147926923</c:v>
                </c:pt>
                <c:pt idx="202">
                  <c:v>-0.0151566583548017</c:v>
                </c:pt>
                <c:pt idx="203">
                  <c:v>-0.148738037483915</c:v>
                </c:pt>
                <c:pt idx="204">
                  <c:v>-0.168420458631809</c:v>
                </c:pt>
                <c:pt idx="205">
                  <c:v>-0.122391715890394</c:v>
                </c:pt>
                <c:pt idx="206">
                  <c:v>0.041740053464479</c:v>
                </c:pt>
                <c:pt idx="207">
                  <c:v>-0.209541952280654</c:v>
                </c:pt>
                <c:pt idx="208">
                  <c:v>0.176199975247713</c:v>
                </c:pt>
                <c:pt idx="209">
                  <c:v>0.0974864505272153</c:v>
                </c:pt>
                <c:pt idx="210">
                  <c:v>0.0520613950641149</c:v>
                </c:pt>
                <c:pt idx="211">
                  <c:v>0.11902001647396</c:v>
                </c:pt>
                <c:pt idx="212">
                  <c:v>0.111399050573013</c:v>
                </c:pt>
                <c:pt idx="213">
                  <c:v>0.0716907543789196</c:v>
                </c:pt>
                <c:pt idx="214">
                  <c:v>-0.0189658672735904</c:v>
                </c:pt>
                <c:pt idx="215">
                  <c:v>-0.065517102393557</c:v>
                </c:pt>
                <c:pt idx="216">
                  <c:v>-0.0872776351792362</c:v>
                </c:pt>
                <c:pt idx="217">
                  <c:v>-0.018180969616111</c:v>
                </c:pt>
                <c:pt idx="218">
                  <c:v>0.0958122288140244</c:v>
                </c:pt>
                <c:pt idx="219">
                  <c:v>0.311241919192379</c:v>
                </c:pt>
                <c:pt idx="220">
                  <c:v>-0.188011716908007</c:v>
                </c:pt>
                <c:pt idx="221">
                  <c:v>-0.180438832516795</c:v>
                </c:pt>
                <c:pt idx="222">
                  <c:v>-0.0286667722333052</c:v>
                </c:pt>
                <c:pt idx="223">
                  <c:v>0.214697282612451</c:v>
                </c:pt>
                <c:pt idx="224">
                  <c:v>-0.146261096034723</c:v>
                </c:pt>
                <c:pt idx="225">
                  <c:v>-0.0933384538084956</c:v>
                </c:pt>
                <c:pt idx="226">
                  <c:v>-0.02460473980716</c:v>
                </c:pt>
                <c:pt idx="227">
                  <c:v>0.00870146668538174</c:v>
                </c:pt>
                <c:pt idx="228">
                  <c:v>0.00424055074563023</c:v>
                </c:pt>
                <c:pt idx="229">
                  <c:v>-0.110320074489824</c:v>
                </c:pt>
                <c:pt idx="230">
                  <c:v>0.0440646756840435</c:v>
                </c:pt>
                <c:pt idx="231">
                  <c:v>-0.265343692009719</c:v>
                </c:pt>
                <c:pt idx="232">
                  <c:v>-0.203370428693284</c:v>
                </c:pt>
                <c:pt idx="233">
                  <c:v>-0.100070930957243</c:v>
                </c:pt>
                <c:pt idx="234">
                  <c:v>0.0173238990110114</c:v>
                </c:pt>
                <c:pt idx="235">
                  <c:v>0.0120379460777478</c:v>
                </c:pt>
                <c:pt idx="236">
                  <c:v>0.0107094307522124</c:v>
                </c:pt>
                <c:pt idx="237">
                  <c:v>-0.0636022563262353</c:v>
                </c:pt>
                <c:pt idx="238">
                  <c:v>-0.0607092175809953</c:v>
                </c:pt>
                <c:pt idx="239">
                  <c:v>-0.148985081367641</c:v>
                </c:pt>
                <c:pt idx="240">
                  <c:v>0.147353432993065</c:v>
                </c:pt>
                <c:pt idx="241">
                  <c:v>0.472147790688117</c:v>
                </c:pt>
                <c:pt idx="242">
                  <c:v>0.083365011814218</c:v>
                </c:pt>
                <c:pt idx="243">
                  <c:v>0.197155003429652</c:v>
                </c:pt>
                <c:pt idx="244">
                  <c:v>0.0046556607928141</c:v>
                </c:pt>
                <c:pt idx="245">
                  <c:v>0.151725918849168</c:v>
                </c:pt>
                <c:pt idx="246">
                  <c:v>-0.0702687882525179</c:v>
                </c:pt>
                <c:pt idx="247">
                  <c:v>0.0731167392795133</c:v>
                </c:pt>
                <c:pt idx="248">
                  <c:v>-0.0204685167308076</c:v>
                </c:pt>
                <c:pt idx="249">
                  <c:v>0.0977507785796288</c:v>
                </c:pt>
                <c:pt idx="250">
                  <c:v>0.193772001253479</c:v>
                </c:pt>
                <c:pt idx="251">
                  <c:v>-0.00184955697943634</c:v>
                </c:pt>
                <c:pt idx="252">
                  <c:v>-0.023641131227276</c:v>
                </c:pt>
                <c:pt idx="253">
                  <c:v>0.0720346614651357</c:v>
                </c:pt>
                <c:pt idx="254">
                  <c:v>0.104247644350659</c:v>
                </c:pt>
                <c:pt idx="255">
                  <c:v>-0.0112253052928157</c:v>
                </c:pt>
                <c:pt idx="256">
                  <c:v>-0.0586080693578908</c:v>
                </c:pt>
                <c:pt idx="257">
                  <c:v>-0.00904043209005656</c:v>
                </c:pt>
                <c:pt idx="258">
                  <c:v>-0.0641688685968667</c:v>
                </c:pt>
                <c:pt idx="259">
                  <c:v>-0.0264087049170776</c:v>
                </c:pt>
                <c:pt idx="260">
                  <c:v>-0.148567063032947</c:v>
                </c:pt>
                <c:pt idx="261">
                  <c:v>-0.092970321677331</c:v>
                </c:pt>
                <c:pt idx="262">
                  <c:v>-0.0229895623321923</c:v>
                </c:pt>
                <c:pt idx="263">
                  <c:v>-0.292151976771821</c:v>
                </c:pt>
                <c:pt idx="264">
                  <c:v>0.346068075768145</c:v>
                </c:pt>
                <c:pt idx="265">
                  <c:v>-0.0443009334993627</c:v>
                </c:pt>
                <c:pt idx="266">
                  <c:v>-0.103218046193632</c:v>
                </c:pt>
                <c:pt idx="267">
                  <c:v>-0.14128881017411</c:v>
                </c:pt>
                <c:pt idx="268">
                  <c:v>-0.164664926300789</c:v>
                </c:pt>
                <c:pt idx="269">
                  <c:v>0.362810703881093</c:v>
                </c:pt>
                <c:pt idx="270">
                  <c:v>-0.0488989703727141</c:v>
                </c:pt>
                <c:pt idx="271">
                  <c:v>-0.187219459668063</c:v>
                </c:pt>
                <c:pt idx="272">
                  <c:v>-0.0725469173798825</c:v>
                </c:pt>
                <c:pt idx="273">
                  <c:v>-0.0753193934206011</c:v>
                </c:pt>
                <c:pt idx="274">
                  <c:v>-0.143043345969793</c:v>
                </c:pt>
                <c:pt idx="275">
                  <c:v>0.0689690075462177</c:v>
                </c:pt>
                <c:pt idx="276">
                  <c:v>0.0242863796398918</c:v>
                </c:pt>
                <c:pt idx="277">
                  <c:v>0.120019890524706</c:v>
                </c:pt>
                <c:pt idx="278">
                  <c:v>0.0858724375518256</c:v>
                </c:pt>
                <c:pt idx="279">
                  <c:v>0.0598866786180081</c:v>
                </c:pt>
                <c:pt idx="280">
                  <c:v>0.198586922749171</c:v>
                </c:pt>
                <c:pt idx="281">
                  <c:v>-0.0456341816721722</c:v>
                </c:pt>
                <c:pt idx="282">
                  <c:v>0.0911159978764073</c:v>
                </c:pt>
                <c:pt idx="283">
                  <c:v>-0.00142324194186116</c:v>
                </c:pt>
                <c:pt idx="284">
                  <c:v>0.124076999780175</c:v>
                </c:pt>
                <c:pt idx="285">
                  <c:v>-0.2051562396551</c:v>
                </c:pt>
                <c:pt idx="286">
                  <c:v>-0.0142192693825449</c:v>
                </c:pt>
                <c:pt idx="287">
                  <c:v>-0.0950177389871758</c:v>
                </c:pt>
                <c:pt idx="288">
                  <c:v>-0.0487440715701879</c:v>
                </c:pt>
                <c:pt idx="289">
                  <c:v>0.0219748963209578</c:v>
                </c:pt>
                <c:pt idx="290">
                  <c:v>0.00613068150266383</c:v>
                </c:pt>
                <c:pt idx="291">
                  <c:v>0.3002964454266</c:v>
                </c:pt>
                <c:pt idx="292">
                  <c:v>-0.0566277413096485</c:v>
                </c:pt>
                <c:pt idx="293">
                  <c:v>0.0527412809005423</c:v>
                </c:pt>
                <c:pt idx="294">
                  <c:v>-0.0615038471085569</c:v>
                </c:pt>
                <c:pt idx="295">
                  <c:v>-0.0470421954849121</c:v>
                </c:pt>
                <c:pt idx="296">
                  <c:v>-0.0566448769306269</c:v>
                </c:pt>
                <c:pt idx="297">
                  <c:v>-0.0487945957145695</c:v>
                </c:pt>
                <c:pt idx="298">
                  <c:v>-0.0938482838934227</c:v>
                </c:pt>
                <c:pt idx="299">
                  <c:v>-0.086406105246954</c:v>
                </c:pt>
                <c:pt idx="300">
                  <c:v>-0.0577168853127554</c:v>
                </c:pt>
                <c:pt idx="301">
                  <c:v>-0.059315952596142</c:v>
                </c:pt>
                <c:pt idx="302">
                  <c:v>-0.531830696658356</c:v>
                </c:pt>
                <c:pt idx="303">
                  <c:v>0.289708484169095</c:v>
                </c:pt>
                <c:pt idx="304">
                  <c:v>-0.0534566916368988</c:v>
                </c:pt>
                <c:pt idx="305">
                  <c:v>0.112392613774733</c:v>
                </c:pt>
                <c:pt idx="306">
                  <c:v>0.119431524542017</c:v>
                </c:pt>
                <c:pt idx="307">
                  <c:v>0.0223035833397671</c:v>
                </c:pt>
                <c:pt idx="308">
                  <c:v>0.0819437147972921</c:v>
                </c:pt>
                <c:pt idx="309">
                  <c:v>-0.269565181594159</c:v>
                </c:pt>
                <c:pt idx="310">
                  <c:v>-0.131559369498948</c:v>
                </c:pt>
                <c:pt idx="311">
                  <c:v>0.0681461113537012</c:v>
                </c:pt>
                <c:pt idx="312">
                  <c:v>-0.24407463901736</c:v>
                </c:pt>
                <c:pt idx="313">
                  <c:v>0.0241481064003652</c:v>
                </c:pt>
                <c:pt idx="314">
                  <c:v>0.0200107857860661</c:v>
                </c:pt>
                <c:pt idx="315">
                  <c:v>0.0184934201570028</c:v>
                </c:pt>
                <c:pt idx="316">
                  <c:v>0.167332688284563</c:v>
                </c:pt>
                <c:pt idx="317">
                  <c:v>-0.0343726540539922</c:v>
                </c:pt>
                <c:pt idx="318">
                  <c:v>0.12313690164048</c:v>
                </c:pt>
                <c:pt idx="319">
                  <c:v>-0.12433831534237</c:v>
                </c:pt>
                <c:pt idx="320">
                  <c:v>0.138893835321923</c:v>
                </c:pt>
                <c:pt idx="321">
                  <c:v>0.00149228739428975</c:v>
                </c:pt>
                <c:pt idx="322">
                  <c:v>-0.0819142082406779</c:v>
                </c:pt>
                <c:pt idx="323">
                  <c:v>-0.0392320446753276</c:v>
                </c:pt>
                <c:pt idx="324">
                  <c:v>-0.0634486457576322</c:v>
                </c:pt>
              </c:numCache>
            </c:numRef>
          </c:yVal>
          <c:smooth val="0"/>
        </c:ser>
        <c:dLbls>
          <c:showLegendKey val="0"/>
          <c:showVal val="0"/>
          <c:showCatName val="0"/>
          <c:showSerName val="0"/>
          <c:showPercent val="0"/>
          <c:showBubbleSize val="0"/>
        </c:dLbls>
        <c:axId val="-34455120"/>
        <c:axId val="-34454032"/>
      </c:scatterChart>
      <c:valAx>
        <c:axId val="-3445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200"/>
                  <a:t>样本号</a:t>
                </a:r>
                <a:endParaRPr lang="zh-CN" altLang="en-US" sz="1200"/>
              </a:p>
            </c:rich>
          </c:tx>
          <c:layout>
            <c:manualLayout>
              <c:xMode val="edge"/>
              <c:yMode val="edge"/>
              <c:x val="0.491708058658365"/>
              <c:y val="0.888455502635248"/>
            </c:manualLayout>
          </c:layout>
          <c:overlay val="0"/>
          <c:spPr>
            <a:noFill/>
            <a:ln>
              <a:noFill/>
            </a:ln>
            <a:effectLst/>
          </c:spPr>
        </c:title>
        <c:majorTickMark val="out"/>
        <c:minorTickMark val="none"/>
        <c:tickLblPos val="low"/>
        <c:spPr>
          <a:noFill/>
          <a:ln w="9525" cap="flat" cmpd="sng" algn="ctr">
            <a:solidFill>
              <a:schemeClr val="tx1">
                <a:lumMod val="25000"/>
                <a:lumOff val="7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54032"/>
        <c:crosses val="autoZero"/>
        <c:crossBetween val="midCat"/>
      </c:valAx>
      <c:valAx>
        <c:axId val="-34454032"/>
        <c:scaling>
          <c:orientation val="minMax"/>
          <c:max val="2"/>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残差</a:t>
                </a:r>
                <a:endParaRPr lang="zh-CN" altLang="en-US"/>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455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0.12385</cdr:x>
      <cdr:y>0.46997</cdr:y>
    </cdr:from>
    <cdr:to>
      <cdr:x>0.95618</cdr:x>
      <cdr:y>0.46997</cdr:y>
    </cdr:to>
    <cdr:sp>
      <cdr:nvSpPr>
        <cdr:cNvPr id="2" name="直接连接符 1"/>
        <cdr:cNvSpPr/>
      </cdr:nvSpPr>
      <cdr:spPr xmlns:a="http://schemas.openxmlformats.org/drawingml/2006/main">
        <a:xfrm xmlns:a="http://schemas.openxmlformats.org/drawingml/2006/main">
          <a:off x="649313" y="1370111"/>
          <a:ext cx="4363505" cy="0"/>
        </a:xfrm>
        <a:prstGeom xmlns:a="http://schemas.openxmlformats.org/drawingml/2006/main" prst="line">
          <a:avLst/>
        </a:prstGeom>
        <a:ln w="9525">
          <a:solidFill>
            <a:srgbClr val="FF0000"/>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userShapes>
</file>

<file path=word/drawings/drawing2.xml><?xml version="1.0" encoding="utf-8"?>
<c:userShapes xmlns:c="http://schemas.openxmlformats.org/drawingml/2006/chart">
  <cdr:relSizeAnchor xmlns:cdr="http://schemas.openxmlformats.org/drawingml/2006/chartDrawing">
    <cdr:from>
      <cdr:x>0.61011</cdr:x>
      <cdr:y>0.20755</cdr:y>
    </cdr:from>
    <cdr:to>
      <cdr:x>0.70106</cdr:x>
      <cdr:y>0.26078</cdr:y>
    </cdr:to>
    <cdr:sp>
      <cdr:nvSpPr>
        <cdr:cNvPr id="2" name="直接箭头连接符 1"/>
        <cdr:cNvSpPr/>
      </cdr:nvSpPr>
      <cdr:spPr xmlns:a="http://schemas.openxmlformats.org/drawingml/2006/main">
        <a:xfrm xmlns:a="http://schemas.openxmlformats.org/drawingml/2006/main" flipH="1">
          <a:off x="1756936" y="448235"/>
          <a:ext cx="261916" cy="114956"/>
        </a:xfrm>
        <a:prstGeom xmlns:a="http://schemas.openxmlformats.org/drawingml/2006/main" prst="straightConnector1">
          <a:avLst/>
        </a:prstGeom>
        <a:ln w="22225">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dr:relSizeAnchor xmlns:cdr="http://schemas.openxmlformats.org/drawingml/2006/chartDrawing">
    <cdr:from>
      <cdr:x>0.68273</cdr:x>
      <cdr:y>0.14159</cdr:y>
    </cdr:from>
    <cdr:to>
      <cdr:x>0.90579</cdr:x>
      <cdr:y>0.26756</cdr:y>
    </cdr:to>
    <cdr:sp>
      <cdr:nvSpPr>
        <cdr:cNvPr id="3" name="矩形 2"/>
        <cdr:cNvSpPr/>
      </cdr:nvSpPr>
      <cdr:spPr xmlns:a="http://schemas.openxmlformats.org/drawingml/2006/main">
        <a:xfrm xmlns:a="http://schemas.openxmlformats.org/drawingml/2006/main">
          <a:off x="1966072" y="305778"/>
          <a:ext cx="642347" cy="272052"/>
        </a:xfrm>
        <a:prstGeom xmlns:a="http://schemas.openxmlformats.org/drawingml/2006/main" prst="rect">
          <a:avLst/>
        </a:prstGeom>
      </cdr:spPr>
      <cdr:txBody xmlns:a="http://schemas.openxmlformats.org/drawingml/2006/main">
        <a:bodyPr vertOverflow="clip" vert="horz" wrap="none" lIns="45720" tIns="45720" rIns="45720" bIns="45720" rtlCol="0" anchor="t" anchorCtr="0">
          <a:normAutofit/>
        </a:bodyPr>
        <a:lstStyle/>
        <a:p>
          <a:r>
            <a:rPr lang="zh-CN" altLang="en-US" sz="1100">
              <a:solidFill>
                <a:srgbClr val="FF0000"/>
              </a:solidFill>
            </a:rPr>
            <a:t>超出范围</a:t>
          </a:r>
          <a:endParaRPr lang="zh-CN" altLang="en-US" sz="1100">
            <a:solidFill>
              <a:srgbClr val="FF0000"/>
            </a:solidFill>
          </a:endParaRPr>
        </a:p>
      </cdr:txBody>
    </cdr:sp>
  </cdr:relSizeAnchor>
  <cdr:relSizeAnchor xmlns:cdr="http://schemas.openxmlformats.org/drawingml/2006/chartDrawing">
    <cdr:from>
      <cdr:x>0.24792</cdr:x>
      <cdr:y>0.25527</cdr:y>
    </cdr:from>
    <cdr:to>
      <cdr:x>0.9577</cdr:x>
      <cdr:y>0.25527</cdr:y>
    </cdr:to>
    <cdr:sp>
      <cdr:nvSpPr>
        <cdr:cNvPr id="4" name="直接连接符 3"/>
        <cdr:cNvSpPr/>
      </cdr:nvSpPr>
      <cdr:spPr xmlns:a="http://schemas.openxmlformats.org/drawingml/2006/main">
        <a:xfrm xmlns:a="http://schemas.openxmlformats.org/drawingml/2006/main">
          <a:off x="713943" y="551296"/>
          <a:ext cx="2043971" cy="0"/>
        </a:xfrm>
        <a:prstGeom xmlns:a="http://schemas.openxmlformats.org/drawingml/2006/main" prst="line">
          <a:avLst/>
        </a:prstGeom>
        <a:ln>
          <a:solidFill>
            <a:srgbClr val="FF0000"/>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dr:relSizeAnchor xmlns:cdr="http://schemas.openxmlformats.org/drawingml/2006/chartDrawing">
    <cdr:from>
      <cdr:x>0.11456</cdr:x>
      <cdr:y>0.20044</cdr:y>
    </cdr:from>
    <cdr:to>
      <cdr:x>0.22663</cdr:x>
      <cdr:y>0.30505</cdr:y>
    </cdr:to>
    <cdr:sp>
      <cdr:nvSpPr>
        <cdr:cNvPr id="5" name="矩形 4"/>
        <cdr:cNvSpPr/>
      </cdr:nvSpPr>
      <cdr:spPr xmlns:a="http://schemas.openxmlformats.org/drawingml/2006/main">
        <a:xfrm xmlns:a="http://schemas.openxmlformats.org/drawingml/2006/main">
          <a:off x="329901" y="432876"/>
          <a:ext cx="322731" cy="225920"/>
        </a:xfrm>
        <a:prstGeom xmlns:a="http://schemas.openxmlformats.org/drawingml/2006/main" prst="rect">
          <a:avLst/>
        </a:prstGeom>
      </cdr:spPr>
      <cdr:txBody xmlns:a="http://schemas.openxmlformats.org/drawingml/2006/main">
        <a:bodyPr vertOverflow="clip" vert="horz" wrap="none" lIns="45720" tIns="45720" rIns="45720" bIns="45720" rtlCol="0" anchor="t" anchorCtr="0">
          <a:normAutofit/>
        </a:bodyPr>
        <a:lstStyle/>
        <a:p>
          <a:r>
            <a:rPr lang="en-US" altLang="zh-CN" sz="900">
              <a:solidFill>
                <a:srgbClr val="FF0000"/>
              </a:solidFill>
            </a:rPr>
            <a:t>900</a:t>
          </a:r>
          <a:endParaRPr lang="zh-CN" altLang="en-US" sz="900">
            <a:solidFill>
              <a:srgbClr val="FF0000"/>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0.24566</cdr:x>
      <cdr:y>0.25339</cdr:y>
    </cdr:from>
    <cdr:to>
      <cdr:x>0.95544</cdr:x>
      <cdr:y>0.25339</cdr:y>
    </cdr:to>
    <cdr:sp>
      <cdr:nvSpPr>
        <cdr:cNvPr id="2" name="直接连接符 1"/>
        <cdr:cNvSpPr/>
      </cdr:nvSpPr>
      <cdr:spPr xmlns:a="http://schemas.openxmlformats.org/drawingml/2006/main">
        <a:xfrm xmlns:a="http://schemas.openxmlformats.org/drawingml/2006/main">
          <a:off x="707434" y="547237"/>
          <a:ext cx="2043971" cy="0"/>
        </a:xfrm>
        <a:prstGeom xmlns:a="http://schemas.openxmlformats.org/drawingml/2006/main" prst="line">
          <a:avLst/>
        </a:prstGeom>
        <a:ln>
          <a:solidFill>
            <a:srgbClr val="FF0000"/>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dr:relSizeAnchor xmlns:cdr="http://schemas.openxmlformats.org/drawingml/2006/chartDrawing">
    <cdr:from>
      <cdr:x>0.7842</cdr:x>
      <cdr:y>0.84326</cdr:y>
    </cdr:from>
    <cdr:to>
      <cdr:x>0.89627</cdr:x>
      <cdr:y>0.94787</cdr:y>
    </cdr:to>
    <cdr:sp>
      <cdr:nvSpPr>
        <cdr:cNvPr id="3" name="矩形 2"/>
        <cdr:cNvSpPr/>
      </cdr:nvSpPr>
      <cdr:spPr xmlns:a="http://schemas.openxmlformats.org/drawingml/2006/main">
        <a:xfrm xmlns:a="http://schemas.openxmlformats.org/drawingml/2006/main">
          <a:off x="2258269" y="1821138"/>
          <a:ext cx="322731" cy="225920"/>
        </a:xfrm>
        <a:prstGeom xmlns:a="http://schemas.openxmlformats.org/drawingml/2006/main" prst="rect">
          <a:avLst/>
        </a:prstGeom>
      </cdr:spPr>
    </cdr:sp>
  </cdr:relSizeAnchor>
  <cdr:relSizeAnchor xmlns:cdr="http://schemas.openxmlformats.org/drawingml/2006/chartDrawing">
    <cdr:from>
      <cdr:x>0.1322</cdr:x>
      <cdr:y>0.24767</cdr:y>
    </cdr:from>
    <cdr:to>
      <cdr:x>0.24427</cdr:x>
      <cdr:y>0.35228</cdr:y>
    </cdr:to>
    <cdr:sp>
      <cdr:nvSpPr>
        <cdr:cNvPr id="4" name="矩形 3"/>
        <cdr:cNvSpPr/>
      </cdr:nvSpPr>
      <cdr:spPr xmlns:a="http://schemas.openxmlformats.org/drawingml/2006/main">
        <a:xfrm xmlns:a="http://schemas.openxmlformats.org/drawingml/2006/main">
          <a:off x="380701" y="534882"/>
          <a:ext cx="322731" cy="225920"/>
        </a:xfrm>
        <a:prstGeom xmlns:a="http://schemas.openxmlformats.org/drawingml/2006/main" prst="rect">
          <a:avLst/>
        </a:prstGeom>
      </cdr:spPr>
    </cdr:sp>
  </cdr:relSizeAnchor>
  <cdr:relSizeAnchor xmlns:cdr="http://schemas.openxmlformats.org/drawingml/2006/chartDrawing">
    <cdr:from>
      <cdr:x>0.1322</cdr:x>
      <cdr:y>0.24767</cdr:y>
    </cdr:from>
    <cdr:to>
      <cdr:x>0.24427</cdr:x>
      <cdr:y>0.35228</cdr:y>
    </cdr:to>
    <cdr:sp>
      <cdr:nvSpPr>
        <cdr:cNvPr id="5" name="矩形 4"/>
        <cdr:cNvSpPr/>
      </cdr:nvSpPr>
      <cdr:spPr xmlns:a="http://schemas.openxmlformats.org/drawingml/2006/main">
        <a:xfrm xmlns:a="http://schemas.openxmlformats.org/drawingml/2006/main">
          <a:off x="380701" y="534882"/>
          <a:ext cx="322731" cy="225920"/>
        </a:xfrm>
        <a:prstGeom xmlns:a="http://schemas.openxmlformats.org/drawingml/2006/main" prst="rect">
          <a:avLst/>
        </a:prstGeom>
      </cdr:spPr>
    </cdr:sp>
  </cdr:relSizeAnchor>
  <cdr:relSizeAnchor xmlns:cdr="http://schemas.openxmlformats.org/drawingml/2006/chartDrawing">
    <cdr:from>
      <cdr:x>0.11418</cdr:x>
      <cdr:y>0.19833</cdr:y>
    </cdr:from>
    <cdr:to>
      <cdr:x>0.22849</cdr:x>
      <cdr:y>0.31349</cdr:y>
    </cdr:to>
    <cdr:sp>
      <cdr:nvSpPr>
        <cdr:cNvPr id="6" name="矩形 5"/>
        <cdr:cNvSpPr/>
      </cdr:nvSpPr>
      <cdr:spPr xmlns:a="http://schemas.openxmlformats.org/drawingml/2006/main">
        <a:xfrm xmlns:a="http://schemas.openxmlformats.org/drawingml/2006/main">
          <a:off x="328812" y="428312"/>
          <a:ext cx="329184" cy="248717"/>
        </a:xfrm>
        <a:prstGeom xmlns:a="http://schemas.openxmlformats.org/drawingml/2006/main" prst="rect">
          <a:avLst/>
        </a:prstGeom>
      </cdr:spPr>
      <cdr:txBody xmlns:a="http://schemas.openxmlformats.org/drawingml/2006/main">
        <a:bodyPr vertOverflow="clip" vert="horz" wrap="none" lIns="45720" tIns="45720" rIns="45720" bIns="45720" rtlCol="0" anchor="t" anchorCtr="0">
          <a:normAutofit/>
        </a:bodyPr>
        <a:lstStyle/>
        <a:p>
          <a:r>
            <a:rPr lang="en-US" altLang="zh-CN" sz="900">
              <a:solidFill>
                <a:srgbClr val="FF0000"/>
              </a:solidFill>
            </a:rPr>
            <a:t>900</a:t>
          </a:r>
          <a:endParaRPr lang="zh-CN" altLang="en-US" sz="900">
            <a:solidFill>
              <a:srgbClr val="FF0000"/>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0.61144</cdr:x>
      <cdr:y>0.50392</cdr:y>
    </cdr:from>
    <cdr:to>
      <cdr:x>0.71379</cdr:x>
      <cdr:y>0.5837</cdr:y>
    </cdr:to>
    <cdr:sp>
      <cdr:nvSpPr>
        <cdr:cNvPr id="2" name="直接箭头连接符 1"/>
        <cdr:cNvSpPr/>
      </cdr:nvSpPr>
      <cdr:spPr xmlns:a="http://schemas.openxmlformats.org/drawingml/2006/main">
        <a:xfrm xmlns:a="http://schemas.openxmlformats.org/drawingml/2006/main" flipH="1">
          <a:off x="1760787" y="906843"/>
          <a:ext cx="294724" cy="143583"/>
        </a:xfrm>
        <a:prstGeom xmlns:a="http://schemas.openxmlformats.org/drawingml/2006/main" prst="straightConnector1">
          <a:avLst/>
        </a:prstGeom>
        <a:ln w="25400">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dr:relSizeAnchor xmlns:cdr="http://schemas.openxmlformats.org/drawingml/2006/chartDrawing">
    <cdr:from>
      <cdr:x>0.70346</cdr:x>
      <cdr:y>0.40733</cdr:y>
    </cdr:from>
    <cdr:to>
      <cdr:x>0.94997</cdr:x>
      <cdr:y>0.55851</cdr:y>
    </cdr:to>
    <cdr:sp>
      <cdr:nvSpPr>
        <cdr:cNvPr id="3" name="矩形 2"/>
        <cdr:cNvSpPr/>
      </cdr:nvSpPr>
      <cdr:spPr xmlns:a="http://schemas.openxmlformats.org/drawingml/2006/main">
        <a:xfrm xmlns:a="http://schemas.openxmlformats.org/drawingml/2006/main">
          <a:off x="2025781" y="733031"/>
          <a:ext cx="709862" cy="272053"/>
        </a:xfrm>
        <a:prstGeom xmlns:a="http://schemas.openxmlformats.org/drawingml/2006/main" prst="rect">
          <a:avLst/>
        </a:prstGeom>
      </cdr:spPr>
      <cdr:txBody xmlns:a="http://schemas.openxmlformats.org/drawingml/2006/main">
        <a:bodyPr vertOverflow="clip" vert="horz" wrap="none" lIns="45720" tIns="45720" rIns="45720" bIns="45720" rtlCol="0" anchor="t" anchorCtr="0">
          <a:normAutofit/>
        </a:bodyPr>
        <a:lstStyle/>
        <a:p>
          <a:r>
            <a:rPr lang="zh-CN" altLang="en-US" sz="1100">
              <a:solidFill>
                <a:srgbClr val="FF0000"/>
              </a:solidFill>
            </a:rPr>
            <a:t>数据缺失</a:t>
          </a:r>
          <a:endParaRPr lang="zh-CN" altLang="en-US" sz="1100">
            <a:solidFill>
              <a:srgbClr val="FF0000"/>
            </a:solidFill>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E831C3-E28C-4079-AAEE-B1AB2729AC55}">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2423</Words>
  <Characters>13815</Characters>
  <Lines>115</Lines>
  <Paragraphs>32</Paragraphs>
  <TotalTime>40</TotalTime>
  <ScaleCrop>false</ScaleCrop>
  <LinksUpToDate>false</LinksUpToDate>
  <CharactersWithSpaces>16206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2020-09-18T04:56:00Z</dcterms:created>
  <dc:creator>Microsoft 帐户</dc:creator>
  <cp:lastModifiedBy>Z</cp:lastModifiedBy>
  <dcterms:modified xsi:type="dcterms:W3CDTF">2020-09-20T09:08:04Z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y fmtid="{D5CDD505-2E9C-101B-9397-08002B2CF9AE}" pid="6" name="KSOProductBuildVer">
    <vt:lpwstr>2052-11.1.0.9999</vt:lpwstr>
  </property>
</Properties>
</file>